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CAB96" w14:textId="77777777" w:rsidR="001149D8" w:rsidRPr="00F733E5" w:rsidRDefault="001149D8" w:rsidP="000466A1">
      <w:pPr>
        <w:jc w:val="center"/>
        <w:rPr>
          <w:sz w:val="24"/>
          <w:szCs w:val="24"/>
        </w:rPr>
      </w:pPr>
      <w:r w:rsidRPr="00F733E5">
        <w:rPr>
          <w:sz w:val="24"/>
          <w:szCs w:val="24"/>
        </w:rPr>
        <w:t>Міністерство охорони здоров΄я України</w:t>
      </w:r>
    </w:p>
    <w:p w14:paraId="4B5F7AAC" w14:textId="77777777" w:rsidR="001149D8" w:rsidRPr="00F733E5" w:rsidRDefault="001149D8" w:rsidP="000466A1">
      <w:pPr>
        <w:jc w:val="center"/>
        <w:rPr>
          <w:sz w:val="24"/>
          <w:szCs w:val="24"/>
        </w:rPr>
      </w:pPr>
      <w:r w:rsidRPr="00F733E5">
        <w:rPr>
          <w:sz w:val="24"/>
          <w:szCs w:val="24"/>
        </w:rPr>
        <w:t>Харківський національний медичний університет</w:t>
      </w:r>
    </w:p>
    <w:p w14:paraId="28F208E1" w14:textId="77777777" w:rsidR="001149D8" w:rsidRPr="00F733E5" w:rsidRDefault="001149D8" w:rsidP="000466A1">
      <w:pPr>
        <w:jc w:val="center"/>
        <w:rPr>
          <w:sz w:val="24"/>
          <w:szCs w:val="24"/>
        </w:rPr>
      </w:pPr>
    </w:p>
    <w:p w14:paraId="684B64E5" w14:textId="77777777" w:rsidR="001149D8" w:rsidRPr="00F733E5" w:rsidRDefault="001149D8" w:rsidP="000466A1">
      <w:pPr>
        <w:jc w:val="center"/>
        <w:rPr>
          <w:sz w:val="24"/>
          <w:szCs w:val="24"/>
        </w:rPr>
      </w:pPr>
    </w:p>
    <w:p w14:paraId="2F6A9822" w14:textId="77777777" w:rsidR="001149D8" w:rsidRPr="00F733E5" w:rsidRDefault="001149D8" w:rsidP="000466A1">
      <w:pPr>
        <w:jc w:val="center"/>
        <w:rPr>
          <w:sz w:val="24"/>
          <w:szCs w:val="24"/>
        </w:rPr>
      </w:pPr>
    </w:p>
    <w:p w14:paraId="275B1C41" w14:textId="77777777" w:rsidR="001149D8" w:rsidRPr="00F733E5" w:rsidRDefault="001149D8" w:rsidP="000466A1">
      <w:pPr>
        <w:jc w:val="center"/>
        <w:rPr>
          <w:sz w:val="24"/>
          <w:szCs w:val="24"/>
        </w:rPr>
      </w:pPr>
    </w:p>
    <w:p w14:paraId="6D57C386" w14:textId="77777777" w:rsidR="001149D8" w:rsidRPr="00F733E5" w:rsidRDefault="001149D8" w:rsidP="000466A1">
      <w:pPr>
        <w:jc w:val="center"/>
        <w:rPr>
          <w:sz w:val="24"/>
          <w:szCs w:val="24"/>
        </w:rPr>
      </w:pPr>
    </w:p>
    <w:p w14:paraId="5AF4EAAF" w14:textId="77777777" w:rsidR="001149D8" w:rsidRPr="00F733E5" w:rsidRDefault="001149D8" w:rsidP="000466A1">
      <w:pPr>
        <w:jc w:val="center"/>
        <w:rPr>
          <w:sz w:val="24"/>
          <w:szCs w:val="24"/>
        </w:rPr>
      </w:pPr>
    </w:p>
    <w:p w14:paraId="00DC10EC" w14:textId="77777777" w:rsidR="001149D8" w:rsidRPr="00F733E5" w:rsidRDefault="001149D8" w:rsidP="000466A1">
      <w:pPr>
        <w:jc w:val="center"/>
        <w:rPr>
          <w:sz w:val="24"/>
          <w:szCs w:val="24"/>
        </w:rPr>
      </w:pPr>
    </w:p>
    <w:p w14:paraId="1581DCF1" w14:textId="77777777" w:rsidR="001149D8" w:rsidRPr="00A272ED" w:rsidRDefault="001149D8" w:rsidP="000466A1">
      <w:pPr>
        <w:jc w:val="center"/>
        <w:rPr>
          <w:sz w:val="24"/>
          <w:szCs w:val="24"/>
        </w:rPr>
      </w:pPr>
    </w:p>
    <w:p w14:paraId="3205CDAA" w14:textId="77777777" w:rsidR="001149D8" w:rsidRPr="00A272ED" w:rsidRDefault="001149D8" w:rsidP="000466A1">
      <w:pPr>
        <w:jc w:val="center"/>
        <w:rPr>
          <w:sz w:val="24"/>
          <w:szCs w:val="24"/>
        </w:rPr>
      </w:pPr>
    </w:p>
    <w:p w14:paraId="23AFB602" w14:textId="77777777" w:rsidR="001149D8" w:rsidRPr="00A272ED" w:rsidRDefault="001149D8" w:rsidP="000466A1">
      <w:pPr>
        <w:jc w:val="center"/>
        <w:rPr>
          <w:sz w:val="24"/>
          <w:szCs w:val="24"/>
        </w:rPr>
      </w:pPr>
    </w:p>
    <w:p w14:paraId="26E6323F" w14:textId="77777777" w:rsidR="001149D8" w:rsidRPr="00A272ED" w:rsidRDefault="001149D8" w:rsidP="007A7744">
      <w:pPr>
        <w:rPr>
          <w:sz w:val="24"/>
          <w:szCs w:val="24"/>
        </w:rPr>
      </w:pPr>
    </w:p>
    <w:p w14:paraId="68226FF7" w14:textId="77777777" w:rsidR="001149D8" w:rsidRPr="00A272ED" w:rsidRDefault="007A7744" w:rsidP="000466A1">
      <w:pPr>
        <w:jc w:val="center"/>
        <w:rPr>
          <w:sz w:val="24"/>
          <w:szCs w:val="24"/>
        </w:rPr>
      </w:pPr>
      <w:r w:rsidRPr="00A272ED">
        <w:rPr>
          <w:sz w:val="24"/>
          <w:szCs w:val="24"/>
        </w:rPr>
        <w:t>Кафедра хірургії №2</w:t>
      </w:r>
    </w:p>
    <w:p w14:paraId="0C2E4D75" w14:textId="77777777" w:rsidR="007A7744" w:rsidRPr="007A7744" w:rsidRDefault="007A7744" w:rsidP="000466A1">
      <w:pPr>
        <w:jc w:val="center"/>
        <w:rPr>
          <w:color w:val="FF0000"/>
          <w:sz w:val="24"/>
          <w:szCs w:val="24"/>
        </w:rPr>
      </w:pPr>
    </w:p>
    <w:p w14:paraId="675E40E4" w14:textId="77777777" w:rsidR="001149D8" w:rsidRPr="007A7744" w:rsidRDefault="001149D8" w:rsidP="000466A1">
      <w:pPr>
        <w:jc w:val="center"/>
        <w:rPr>
          <w:sz w:val="24"/>
          <w:szCs w:val="24"/>
        </w:rPr>
      </w:pPr>
      <w:r w:rsidRPr="007A7744">
        <w:rPr>
          <w:sz w:val="24"/>
          <w:szCs w:val="24"/>
        </w:rPr>
        <w:t xml:space="preserve">СИЛАБУС </w:t>
      </w:r>
    </w:p>
    <w:p w14:paraId="172B46DC" w14:textId="77777777" w:rsidR="00A272ED" w:rsidRDefault="001149D8" w:rsidP="000466A1">
      <w:pPr>
        <w:jc w:val="center"/>
        <w:rPr>
          <w:sz w:val="24"/>
          <w:szCs w:val="24"/>
        </w:rPr>
      </w:pPr>
      <w:r w:rsidRPr="00F733E5">
        <w:rPr>
          <w:sz w:val="24"/>
          <w:szCs w:val="24"/>
        </w:rPr>
        <w:t xml:space="preserve">навчальної дисципліни </w:t>
      </w:r>
      <w:r w:rsidR="00EC599A" w:rsidRPr="00F733E5">
        <w:rPr>
          <w:sz w:val="24"/>
          <w:szCs w:val="24"/>
        </w:rPr>
        <w:t>“ХІРУРГІЯ</w:t>
      </w:r>
      <w:r w:rsidR="00A272ED">
        <w:rPr>
          <w:sz w:val="24"/>
          <w:szCs w:val="24"/>
        </w:rPr>
        <w:t>»</w:t>
      </w:r>
    </w:p>
    <w:p w14:paraId="25EC5E4B" w14:textId="347F6AA7" w:rsidR="00EC599A" w:rsidRPr="00F733E5" w:rsidRDefault="00EC599A" w:rsidP="000466A1">
      <w:pPr>
        <w:jc w:val="center"/>
        <w:rPr>
          <w:sz w:val="24"/>
          <w:szCs w:val="24"/>
        </w:rPr>
      </w:pPr>
      <w:r w:rsidRPr="00F733E5">
        <w:rPr>
          <w:sz w:val="24"/>
          <w:szCs w:val="24"/>
        </w:rPr>
        <w:t xml:space="preserve"> частина І. АБДОМІНАЛЬНА ХІРУРГІЯ” </w:t>
      </w:r>
    </w:p>
    <w:p w14:paraId="77EA398F" w14:textId="15EC3B75" w:rsidR="001149D8" w:rsidRPr="00F733E5" w:rsidRDefault="001149D8" w:rsidP="000466A1">
      <w:pPr>
        <w:jc w:val="center"/>
        <w:rPr>
          <w:sz w:val="24"/>
          <w:szCs w:val="24"/>
        </w:rPr>
      </w:pPr>
      <w:r w:rsidRPr="00F733E5">
        <w:rPr>
          <w:sz w:val="24"/>
          <w:szCs w:val="24"/>
        </w:rPr>
        <w:t xml:space="preserve">для </w:t>
      </w:r>
      <w:r w:rsidR="00A272ED">
        <w:rPr>
          <w:sz w:val="24"/>
          <w:szCs w:val="24"/>
        </w:rPr>
        <w:t>оствіьно-професійної програми Медицина другого магістерського ріня вищої освіти галузі знань</w:t>
      </w:r>
      <w:r w:rsidRPr="00F733E5">
        <w:rPr>
          <w:sz w:val="24"/>
          <w:szCs w:val="24"/>
        </w:rPr>
        <w:t xml:space="preserve"> 22 «Охорона здоров</w:t>
      </w:r>
      <w:r w:rsidRPr="00F733E5">
        <w:rPr>
          <w:sz w:val="24"/>
          <w:szCs w:val="24"/>
          <w:lang w:val="ru-RU"/>
        </w:rPr>
        <w:t>’я</w:t>
      </w:r>
      <w:r w:rsidRPr="00F733E5">
        <w:rPr>
          <w:sz w:val="24"/>
          <w:szCs w:val="24"/>
        </w:rPr>
        <w:t xml:space="preserve">» </w:t>
      </w:r>
    </w:p>
    <w:p w14:paraId="6FAF2CBD" w14:textId="77777777" w:rsidR="001149D8" w:rsidRPr="00F733E5" w:rsidRDefault="001149D8" w:rsidP="000466A1">
      <w:pPr>
        <w:jc w:val="center"/>
        <w:rPr>
          <w:rStyle w:val="FontStyle25"/>
          <w:b w:val="0"/>
          <w:bCs/>
          <w:sz w:val="24"/>
          <w:szCs w:val="24"/>
        </w:rPr>
      </w:pPr>
      <w:r w:rsidRPr="00F733E5">
        <w:rPr>
          <w:sz w:val="24"/>
          <w:szCs w:val="24"/>
        </w:rPr>
        <w:t>за спеціальністю 222</w:t>
      </w:r>
      <w:r w:rsidRPr="00F733E5">
        <w:rPr>
          <w:rStyle w:val="FontStyle25"/>
          <w:b w:val="0"/>
          <w:bCs/>
          <w:sz w:val="24"/>
          <w:szCs w:val="24"/>
        </w:rPr>
        <w:t xml:space="preserve"> «Медицина» </w:t>
      </w:r>
    </w:p>
    <w:p w14:paraId="27D31C04" w14:textId="266A220A" w:rsidR="001149D8" w:rsidRPr="00F733E5" w:rsidRDefault="00A272ED" w:rsidP="00E54C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4-й курс</w:t>
      </w:r>
    </w:p>
    <w:p w14:paraId="68E67F72" w14:textId="77777777" w:rsidR="001149D8" w:rsidRPr="00A272ED" w:rsidRDefault="001149D8" w:rsidP="00E54C7D">
      <w:pPr>
        <w:rPr>
          <w:sz w:val="24"/>
          <w:szCs w:val="24"/>
        </w:rPr>
      </w:pPr>
    </w:p>
    <w:p w14:paraId="6DB428E1" w14:textId="77777777" w:rsidR="001149D8" w:rsidRPr="00A272ED" w:rsidRDefault="001149D8" w:rsidP="00E54C7D">
      <w:pPr>
        <w:rPr>
          <w:sz w:val="24"/>
          <w:szCs w:val="24"/>
        </w:rPr>
      </w:pPr>
    </w:p>
    <w:p w14:paraId="3391323B" w14:textId="77777777" w:rsidR="001149D8" w:rsidRPr="00A272ED" w:rsidRDefault="001149D8" w:rsidP="00E54C7D">
      <w:pPr>
        <w:rPr>
          <w:sz w:val="24"/>
          <w:szCs w:val="24"/>
        </w:rPr>
      </w:pPr>
    </w:p>
    <w:p w14:paraId="6440C9E3" w14:textId="77777777" w:rsidR="001149D8" w:rsidRPr="00A272ED" w:rsidRDefault="001149D8" w:rsidP="00E54C7D">
      <w:pPr>
        <w:rPr>
          <w:sz w:val="24"/>
          <w:szCs w:val="24"/>
        </w:rPr>
      </w:pPr>
    </w:p>
    <w:p w14:paraId="248DFC1B" w14:textId="77777777" w:rsidR="001149D8" w:rsidRPr="00A272ED" w:rsidRDefault="001149D8" w:rsidP="00E54C7D">
      <w:pPr>
        <w:rPr>
          <w:sz w:val="24"/>
          <w:szCs w:val="24"/>
        </w:rPr>
      </w:pPr>
    </w:p>
    <w:p w14:paraId="760D6E33" w14:textId="77777777" w:rsidR="001149D8" w:rsidRPr="00A272ED" w:rsidRDefault="001149D8" w:rsidP="00E54C7D">
      <w:pPr>
        <w:rPr>
          <w:sz w:val="24"/>
          <w:szCs w:val="24"/>
        </w:rPr>
      </w:pPr>
    </w:p>
    <w:tbl>
      <w:tblPr>
        <w:tblW w:w="10306" w:type="dxa"/>
        <w:tblInd w:w="-885" w:type="dxa"/>
        <w:tblLayout w:type="fixed"/>
        <w:tblLook w:val="0000" w:firstRow="0" w:lastRow="0" w:firstColumn="0" w:lastColumn="0" w:noHBand="0" w:noVBand="0"/>
      </w:tblPr>
      <w:tblGrid>
        <w:gridCol w:w="4778"/>
        <w:gridCol w:w="425"/>
        <w:gridCol w:w="5103"/>
      </w:tblGrid>
      <w:tr w:rsidR="00A272ED" w:rsidRPr="00A272ED" w14:paraId="6EDB1918" w14:textId="77777777" w:rsidTr="00314FCB">
        <w:tc>
          <w:tcPr>
            <w:tcW w:w="4778" w:type="dxa"/>
          </w:tcPr>
          <w:p w14:paraId="7C4984EC" w14:textId="77777777" w:rsidR="007A7744" w:rsidRPr="00A272ED" w:rsidRDefault="007A7744" w:rsidP="00314FCB">
            <w:pPr>
              <w:snapToGrid w:val="0"/>
            </w:pPr>
            <w:r w:rsidRPr="00A272ED">
              <w:t xml:space="preserve">Силабус навчальної дисципліни затверджений на засіданні </w:t>
            </w:r>
            <w:r w:rsidRPr="00A272ED">
              <w:rPr>
                <w:bCs/>
                <w:iCs/>
              </w:rPr>
              <w:t>кафедри хірургії №2</w:t>
            </w:r>
          </w:p>
          <w:p w14:paraId="2B7D4F3E" w14:textId="77777777" w:rsidR="007A7744" w:rsidRPr="00A272ED" w:rsidRDefault="007A7744" w:rsidP="00314FCB">
            <w:pPr>
              <w:rPr>
                <w:b/>
                <w:i/>
                <w:sz w:val="16"/>
                <w:szCs w:val="16"/>
              </w:rPr>
            </w:pPr>
          </w:p>
          <w:p w14:paraId="0155BA98" w14:textId="77777777" w:rsidR="007A7744" w:rsidRPr="00A272ED" w:rsidRDefault="007A7744" w:rsidP="00314FCB"/>
          <w:p w14:paraId="50E40E1E" w14:textId="77777777" w:rsidR="007A7744" w:rsidRPr="00A272ED" w:rsidRDefault="007A7744" w:rsidP="00314FCB">
            <w:r w:rsidRPr="00A272ED">
              <w:t xml:space="preserve">Протокол від  </w:t>
            </w:r>
          </w:p>
          <w:p w14:paraId="57FE77E1" w14:textId="77777777" w:rsidR="007A7744" w:rsidRPr="00A272ED" w:rsidRDefault="007A7744" w:rsidP="00314FCB"/>
          <w:p w14:paraId="5849D604" w14:textId="77777777" w:rsidR="007A7744" w:rsidRPr="00A272ED" w:rsidRDefault="007A7744" w:rsidP="00314FCB">
            <w:r w:rsidRPr="00A272ED">
              <w:t xml:space="preserve">Завідувач кафедри </w:t>
            </w:r>
          </w:p>
          <w:p w14:paraId="23A44B25" w14:textId="77777777" w:rsidR="007A7744" w:rsidRPr="00A272ED" w:rsidRDefault="007A7744" w:rsidP="00314FCB"/>
          <w:p w14:paraId="70E38F4C" w14:textId="77777777" w:rsidR="007A7744" w:rsidRPr="00A272ED" w:rsidRDefault="007A7744" w:rsidP="00314FCB">
            <w:pPr>
              <w:rPr>
                <w:sz w:val="16"/>
              </w:rPr>
            </w:pPr>
            <w:r w:rsidRPr="00A272ED">
              <w:t>_______________  проф. Криворучко І.А.</w:t>
            </w:r>
            <w:r w:rsidRPr="00A272ED">
              <w:rPr>
                <w:sz w:val="16"/>
              </w:rPr>
              <w:t xml:space="preserve">                               (підпис)                                             (прізвище та ініціали)         </w:t>
            </w:r>
          </w:p>
          <w:p w14:paraId="64FD540A" w14:textId="77777777" w:rsidR="007A7744" w:rsidRPr="00A272ED" w:rsidRDefault="007A7744" w:rsidP="00314FCB"/>
          <w:p w14:paraId="658DE02B" w14:textId="77777777" w:rsidR="007A7744" w:rsidRPr="00A272ED" w:rsidRDefault="007A7744" w:rsidP="00314FCB"/>
          <w:p w14:paraId="0EDDB7FA" w14:textId="77777777" w:rsidR="007A7744" w:rsidRPr="00A272ED" w:rsidRDefault="007A7744" w:rsidP="00314FCB"/>
        </w:tc>
        <w:tc>
          <w:tcPr>
            <w:tcW w:w="425" w:type="dxa"/>
          </w:tcPr>
          <w:p w14:paraId="6AE7A9F0" w14:textId="77777777" w:rsidR="007A7744" w:rsidRPr="00A272ED" w:rsidRDefault="007A7744" w:rsidP="00314FCB">
            <w:pPr>
              <w:snapToGrid w:val="0"/>
              <w:jc w:val="both"/>
            </w:pPr>
          </w:p>
        </w:tc>
        <w:tc>
          <w:tcPr>
            <w:tcW w:w="5103" w:type="dxa"/>
          </w:tcPr>
          <w:p w14:paraId="546F5E43" w14:textId="77777777" w:rsidR="007A7744" w:rsidRPr="00A272ED" w:rsidRDefault="007A7744" w:rsidP="00314FCB">
            <w:pPr>
              <w:rPr>
                <w:b/>
              </w:rPr>
            </w:pPr>
            <w:r w:rsidRPr="00A272ED">
              <w:t xml:space="preserve">Схвалено методичною комісією ХНМУ   з проблем професійної підготовки </w:t>
            </w:r>
            <w:r w:rsidRPr="00A272ED">
              <w:rPr>
                <w:b/>
              </w:rPr>
              <w:t>хірургічного профілю</w:t>
            </w:r>
          </w:p>
          <w:p w14:paraId="4F8016C4" w14:textId="77777777" w:rsidR="007A7744" w:rsidRPr="00A272ED" w:rsidRDefault="007A7744" w:rsidP="00314FCB"/>
          <w:p w14:paraId="7FF642A7" w14:textId="77777777" w:rsidR="007A7744" w:rsidRPr="00A272ED" w:rsidRDefault="007A7744" w:rsidP="00314FCB"/>
          <w:p w14:paraId="2567FEA0" w14:textId="77777777" w:rsidR="007A7744" w:rsidRPr="00A272ED" w:rsidRDefault="007A7744" w:rsidP="00314FCB">
            <w:r w:rsidRPr="00A272ED">
              <w:t xml:space="preserve">Протокол від </w:t>
            </w:r>
          </w:p>
          <w:p w14:paraId="21A000A4" w14:textId="77777777" w:rsidR="007A7744" w:rsidRPr="00A272ED" w:rsidRDefault="007A7744" w:rsidP="00314FCB"/>
          <w:p w14:paraId="1245561E" w14:textId="77777777" w:rsidR="007A7744" w:rsidRPr="00A272ED" w:rsidRDefault="007A7744" w:rsidP="00314FCB">
            <w:r w:rsidRPr="00A272ED">
              <w:t xml:space="preserve">Голова   </w:t>
            </w:r>
          </w:p>
          <w:p w14:paraId="09057BC4" w14:textId="77777777" w:rsidR="007A7744" w:rsidRPr="00A272ED" w:rsidRDefault="007A7744" w:rsidP="00314FCB"/>
          <w:p w14:paraId="3269D0E4" w14:textId="77777777" w:rsidR="007A7744" w:rsidRPr="00A272ED" w:rsidRDefault="007A7744" w:rsidP="00314FCB">
            <w:pPr>
              <w:ind w:left="110" w:hanging="110"/>
            </w:pPr>
            <w:r w:rsidRPr="00A272ED">
              <w:t>____________     Сипливий В.О.</w:t>
            </w:r>
          </w:p>
          <w:p w14:paraId="207F87A2" w14:textId="77777777" w:rsidR="007A7744" w:rsidRPr="00A272ED" w:rsidRDefault="007A7744" w:rsidP="00314FCB">
            <w:pPr>
              <w:ind w:left="110" w:hanging="110"/>
              <w:rPr>
                <w:sz w:val="16"/>
                <w:szCs w:val="16"/>
              </w:rPr>
            </w:pPr>
            <w:r w:rsidRPr="00A272ED">
              <w:rPr>
                <w:sz w:val="16"/>
                <w:szCs w:val="16"/>
              </w:rPr>
              <w:t xml:space="preserve">(підпис)              (прізвище та ініціали)         </w:t>
            </w:r>
          </w:p>
          <w:p w14:paraId="57830C4B" w14:textId="77777777" w:rsidR="007A7744" w:rsidRPr="00A272ED" w:rsidRDefault="007A7744" w:rsidP="00314FCB"/>
          <w:p w14:paraId="597B8D29" w14:textId="77777777" w:rsidR="007A7744" w:rsidRPr="00A272ED" w:rsidRDefault="007A7744" w:rsidP="00314FCB"/>
          <w:p w14:paraId="73E337A8" w14:textId="77777777" w:rsidR="007A7744" w:rsidRPr="00A272ED" w:rsidRDefault="007A7744" w:rsidP="00314FCB">
            <w:r w:rsidRPr="00A272ED">
              <w:t xml:space="preserve"> </w:t>
            </w:r>
          </w:p>
        </w:tc>
      </w:tr>
    </w:tbl>
    <w:p w14:paraId="665EB1AA" w14:textId="77777777" w:rsidR="001149D8" w:rsidRPr="00A272ED" w:rsidRDefault="001149D8" w:rsidP="00E54C7D">
      <w:pPr>
        <w:rPr>
          <w:sz w:val="24"/>
          <w:szCs w:val="24"/>
        </w:rPr>
      </w:pPr>
    </w:p>
    <w:p w14:paraId="59D2C203" w14:textId="77777777" w:rsidR="001149D8" w:rsidRPr="00A272ED" w:rsidRDefault="001149D8" w:rsidP="00E54C7D">
      <w:pPr>
        <w:rPr>
          <w:sz w:val="24"/>
          <w:szCs w:val="24"/>
        </w:rPr>
      </w:pPr>
    </w:p>
    <w:p w14:paraId="0569E594" w14:textId="77777777" w:rsidR="001149D8" w:rsidRPr="00A272ED" w:rsidRDefault="001149D8" w:rsidP="00E54C7D">
      <w:pPr>
        <w:rPr>
          <w:sz w:val="24"/>
          <w:szCs w:val="24"/>
        </w:rPr>
      </w:pPr>
    </w:p>
    <w:p w14:paraId="4A99153D" w14:textId="77777777" w:rsidR="001149D8" w:rsidRPr="00F733E5" w:rsidRDefault="001149D8" w:rsidP="00E54C7D">
      <w:pPr>
        <w:rPr>
          <w:sz w:val="24"/>
          <w:szCs w:val="24"/>
        </w:rPr>
      </w:pPr>
    </w:p>
    <w:p w14:paraId="6DD0A105" w14:textId="77777777" w:rsidR="001149D8" w:rsidRPr="00F733E5" w:rsidRDefault="001149D8" w:rsidP="00E54C7D">
      <w:pPr>
        <w:rPr>
          <w:sz w:val="24"/>
          <w:szCs w:val="24"/>
        </w:rPr>
      </w:pPr>
    </w:p>
    <w:p w14:paraId="77BE312D" w14:textId="77777777" w:rsidR="001149D8" w:rsidRPr="00F733E5" w:rsidRDefault="001149D8" w:rsidP="00E54C7D">
      <w:pPr>
        <w:rPr>
          <w:sz w:val="24"/>
          <w:szCs w:val="24"/>
        </w:rPr>
      </w:pPr>
    </w:p>
    <w:p w14:paraId="56718EFF" w14:textId="77777777" w:rsidR="001149D8" w:rsidRDefault="001149D8" w:rsidP="00E54C7D">
      <w:pPr>
        <w:rPr>
          <w:sz w:val="24"/>
          <w:szCs w:val="24"/>
        </w:rPr>
      </w:pPr>
    </w:p>
    <w:p w14:paraId="5D87AC05" w14:textId="77777777" w:rsidR="007A7744" w:rsidRDefault="007A7744" w:rsidP="00E54C7D">
      <w:pPr>
        <w:rPr>
          <w:sz w:val="24"/>
          <w:szCs w:val="24"/>
        </w:rPr>
      </w:pPr>
    </w:p>
    <w:p w14:paraId="38DF1E6C" w14:textId="77777777" w:rsidR="007A7744" w:rsidRPr="00F733E5" w:rsidRDefault="007A7744" w:rsidP="00E54C7D">
      <w:pPr>
        <w:rPr>
          <w:sz w:val="24"/>
          <w:szCs w:val="24"/>
        </w:rPr>
      </w:pPr>
    </w:p>
    <w:p w14:paraId="629EF092" w14:textId="77777777" w:rsidR="001149D8" w:rsidRPr="00F733E5" w:rsidRDefault="001149D8" w:rsidP="00E54C7D">
      <w:pPr>
        <w:rPr>
          <w:sz w:val="24"/>
          <w:szCs w:val="24"/>
        </w:rPr>
      </w:pPr>
    </w:p>
    <w:p w14:paraId="067FFAFE" w14:textId="77777777" w:rsidR="001149D8" w:rsidRPr="00A272ED" w:rsidRDefault="001149D8" w:rsidP="00B04E16">
      <w:pPr>
        <w:jc w:val="center"/>
        <w:rPr>
          <w:sz w:val="24"/>
          <w:szCs w:val="24"/>
        </w:rPr>
      </w:pPr>
      <w:r w:rsidRPr="00A272ED">
        <w:rPr>
          <w:sz w:val="24"/>
          <w:szCs w:val="24"/>
        </w:rPr>
        <w:t xml:space="preserve">Харків – </w:t>
      </w:r>
      <w:r w:rsidR="007A7744" w:rsidRPr="00A272ED">
        <w:rPr>
          <w:sz w:val="24"/>
          <w:szCs w:val="24"/>
        </w:rPr>
        <w:t>2020</w:t>
      </w:r>
      <w:r w:rsidRPr="00A272ED">
        <w:rPr>
          <w:sz w:val="24"/>
          <w:szCs w:val="24"/>
        </w:rPr>
        <w:t xml:space="preserve"> р.</w:t>
      </w:r>
    </w:p>
    <w:p w14:paraId="76CC8F9A" w14:textId="77777777" w:rsidR="001149D8" w:rsidRPr="00F733E5" w:rsidRDefault="001149D8" w:rsidP="00B04E16">
      <w:pPr>
        <w:jc w:val="center"/>
        <w:rPr>
          <w:sz w:val="24"/>
          <w:szCs w:val="24"/>
        </w:rPr>
      </w:pPr>
      <w:r w:rsidRPr="00F733E5">
        <w:rPr>
          <w:sz w:val="24"/>
          <w:szCs w:val="24"/>
        </w:rPr>
        <w:br w:type="page"/>
      </w:r>
      <w:r w:rsidR="00D438AD" w:rsidRPr="00F733E5">
        <w:rPr>
          <w:sz w:val="24"/>
          <w:szCs w:val="24"/>
        </w:rPr>
        <w:lastRenderedPageBreak/>
        <w:t>Четвертий рік</w:t>
      </w:r>
      <w:r w:rsidRPr="00F733E5">
        <w:rPr>
          <w:sz w:val="24"/>
          <w:szCs w:val="24"/>
        </w:rPr>
        <w:t xml:space="preserve"> навчання</w:t>
      </w:r>
    </w:p>
    <w:p w14:paraId="20AE0307" w14:textId="77777777" w:rsidR="001149D8" w:rsidRPr="00F733E5" w:rsidRDefault="001149D8" w:rsidP="00E54C7D">
      <w:pPr>
        <w:jc w:val="center"/>
        <w:rPr>
          <w:sz w:val="24"/>
          <w:szCs w:val="24"/>
        </w:rPr>
      </w:pPr>
      <w:r w:rsidRPr="00F733E5">
        <w:rPr>
          <w:sz w:val="24"/>
          <w:szCs w:val="24"/>
        </w:rPr>
        <w:t>Обов’язкові елементи:</w:t>
      </w:r>
    </w:p>
    <w:p w14:paraId="4EB6F597" w14:textId="77777777" w:rsidR="001149D8" w:rsidRPr="00F733E5" w:rsidRDefault="001149D8" w:rsidP="00E54C7D">
      <w:pPr>
        <w:rPr>
          <w:sz w:val="24"/>
          <w:szCs w:val="24"/>
        </w:rPr>
      </w:pPr>
      <w:r w:rsidRPr="00F733E5">
        <w:rPr>
          <w:sz w:val="24"/>
          <w:szCs w:val="24"/>
        </w:rPr>
        <w:t xml:space="preserve">Кількість кредитів  – </w:t>
      </w:r>
      <w:r w:rsidR="00304FF5">
        <w:rPr>
          <w:sz w:val="24"/>
          <w:szCs w:val="24"/>
        </w:rPr>
        <w:t>3</w:t>
      </w:r>
      <w:r w:rsidR="0098389B" w:rsidRPr="00F733E5">
        <w:rPr>
          <w:sz w:val="24"/>
          <w:szCs w:val="24"/>
        </w:rPr>
        <w:t>,5</w:t>
      </w:r>
    </w:p>
    <w:p w14:paraId="5BF877B9" w14:textId="77777777" w:rsidR="001149D8" w:rsidRPr="00F733E5" w:rsidRDefault="001149D8" w:rsidP="00E54C7D">
      <w:pPr>
        <w:rPr>
          <w:sz w:val="24"/>
          <w:szCs w:val="24"/>
        </w:rPr>
      </w:pPr>
      <w:r w:rsidRPr="00F733E5">
        <w:rPr>
          <w:sz w:val="24"/>
          <w:szCs w:val="24"/>
        </w:rPr>
        <w:t xml:space="preserve">Загальна кількість годин – </w:t>
      </w:r>
      <w:r w:rsidR="00304FF5">
        <w:rPr>
          <w:sz w:val="24"/>
          <w:szCs w:val="24"/>
        </w:rPr>
        <w:t>10</w:t>
      </w:r>
      <w:r w:rsidR="0098389B" w:rsidRPr="00F733E5">
        <w:rPr>
          <w:sz w:val="24"/>
          <w:szCs w:val="24"/>
        </w:rPr>
        <w:t>5</w:t>
      </w:r>
      <w:r w:rsidRPr="00F733E5">
        <w:rPr>
          <w:sz w:val="24"/>
          <w:szCs w:val="24"/>
        </w:rPr>
        <w:t>.</w:t>
      </w:r>
    </w:p>
    <w:p w14:paraId="6615D430" w14:textId="77777777" w:rsidR="001149D8" w:rsidRPr="00F733E5" w:rsidRDefault="001149D8" w:rsidP="00E54C7D">
      <w:pPr>
        <w:rPr>
          <w:sz w:val="24"/>
          <w:szCs w:val="24"/>
        </w:rPr>
      </w:pPr>
      <w:r w:rsidRPr="00F733E5">
        <w:rPr>
          <w:sz w:val="24"/>
          <w:szCs w:val="24"/>
        </w:rPr>
        <w:t>Годин для денної форми навчання:</w:t>
      </w:r>
      <w:r w:rsidRPr="00F733E5">
        <w:rPr>
          <w:sz w:val="24"/>
          <w:szCs w:val="24"/>
          <w:lang w:val="ru-RU"/>
        </w:rPr>
        <w:t xml:space="preserve"> </w:t>
      </w:r>
      <w:r w:rsidRPr="00F733E5">
        <w:rPr>
          <w:sz w:val="24"/>
          <w:szCs w:val="24"/>
        </w:rPr>
        <w:t xml:space="preserve">аудиторних – </w:t>
      </w:r>
      <w:r w:rsidR="00304FF5">
        <w:rPr>
          <w:sz w:val="24"/>
          <w:szCs w:val="24"/>
          <w:lang w:val="ru-RU"/>
        </w:rPr>
        <w:t>6</w:t>
      </w:r>
      <w:r w:rsidR="0098389B" w:rsidRPr="00F733E5">
        <w:rPr>
          <w:sz w:val="24"/>
          <w:szCs w:val="24"/>
        </w:rPr>
        <w:t>0</w:t>
      </w:r>
      <w:r w:rsidRPr="00F733E5">
        <w:rPr>
          <w:sz w:val="24"/>
          <w:szCs w:val="24"/>
          <w:lang w:val="ru-RU"/>
        </w:rPr>
        <w:t xml:space="preserve">, </w:t>
      </w:r>
      <w:r w:rsidR="0098389B" w:rsidRPr="00F733E5">
        <w:rPr>
          <w:sz w:val="24"/>
          <w:szCs w:val="24"/>
          <w:lang w:val="ru-RU"/>
        </w:rPr>
        <w:t xml:space="preserve">лекційних – 10, </w:t>
      </w:r>
      <w:r w:rsidRPr="00F733E5">
        <w:rPr>
          <w:sz w:val="24"/>
          <w:szCs w:val="24"/>
        </w:rPr>
        <w:t xml:space="preserve">самостійної роботи студента – </w:t>
      </w:r>
      <w:r w:rsidR="00304FF5">
        <w:rPr>
          <w:sz w:val="24"/>
          <w:szCs w:val="24"/>
        </w:rPr>
        <w:t>3</w:t>
      </w:r>
      <w:r w:rsidR="0098389B" w:rsidRPr="00F733E5">
        <w:rPr>
          <w:sz w:val="24"/>
          <w:szCs w:val="24"/>
        </w:rPr>
        <w:t>5</w:t>
      </w:r>
      <w:r w:rsidRPr="00F733E5">
        <w:rPr>
          <w:sz w:val="24"/>
          <w:szCs w:val="24"/>
        </w:rPr>
        <w:t>.</w:t>
      </w:r>
    </w:p>
    <w:p w14:paraId="6E7A296D" w14:textId="77777777" w:rsidR="001149D8" w:rsidRPr="00F733E5" w:rsidRDefault="001149D8" w:rsidP="00E54C7D">
      <w:pPr>
        <w:rPr>
          <w:sz w:val="24"/>
          <w:szCs w:val="24"/>
          <w:lang w:val="ru-RU"/>
        </w:rPr>
      </w:pPr>
      <w:r w:rsidRPr="00F733E5">
        <w:rPr>
          <w:sz w:val="24"/>
          <w:szCs w:val="24"/>
        </w:rPr>
        <w:t xml:space="preserve">Рік підготовки </w:t>
      </w:r>
      <w:r w:rsidR="009479CC">
        <w:rPr>
          <w:sz w:val="24"/>
          <w:szCs w:val="24"/>
        </w:rPr>
        <w:t xml:space="preserve"> </w:t>
      </w:r>
      <w:r w:rsidR="009479CC" w:rsidRPr="009479CC">
        <w:rPr>
          <w:sz w:val="24"/>
          <w:szCs w:val="24"/>
        </w:rPr>
        <w:t>–</w:t>
      </w:r>
      <w:r w:rsidR="009479CC">
        <w:rPr>
          <w:sz w:val="24"/>
          <w:szCs w:val="24"/>
        </w:rPr>
        <w:t xml:space="preserve"> </w:t>
      </w:r>
      <w:r w:rsidR="0098389B" w:rsidRPr="00F733E5">
        <w:rPr>
          <w:sz w:val="24"/>
          <w:szCs w:val="24"/>
        </w:rPr>
        <w:t>4, семестр 7</w:t>
      </w:r>
      <w:r w:rsidRPr="00F733E5">
        <w:rPr>
          <w:sz w:val="24"/>
          <w:szCs w:val="24"/>
        </w:rPr>
        <w:t xml:space="preserve"> та </w:t>
      </w:r>
      <w:r w:rsidR="0098389B" w:rsidRPr="00F733E5">
        <w:rPr>
          <w:sz w:val="24"/>
          <w:szCs w:val="24"/>
        </w:rPr>
        <w:t>8</w:t>
      </w:r>
      <w:r w:rsidRPr="00F733E5">
        <w:rPr>
          <w:sz w:val="24"/>
          <w:szCs w:val="24"/>
        </w:rPr>
        <w:t xml:space="preserve">. </w:t>
      </w:r>
    </w:p>
    <w:p w14:paraId="5F941B54" w14:textId="77777777" w:rsidR="001149D8" w:rsidRPr="00F733E5" w:rsidRDefault="001149D8" w:rsidP="00E54C7D">
      <w:pPr>
        <w:rPr>
          <w:sz w:val="24"/>
          <w:szCs w:val="24"/>
        </w:rPr>
      </w:pPr>
      <w:r w:rsidRPr="00F733E5">
        <w:rPr>
          <w:sz w:val="24"/>
          <w:szCs w:val="24"/>
        </w:rPr>
        <w:t xml:space="preserve">Практичні заняття </w:t>
      </w:r>
      <w:r w:rsidR="009479CC" w:rsidRPr="009479CC">
        <w:rPr>
          <w:sz w:val="24"/>
          <w:szCs w:val="24"/>
        </w:rPr>
        <w:t>–</w:t>
      </w:r>
      <w:r w:rsidR="009479CC">
        <w:rPr>
          <w:sz w:val="24"/>
          <w:szCs w:val="24"/>
        </w:rPr>
        <w:t xml:space="preserve"> </w:t>
      </w:r>
      <w:r w:rsidR="00304FF5">
        <w:rPr>
          <w:sz w:val="24"/>
          <w:szCs w:val="24"/>
        </w:rPr>
        <w:t>6</w:t>
      </w:r>
      <w:r w:rsidR="0098389B" w:rsidRPr="00F733E5">
        <w:rPr>
          <w:sz w:val="24"/>
          <w:szCs w:val="24"/>
        </w:rPr>
        <w:t>0</w:t>
      </w:r>
      <w:r w:rsidRPr="00F733E5">
        <w:rPr>
          <w:sz w:val="24"/>
          <w:szCs w:val="24"/>
        </w:rPr>
        <w:t xml:space="preserve"> годин.</w:t>
      </w:r>
    </w:p>
    <w:p w14:paraId="4FE95289" w14:textId="77777777" w:rsidR="0098389B" w:rsidRPr="00F733E5" w:rsidRDefault="0098389B" w:rsidP="00E54C7D">
      <w:pPr>
        <w:rPr>
          <w:sz w:val="24"/>
          <w:szCs w:val="24"/>
          <w:lang w:val="ru-RU"/>
        </w:rPr>
      </w:pPr>
      <w:r w:rsidRPr="00F733E5">
        <w:rPr>
          <w:sz w:val="24"/>
          <w:szCs w:val="24"/>
        </w:rPr>
        <w:t xml:space="preserve">Лекції </w:t>
      </w:r>
      <w:r w:rsidR="009479CC" w:rsidRPr="009479CC">
        <w:rPr>
          <w:sz w:val="24"/>
          <w:szCs w:val="24"/>
        </w:rPr>
        <w:t>–</w:t>
      </w:r>
      <w:r w:rsidR="009479CC">
        <w:rPr>
          <w:sz w:val="24"/>
          <w:szCs w:val="24"/>
        </w:rPr>
        <w:t xml:space="preserve"> </w:t>
      </w:r>
      <w:r w:rsidRPr="00F733E5">
        <w:rPr>
          <w:sz w:val="24"/>
          <w:szCs w:val="24"/>
        </w:rPr>
        <w:t>10 годин</w:t>
      </w:r>
    </w:p>
    <w:p w14:paraId="4510369F" w14:textId="77777777" w:rsidR="001149D8" w:rsidRPr="00F733E5" w:rsidRDefault="001149D8" w:rsidP="00E54C7D">
      <w:pPr>
        <w:rPr>
          <w:sz w:val="24"/>
          <w:szCs w:val="24"/>
        </w:rPr>
      </w:pPr>
      <w:r w:rsidRPr="00F733E5">
        <w:rPr>
          <w:sz w:val="24"/>
          <w:szCs w:val="24"/>
        </w:rPr>
        <w:t>Самостійна робота</w:t>
      </w:r>
      <w:r w:rsidR="009479CC">
        <w:rPr>
          <w:sz w:val="24"/>
          <w:szCs w:val="24"/>
        </w:rPr>
        <w:t xml:space="preserve"> </w:t>
      </w:r>
      <w:r w:rsidR="009479CC" w:rsidRPr="009479CC">
        <w:rPr>
          <w:sz w:val="24"/>
          <w:szCs w:val="24"/>
        </w:rPr>
        <w:t>–</w:t>
      </w:r>
      <w:r w:rsidRPr="00F733E5">
        <w:rPr>
          <w:sz w:val="24"/>
          <w:szCs w:val="24"/>
        </w:rPr>
        <w:t xml:space="preserve"> </w:t>
      </w:r>
      <w:r w:rsidR="00304FF5">
        <w:rPr>
          <w:sz w:val="24"/>
          <w:szCs w:val="24"/>
        </w:rPr>
        <w:t>3</w:t>
      </w:r>
      <w:r w:rsidR="0098389B" w:rsidRPr="00F733E5">
        <w:rPr>
          <w:sz w:val="24"/>
          <w:szCs w:val="24"/>
        </w:rPr>
        <w:t>5</w:t>
      </w:r>
    </w:p>
    <w:p w14:paraId="1A0C5E56" w14:textId="77777777" w:rsidR="001149D8" w:rsidRPr="00F733E5" w:rsidRDefault="001149D8" w:rsidP="00E54C7D">
      <w:pPr>
        <w:rPr>
          <w:sz w:val="24"/>
          <w:szCs w:val="24"/>
        </w:rPr>
      </w:pPr>
      <w:r w:rsidRPr="00F733E5">
        <w:rPr>
          <w:sz w:val="24"/>
          <w:szCs w:val="24"/>
        </w:rPr>
        <w:t xml:space="preserve">Вид контролю: </w:t>
      </w:r>
      <w:r w:rsidR="0098389B" w:rsidRPr="00F733E5">
        <w:rPr>
          <w:sz w:val="24"/>
          <w:szCs w:val="24"/>
        </w:rPr>
        <w:t>диференційний залік</w:t>
      </w:r>
      <w:r w:rsidRPr="00F733E5">
        <w:rPr>
          <w:sz w:val="24"/>
          <w:szCs w:val="24"/>
        </w:rPr>
        <w:t>.</w:t>
      </w:r>
    </w:p>
    <w:p w14:paraId="678BC449" w14:textId="77777777" w:rsidR="001149D8" w:rsidRPr="00F733E5" w:rsidRDefault="001149D8" w:rsidP="00F020A2">
      <w:pPr>
        <w:jc w:val="both"/>
        <w:rPr>
          <w:bCs/>
          <w:sz w:val="24"/>
          <w:szCs w:val="24"/>
        </w:rPr>
      </w:pPr>
      <w:r w:rsidRPr="00F733E5">
        <w:rPr>
          <w:sz w:val="24"/>
          <w:szCs w:val="24"/>
        </w:rPr>
        <w:t xml:space="preserve">Місце проведення лекцій та практичних занять: </w:t>
      </w:r>
      <w:r w:rsidR="000A7A4C" w:rsidRPr="00F733E5">
        <w:rPr>
          <w:sz w:val="24"/>
          <w:szCs w:val="24"/>
        </w:rPr>
        <w:t>аудиторії</w:t>
      </w:r>
      <w:r w:rsidR="0098389B" w:rsidRPr="00F733E5">
        <w:rPr>
          <w:sz w:val="24"/>
          <w:szCs w:val="24"/>
        </w:rPr>
        <w:t xml:space="preserve"> та учбові кімнати</w:t>
      </w:r>
      <w:r w:rsidRPr="00F733E5">
        <w:rPr>
          <w:sz w:val="24"/>
          <w:szCs w:val="24"/>
        </w:rPr>
        <w:t xml:space="preserve"> кафедри </w:t>
      </w:r>
      <w:r w:rsidR="0098389B" w:rsidRPr="00F733E5">
        <w:rPr>
          <w:sz w:val="24"/>
          <w:szCs w:val="24"/>
        </w:rPr>
        <w:t xml:space="preserve">хірургії №2 </w:t>
      </w:r>
      <w:r w:rsidRPr="00F733E5">
        <w:rPr>
          <w:sz w:val="24"/>
          <w:szCs w:val="24"/>
        </w:rPr>
        <w:t xml:space="preserve">на базі </w:t>
      </w:r>
      <w:r w:rsidRPr="00F733E5">
        <w:rPr>
          <w:bCs/>
          <w:sz w:val="24"/>
          <w:szCs w:val="24"/>
        </w:rPr>
        <w:t xml:space="preserve">КНП </w:t>
      </w:r>
      <w:r w:rsidR="00D438AD" w:rsidRPr="00F733E5">
        <w:rPr>
          <w:bCs/>
          <w:sz w:val="24"/>
          <w:szCs w:val="24"/>
        </w:rPr>
        <w:t xml:space="preserve">Харківської обласної ради </w:t>
      </w:r>
      <w:r w:rsidRPr="00F733E5">
        <w:rPr>
          <w:bCs/>
          <w:sz w:val="24"/>
          <w:szCs w:val="24"/>
        </w:rPr>
        <w:t>«</w:t>
      </w:r>
      <w:r w:rsidR="00D438AD" w:rsidRPr="00F733E5">
        <w:rPr>
          <w:bCs/>
          <w:sz w:val="24"/>
          <w:szCs w:val="24"/>
        </w:rPr>
        <w:t>Обласна клінічна лікарня</w:t>
      </w:r>
      <w:r w:rsidRPr="00F733E5">
        <w:rPr>
          <w:bCs/>
          <w:sz w:val="24"/>
          <w:szCs w:val="24"/>
        </w:rPr>
        <w:t xml:space="preserve">» </w:t>
      </w:r>
      <w:r w:rsidR="00D438AD" w:rsidRPr="00F733E5">
        <w:rPr>
          <w:bCs/>
          <w:sz w:val="24"/>
          <w:szCs w:val="24"/>
        </w:rPr>
        <w:t>на 6 поверсі лікувального корпусу (м.Харків, пр. Незалежності, 13)</w:t>
      </w:r>
      <w:r w:rsidRPr="00F733E5">
        <w:rPr>
          <w:bCs/>
          <w:sz w:val="24"/>
          <w:szCs w:val="24"/>
        </w:rPr>
        <w:t>.</w:t>
      </w:r>
    </w:p>
    <w:p w14:paraId="77F60373" w14:textId="77777777" w:rsidR="001149D8" w:rsidRPr="00F733E5" w:rsidRDefault="001149D8" w:rsidP="00F020A2">
      <w:pPr>
        <w:pStyle w:val="Iauiue"/>
        <w:jc w:val="both"/>
        <w:rPr>
          <w:sz w:val="24"/>
          <w:szCs w:val="24"/>
        </w:rPr>
      </w:pPr>
      <w:r w:rsidRPr="00F733E5">
        <w:rPr>
          <w:sz w:val="24"/>
          <w:szCs w:val="24"/>
        </w:rPr>
        <w:t>Час проведення занять: понеділок, вівторок, середа, четвер, п’ятниця (8</w:t>
      </w:r>
      <w:r w:rsidR="0098389B" w:rsidRPr="00F733E5">
        <w:rPr>
          <w:sz w:val="24"/>
          <w:szCs w:val="24"/>
          <w:vertAlign w:val="superscript"/>
        </w:rPr>
        <w:t>30</w:t>
      </w:r>
      <w:r w:rsidRPr="00F733E5">
        <w:rPr>
          <w:sz w:val="24"/>
          <w:szCs w:val="24"/>
        </w:rPr>
        <w:t>-12</w:t>
      </w:r>
      <w:r w:rsidRPr="00F733E5">
        <w:rPr>
          <w:sz w:val="24"/>
          <w:szCs w:val="24"/>
          <w:vertAlign w:val="superscript"/>
        </w:rPr>
        <w:t>15</w:t>
      </w:r>
      <w:r w:rsidR="0098389B" w:rsidRPr="00F733E5">
        <w:rPr>
          <w:sz w:val="24"/>
          <w:szCs w:val="24"/>
        </w:rPr>
        <w:t>/12</w:t>
      </w:r>
      <w:r w:rsidR="0098389B" w:rsidRPr="00F733E5">
        <w:rPr>
          <w:sz w:val="24"/>
          <w:szCs w:val="24"/>
          <w:vertAlign w:val="superscript"/>
        </w:rPr>
        <w:t>25</w:t>
      </w:r>
      <w:r w:rsidR="0098389B" w:rsidRPr="00F733E5">
        <w:rPr>
          <w:sz w:val="24"/>
          <w:szCs w:val="24"/>
        </w:rPr>
        <w:t>-16</w:t>
      </w:r>
      <w:r w:rsidR="0098389B" w:rsidRPr="00F733E5">
        <w:rPr>
          <w:sz w:val="24"/>
          <w:szCs w:val="24"/>
          <w:vertAlign w:val="superscript"/>
        </w:rPr>
        <w:t>55</w:t>
      </w:r>
      <w:r w:rsidRPr="00F733E5">
        <w:rPr>
          <w:sz w:val="24"/>
          <w:szCs w:val="24"/>
        </w:rPr>
        <w:t xml:space="preserve"> у відповідності до розкладу);</w:t>
      </w:r>
    </w:p>
    <w:p w14:paraId="33EF584D" w14:textId="77777777" w:rsidR="001149D8" w:rsidRPr="00F733E5" w:rsidRDefault="001149D8" w:rsidP="00FA13B3">
      <w:pPr>
        <w:jc w:val="center"/>
        <w:rPr>
          <w:sz w:val="24"/>
          <w:szCs w:val="24"/>
        </w:rPr>
      </w:pPr>
      <w:r w:rsidRPr="00F733E5">
        <w:rPr>
          <w:sz w:val="24"/>
          <w:szCs w:val="24"/>
        </w:rPr>
        <w:t>Координатори курсу</w:t>
      </w:r>
    </w:p>
    <w:p w14:paraId="001B4FD4" w14:textId="77777777" w:rsidR="00D438AD" w:rsidRPr="00F733E5" w:rsidRDefault="00D438AD" w:rsidP="000A7A4C">
      <w:pPr>
        <w:pStyle w:val="a8"/>
        <w:numPr>
          <w:ilvl w:val="0"/>
          <w:numId w:val="14"/>
        </w:numPr>
        <w:jc w:val="both"/>
        <w:rPr>
          <w:sz w:val="24"/>
          <w:szCs w:val="24"/>
        </w:rPr>
      </w:pPr>
      <w:r w:rsidRPr="00F733E5">
        <w:rPr>
          <w:sz w:val="24"/>
          <w:szCs w:val="24"/>
        </w:rPr>
        <w:t xml:space="preserve">Криворучко Ігор Андрійович </w:t>
      </w:r>
      <w:r w:rsidR="001149D8" w:rsidRPr="00F733E5">
        <w:rPr>
          <w:sz w:val="24"/>
          <w:szCs w:val="24"/>
        </w:rPr>
        <w:t xml:space="preserve"> –</w:t>
      </w:r>
      <w:r w:rsidRPr="00F733E5">
        <w:rPr>
          <w:sz w:val="24"/>
          <w:szCs w:val="24"/>
        </w:rPr>
        <w:t xml:space="preserve"> завідувач</w:t>
      </w:r>
      <w:r w:rsidR="000A7A4C" w:rsidRPr="00F733E5">
        <w:rPr>
          <w:sz w:val="24"/>
          <w:szCs w:val="24"/>
        </w:rPr>
        <w:t xml:space="preserve"> кафедри хірургії №2</w:t>
      </w:r>
      <w:r w:rsidRPr="00F733E5">
        <w:rPr>
          <w:sz w:val="24"/>
          <w:szCs w:val="24"/>
        </w:rPr>
        <w:t>, професор, д.мед.н., лауреат державної премії.</w:t>
      </w:r>
    </w:p>
    <w:p w14:paraId="32D220ED" w14:textId="77777777" w:rsidR="001149D8" w:rsidRPr="00F733E5" w:rsidRDefault="000A7A4C" w:rsidP="000A7A4C">
      <w:pPr>
        <w:pStyle w:val="a8"/>
        <w:numPr>
          <w:ilvl w:val="0"/>
          <w:numId w:val="14"/>
        </w:numPr>
        <w:jc w:val="both"/>
        <w:rPr>
          <w:sz w:val="24"/>
          <w:szCs w:val="24"/>
        </w:rPr>
      </w:pPr>
      <w:r w:rsidRPr="00F733E5">
        <w:rPr>
          <w:sz w:val="24"/>
          <w:szCs w:val="24"/>
        </w:rPr>
        <w:t>Сивожелізов Андрій Володимирович -  завуч кафедри хірургії №2</w:t>
      </w:r>
      <w:r w:rsidR="001149D8" w:rsidRPr="00F733E5">
        <w:rPr>
          <w:sz w:val="24"/>
          <w:szCs w:val="24"/>
        </w:rPr>
        <w:t>, к</w:t>
      </w:r>
      <w:r w:rsidR="00F733E5" w:rsidRPr="00F733E5">
        <w:rPr>
          <w:sz w:val="24"/>
          <w:szCs w:val="24"/>
        </w:rPr>
        <w:t>.мед.</w:t>
      </w:r>
      <w:r w:rsidR="001149D8" w:rsidRPr="00F733E5">
        <w:rPr>
          <w:sz w:val="24"/>
          <w:szCs w:val="24"/>
        </w:rPr>
        <w:t>н., доцент.</w:t>
      </w:r>
    </w:p>
    <w:p w14:paraId="424604AF" w14:textId="77777777" w:rsidR="001149D8" w:rsidRPr="00F733E5" w:rsidRDefault="001149D8" w:rsidP="00E54C7D">
      <w:pPr>
        <w:jc w:val="center"/>
        <w:rPr>
          <w:sz w:val="24"/>
          <w:szCs w:val="24"/>
        </w:rPr>
      </w:pPr>
      <w:r w:rsidRPr="00F733E5">
        <w:rPr>
          <w:sz w:val="24"/>
          <w:szCs w:val="24"/>
        </w:rPr>
        <w:t>Анотація курсу</w:t>
      </w:r>
    </w:p>
    <w:p w14:paraId="132E749C" w14:textId="77777777" w:rsidR="001149D8" w:rsidRPr="00F733E5" w:rsidRDefault="001149D8" w:rsidP="00532D75">
      <w:pPr>
        <w:jc w:val="both"/>
        <w:rPr>
          <w:sz w:val="24"/>
          <w:szCs w:val="24"/>
        </w:rPr>
      </w:pPr>
      <w:r w:rsidRPr="00F733E5">
        <w:rPr>
          <w:sz w:val="24"/>
          <w:szCs w:val="24"/>
        </w:rPr>
        <w:tab/>
      </w:r>
      <w:r w:rsidRPr="00F733E5">
        <w:rPr>
          <w:sz w:val="24"/>
          <w:szCs w:val="24"/>
          <w:lang w:val="ru-RU"/>
        </w:rPr>
        <w:t>К</w:t>
      </w:r>
      <w:r w:rsidRPr="00F733E5">
        <w:rPr>
          <w:sz w:val="24"/>
          <w:szCs w:val="24"/>
        </w:rPr>
        <w:t>урс з</w:t>
      </w:r>
      <w:r w:rsidR="000A7A4C" w:rsidRPr="00F733E5">
        <w:rPr>
          <w:sz w:val="24"/>
          <w:szCs w:val="24"/>
        </w:rPr>
        <w:t xml:space="preserve"> хірургії</w:t>
      </w:r>
      <w:r w:rsidR="00F733E5" w:rsidRPr="00F733E5">
        <w:rPr>
          <w:sz w:val="24"/>
          <w:szCs w:val="24"/>
        </w:rPr>
        <w:t xml:space="preserve"> </w:t>
      </w:r>
      <w:r w:rsidR="00F733E5" w:rsidRPr="00F733E5">
        <w:rPr>
          <w:sz w:val="24"/>
          <w:szCs w:val="24"/>
          <w:lang w:val="ru-RU"/>
        </w:rPr>
        <w:t>“</w:t>
      </w:r>
      <w:r w:rsidR="00F733E5" w:rsidRPr="00F733E5">
        <w:rPr>
          <w:sz w:val="24"/>
          <w:szCs w:val="24"/>
        </w:rPr>
        <w:t>Ч</w:t>
      </w:r>
      <w:r w:rsidR="000A7A4C" w:rsidRPr="00F733E5">
        <w:rPr>
          <w:sz w:val="24"/>
          <w:szCs w:val="24"/>
        </w:rPr>
        <w:t>астина І. Абдомінальна хірургія</w:t>
      </w:r>
      <w:r w:rsidR="00F733E5" w:rsidRPr="00F733E5">
        <w:rPr>
          <w:sz w:val="24"/>
          <w:szCs w:val="24"/>
          <w:lang w:val="ru-RU"/>
        </w:rPr>
        <w:t>”</w:t>
      </w:r>
      <w:r w:rsidR="000A7A4C" w:rsidRPr="00F733E5">
        <w:rPr>
          <w:sz w:val="24"/>
          <w:szCs w:val="24"/>
        </w:rPr>
        <w:t xml:space="preserve"> </w:t>
      </w:r>
      <w:r w:rsidRPr="00F733E5">
        <w:rPr>
          <w:sz w:val="24"/>
          <w:szCs w:val="24"/>
        </w:rPr>
        <w:t xml:space="preserve">призначений для студентів </w:t>
      </w:r>
      <w:r w:rsidR="000A7A4C" w:rsidRPr="00F733E5">
        <w:rPr>
          <w:sz w:val="24"/>
          <w:szCs w:val="24"/>
        </w:rPr>
        <w:t>4</w:t>
      </w:r>
      <w:r w:rsidRPr="00F733E5">
        <w:rPr>
          <w:sz w:val="24"/>
          <w:szCs w:val="24"/>
        </w:rPr>
        <w:t xml:space="preserve"> курсу. Протягом курсу проводяться практичні заняття, що охоплюють широкий спектр важливих медичних проблем. </w:t>
      </w:r>
    </w:p>
    <w:p w14:paraId="783C3FA3" w14:textId="77777777" w:rsidR="001149D8" w:rsidRPr="00F733E5" w:rsidRDefault="001149D8" w:rsidP="00AB3C80">
      <w:pPr>
        <w:widowControl/>
        <w:autoSpaceDE/>
        <w:autoSpaceDN/>
        <w:ind w:firstLine="708"/>
        <w:jc w:val="both"/>
        <w:rPr>
          <w:rFonts w:eastAsia="MS Mincho"/>
          <w:sz w:val="24"/>
          <w:szCs w:val="24"/>
        </w:rPr>
      </w:pPr>
      <w:r w:rsidRPr="00F733E5">
        <w:rPr>
          <w:sz w:val="24"/>
          <w:szCs w:val="24"/>
        </w:rPr>
        <w:t>Метою викладання навчальної дисципліни «</w:t>
      </w:r>
      <w:r w:rsidR="000A7A4C" w:rsidRPr="00F733E5">
        <w:rPr>
          <w:sz w:val="24"/>
          <w:szCs w:val="24"/>
        </w:rPr>
        <w:t>Хірургія</w:t>
      </w:r>
      <w:r w:rsidRPr="00F733E5">
        <w:rPr>
          <w:sz w:val="24"/>
          <w:szCs w:val="24"/>
        </w:rPr>
        <w:t xml:space="preserve">» є </w:t>
      </w:r>
      <w:r w:rsidRPr="00F733E5">
        <w:rPr>
          <w:spacing w:val="-2"/>
          <w:sz w:val="24"/>
          <w:szCs w:val="24"/>
        </w:rPr>
        <w:t xml:space="preserve">здобуття та поглиблення знань, вмінь, навичок та інших компетентностей з </w:t>
      </w:r>
      <w:r w:rsidR="000A7A4C" w:rsidRPr="00F733E5">
        <w:rPr>
          <w:spacing w:val="-2"/>
          <w:sz w:val="24"/>
          <w:szCs w:val="24"/>
        </w:rPr>
        <w:t>хірургії</w:t>
      </w:r>
      <w:r w:rsidRPr="00F733E5">
        <w:rPr>
          <w:spacing w:val="-2"/>
          <w:sz w:val="24"/>
          <w:szCs w:val="24"/>
        </w:rPr>
        <w:t xml:space="preserve">, </w:t>
      </w:r>
      <w:r w:rsidRPr="00F733E5">
        <w:rPr>
          <w:rFonts w:eastAsia="MS Mincho"/>
          <w:sz w:val="24"/>
          <w:szCs w:val="24"/>
        </w:rPr>
        <w:t>необхідних у професійній діяльності, які встановлені на основі освітньо-професійної програми.</w:t>
      </w:r>
    </w:p>
    <w:p w14:paraId="3A624E8B" w14:textId="77777777" w:rsidR="001149D8" w:rsidRPr="00F733E5" w:rsidRDefault="001149D8" w:rsidP="00184CA7">
      <w:pPr>
        <w:ind w:firstLine="708"/>
        <w:jc w:val="both"/>
        <w:rPr>
          <w:sz w:val="24"/>
          <w:szCs w:val="24"/>
        </w:rPr>
      </w:pPr>
      <w:r w:rsidRPr="00F733E5">
        <w:rPr>
          <w:spacing w:val="-2"/>
          <w:sz w:val="24"/>
          <w:szCs w:val="24"/>
        </w:rPr>
        <w:t xml:space="preserve">Основними завданнями вивчення дисципліни </w:t>
      </w:r>
      <w:r w:rsidRPr="00F733E5">
        <w:rPr>
          <w:sz w:val="24"/>
          <w:szCs w:val="24"/>
        </w:rPr>
        <w:t>«</w:t>
      </w:r>
      <w:r w:rsidR="000A7A4C" w:rsidRPr="00F733E5">
        <w:rPr>
          <w:sz w:val="24"/>
          <w:szCs w:val="24"/>
        </w:rPr>
        <w:t>Хірургія</w:t>
      </w:r>
      <w:r w:rsidRPr="00F733E5">
        <w:rPr>
          <w:sz w:val="24"/>
          <w:szCs w:val="24"/>
        </w:rPr>
        <w:t>» є набуття студентами компетентностей згідно до загальних і фахових компетентностей освітньо-професійної програми «Медицина» другого (магістерського) рівня вищої освіти за спеціальністю 222 Медицина кваліфікації магістр медицини: володіння навичками опитування, здатність до визначення необхідного переліку лабораторно-інструментальних досліджень та оцінки їх результатів, встановлення попереднього та клінічного діагнозу захворювання, визначення необхідного режиму праці та відпочинку, характеру харчування при лікуванні захворювань, визначення принципів та характеру лікування захворювань, виконання медичних маніпуляцій, діагностування невідкладних станів і надання екстреної медичної допомоги, ведення медичної документації, здатність застосовувати знання в практичних ситуаціях, розуміння предметної області та професійної діяльності, здатність до адаптації та дії в новій ситуації, прийняття обґрунтованого рішення, здатність працювати в команді, діяти соціально відповідально та свідомо.</w:t>
      </w:r>
    </w:p>
    <w:p w14:paraId="686C0DEC" w14:textId="77777777" w:rsidR="00ED4232" w:rsidRPr="00F733E5" w:rsidRDefault="00ED4232" w:rsidP="00184CA7">
      <w:pPr>
        <w:ind w:firstLine="708"/>
        <w:jc w:val="both"/>
        <w:rPr>
          <w:iCs/>
          <w:sz w:val="24"/>
          <w:szCs w:val="24"/>
          <w:highlight w:val="yellow"/>
        </w:rPr>
      </w:pPr>
    </w:p>
    <w:p w14:paraId="145F185D" w14:textId="77777777" w:rsidR="001149D8" w:rsidRPr="00F733E5" w:rsidRDefault="001149D8" w:rsidP="00E54C7D">
      <w:pPr>
        <w:jc w:val="center"/>
        <w:rPr>
          <w:sz w:val="24"/>
          <w:szCs w:val="24"/>
        </w:rPr>
      </w:pPr>
      <w:r w:rsidRPr="00F733E5">
        <w:rPr>
          <w:sz w:val="24"/>
          <w:szCs w:val="24"/>
        </w:rPr>
        <w:t>Організація навчання – навчально-тематичний план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9"/>
        <w:gridCol w:w="7371"/>
        <w:gridCol w:w="1417"/>
      </w:tblGrid>
      <w:tr w:rsidR="000A7A4C" w:rsidRPr="00F733E5" w14:paraId="38FF485C" w14:textId="77777777" w:rsidTr="000A7A4C">
        <w:tc>
          <w:tcPr>
            <w:tcW w:w="822" w:type="dxa"/>
            <w:shd w:val="clear" w:color="auto" w:fill="auto"/>
          </w:tcPr>
          <w:p w14:paraId="1F366468" w14:textId="77777777" w:rsidR="000A7A4C" w:rsidRPr="00F733E5" w:rsidRDefault="000A7A4C" w:rsidP="000A7A4C">
            <w:pPr>
              <w:jc w:val="center"/>
              <w:rPr>
                <w:sz w:val="24"/>
                <w:szCs w:val="24"/>
              </w:rPr>
            </w:pPr>
            <w:r w:rsidRPr="00F733E5">
              <w:rPr>
                <w:sz w:val="24"/>
                <w:szCs w:val="24"/>
              </w:rPr>
              <w:t>№</w:t>
            </w:r>
          </w:p>
          <w:p w14:paraId="04B69B3D" w14:textId="77777777" w:rsidR="000A7A4C" w:rsidRPr="00F733E5" w:rsidRDefault="000A7A4C" w:rsidP="000A7A4C">
            <w:pPr>
              <w:jc w:val="center"/>
              <w:rPr>
                <w:sz w:val="24"/>
                <w:szCs w:val="24"/>
              </w:rPr>
            </w:pPr>
            <w:r w:rsidRPr="00F733E5">
              <w:rPr>
                <w:sz w:val="24"/>
                <w:szCs w:val="24"/>
              </w:rPr>
              <w:t>теми</w:t>
            </w:r>
          </w:p>
        </w:tc>
        <w:tc>
          <w:tcPr>
            <w:tcW w:w="7400" w:type="dxa"/>
            <w:gridSpan w:val="2"/>
            <w:shd w:val="clear" w:color="auto" w:fill="auto"/>
          </w:tcPr>
          <w:p w14:paraId="6C6E2223" w14:textId="77777777" w:rsidR="000A7A4C" w:rsidRPr="00F733E5" w:rsidRDefault="000A7A4C" w:rsidP="000A7A4C">
            <w:pPr>
              <w:jc w:val="center"/>
              <w:rPr>
                <w:sz w:val="24"/>
                <w:szCs w:val="24"/>
              </w:rPr>
            </w:pPr>
            <w:r w:rsidRPr="00F733E5">
              <w:rPr>
                <w:sz w:val="24"/>
                <w:szCs w:val="24"/>
              </w:rPr>
              <w:t>Тема</w:t>
            </w:r>
          </w:p>
        </w:tc>
        <w:tc>
          <w:tcPr>
            <w:tcW w:w="1417" w:type="dxa"/>
            <w:shd w:val="clear" w:color="auto" w:fill="auto"/>
          </w:tcPr>
          <w:p w14:paraId="582094A5" w14:textId="77777777" w:rsidR="000A7A4C" w:rsidRPr="00F733E5" w:rsidRDefault="000A7A4C" w:rsidP="000A7A4C">
            <w:pPr>
              <w:jc w:val="center"/>
              <w:rPr>
                <w:sz w:val="24"/>
                <w:szCs w:val="24"/>
              </w:rPr>
            </w:pPr>
            <w:r w:rsidRPr="00F733E5">
              <w:rPr>
                <w:sz w:val="24"/>
                <w:szCs w:val="24"/>
              </w:rPr>
              <w:t>Кількість</w:t>
            </w:r>
          </w:p>
          <w:p w14:paraId="74F36890" w14:textId="77777777" w:rsidR="000A7A4C" w:rsidRPr="00F733E5" w:rsidRDefault="000A7A4C" w:rsidP="000A7A4C">
            <w:pPr>
              <w:jc w:val="center"/>
              <w:rPr>
                <w:sz w:val="24"/>
                <w:szCs w:val="24"/>
              </w:rPr>
            </w:pPr>
            <w:r w:rsidRPr="00F733E5">
              <w:rPr>
                <w:sz w:val="24"/>
                <w:szCs w:val="24"/>
              </w:rPr>
              <w:t>акад. годин</w:t>
            </w:r>
          </w:p>
        </w:tc>
      </w:tr>
      <w:tr w:rsidR="007E05CD" w:rsidRPr="00F733E5" w14:paraId="291E449C" w14:textId="77777777" w:rsidTr="007E05CD">
        <w:trPr>
          <w:trHeight w:val="299"/>
        </w:trPr>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487C891" w14:textId="77777777" w:rsidR="007E05CD" w:rsidRPr="00F733E5" w:rsidRDefault="007E05CD" w:rsidP="000A7A4C">
            <w:pPr>
              <w:jc w:val="center"/>
              <w:rPr>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8261FAB" w14:textId="77777777" w:rsidR="007E05CD" w:rsidRPr="00F733E5" w:rsidRDefault="007E05CD" w:rsidP="000A7A4C">
            <w:pPr>
              <w:jc w:val="center"/>
              <w:rPr>
                <w:sz w:val="24"/>
                <w:szCs w:val="24"/>
              </w:rPr>
            </w:pPr>
            <w:r w:rsidRPr="00F733E5">
              <w:rPr>
                <w:sz w:val="24"/>
                <w:szCs w:val="24"/>
              </w:rPr>
              <w:t>УРГЕНТНА АБДОМIНАЛЬНА ХIРУРГIЯ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9B76A" w14:textId="77777777" w:rsidR="007E05CD" w:rsidRPr="00F733E5" w:rsidRDefault="007E05CD" w:rsidP="000A7A4C">
            <w:pPr>
              <w:jc w:val="center"/>
              <w:rPr>
                <w:sz w:val="24"/>
                <w:szCs w:val="24"/>
              </w:rPr>
            </w:pPr>
          </w:p>
        </w:tc>
      </w:tr>
      <w:tr w:rsidR="000A7A4C" w:rsidRPr="00F733E5" w14:paraId="5F1935AB"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093AEC1E" w14:textId="77777777" w:rsidR="000A7A4C" w:rsidRPr="00F733E5" w:rsidRDefault="000A7A4C" w:rsidP="000A7A4C">
            <w:pPr>
              <w:jc w:val="center"/>
              <w:rPr>
                <w:sz w:val="24"/>
                <w:szCs w:val="24"/>
              </w:rPr>
            </w:pPr>
            <w:r w:rsidRPr="00F733E5">
              <w:rPr>
                <w:sz w:val="24"/>
                <w:szCs w:val="24"/>
              </w:rPr>
              <w:t>1.</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3480ED67" w14:textId="77777777" w:rsidR="000A7A4C" w:rsidRPr="00F733E5" w:rsidRDefault="000A7A4C" w:rsidP="000A7A4C">
            <w:pPr>
              <w:jc w:val="both"/>
              <w:rPr>
                <w:sz w:val="24"/>
                <w:szCs w:val="24"/>
              </w:rPr>
            </w:pPr>
            <w:r w:rsidRPr="00F733E5">
              <w:rPr>
                <w:sz w:val="24"/>
                <w:szCs w:val="24"/>
              </w:rPr>
              <w:t xml:space="preserve">Гострий </w:t>
            </w:r>
            <w:r w:rsidR="009479CC">
              <w:rPr>
                <w:sz w:val="24"/>
                <w:szCs w:val="24"/>
              </w:rPr>
              <w:t>апенди</w:t>
            </w:r>
            <w:r w:rsidR="009479CC" w:rsidRPr="00F733E5">
              <w:rPr>
                <w:sz w:val="24"/>
                <w:szCs w:val="24"/>
              </w:rPr>
              <w:t>цит</w:t>
            </w:r>
            <w:r w:rsidRPr="00F733E5">
              <w:rPr>
                <w:sz w:val="24"/>
                <w:szCs w:val="24"/>
              </w:rPr>
              <w:t>. Анатомо-фізіологічні відомості. Етіологія та патогенез. Класифікація. Клініка, діагностика, диференційна діагностика. Тактика лікування.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04C3A" w14:textId="77777777" w:rsidR="000A7A4C" w:rsidRPr="00F733E5" w:rsidRDefault="000A7A4C" w:rsidP="000A7A4C">
            <w:pPr>
              <w:jc w:val="center"/>
              <w:rPr>
                <w:sz w:val="24"/>
                <w:szCs w:val="24"/>
              </w:rPr>
            </w:pPr>
          </w:p>
        </w:tc>
      </w:tr>
      <w:tr w:rsidR="000A7A4C" w:rsidRPr="00F733E5" w14:paraId="25EA8D9E"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652CD0D6" w14:textId="77777777" w:rsidR="000A7A4C" w:rsidRPr="00F733E5" w:rsidRDefault="000A7A4C" w:rsidP="000A7A4C">
            <w:pPr>
              <w:jc w:val="center"/>
              <w:rPr>
                <w:sz w:val="24"/>
                <w:szCs w:val="24"/>
              </w:rPr>
            </w:pPr>
            <w:r w:rsidRPr="00F733E5">
              <w:rPr>
                <w:sz w:val="24"/>
                <w:szCs w:val="24"/>
              </w:rPr>
              <w:t>2.</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03549B48" w14:textId="77777777" w:rsidR="000A7A4C" w:rsidRPr="00F733E5" w:rsidRDefault="000A7A4C" w:rsidP="000A7A4C">
            <w:pPr>
              <w:jc w:val="both"/>
              <w:rPr>
                <w:sz w:val="24"/>
                <w:szCs w:val="24"/>
              </w:rPr>
            </w:pPr>
            <w:r w:rsidRPr="00F733E5">
              <w:rPr>
                <w:sz w:val="24"/>
                <w:szCs w:val="24"/>
              </w:rPr>
              <w:t xml:space="preserve">Атипова клінічна картина гострого </w:t>
            </w:r>
            <w:r w:rsidR="00497C19">
              <w:rPr>
                <w:sz w:val="24"/>
                <w:szCs w:val="24"/>
              </w:rPr>
              <w:t>апендициту</w:t>
            </w:r>
            <w:r w:rsidRPr="00F733E5">
              <w:rPr>
                <w:sz w:val="24"/>
                <w:szCs w:val="24"/>
              </w:rPr>
              <w:t xml:space="preserve"> Ускладнення гострого </w:t>
            </w:r>
            <w:r w:rsidR="00497C19">
              <w:rPr>
                <w:sz w:val="24"/>
                <w:szCs w:val="24"/>
              </w:rPr>
              <w:t>апендициту</w:t>
            </w:r>
            <w:r w:rsidRPr="00F733E5">
              <w:rPr>
                <w:sz w:val="24"/>
                <w:szCs w:val="24"/>
              </w:rPr>
              <w:t xml:space="preserve"> та </w:t>
            </w:r>
            <w:r w:rsidR="00497C19">
              <w:rPr>
                <w:sz w:val="24"/>
                <w:szCs w:val="24"/>
              </w:rPr>
              <w:t>апенде</w:t>
            </w:r>
            <w:r w:rsidR="00F733E5" w:rsidRPr="00F733E5">
              <w:rPr>
                <w:sz w:val="24"/>
                <w:szCs w:val="24"/>
              </w:rPr>
              <w:t>к</w:t>
            </w:r>
            <w:r w:rsidRPr="00F733E5">
              <w:rPr>
                <w:sz w:val="24"/>
                <w:szCs w:val="24"/>
              </w:rPr>
              <w:t>томії. Діагностична та лікувальна програма.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5BE18" w14:textId="77777777" w:rsidR="000A7A4C" w:rsidRPr="00F733E5" w:rsidRDefault="000A7A4C" w:rsidP="000A7A4C">
            <w:pPr>
              <w:jc w:val="center"/>
              <w:rPr>
                <w:sz w:val="24"/>
                <w:szCs w:val="24"/>
              </w:rPr>
            </w:pPr>
          </w:p>
        </w:tc>
      </w:tr>
      <w:tr w:rsidR="000A7A4C" w:rsidRPr="00F733E5" w14:paraId="67B2D962"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3247AA49" w14:textId="77777777" w:rsidR="000A7A4C" w:rsidRPr="00F733E5" w:rsidRDefault="000A7A4C" w:rsidP="000A7A4C">
            <w:pPr>
              <w:jc w:val="center"/>
              <w:rPr>
                <w:sz w:val="24"/>
                <w:szCs w:val="24"/>
              </w:rPr>
            </w:pPr>
            <w:r w:rsidRPr="00F733E5">
              <w:rPr>
                <w:sz w:val="24"/>
                <w:szCs w:val="24"/>
              </w:rPr>
              <w:t>3.</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025C7BBB" w14:textId="77777777" w:rsidR="000A7A4C" w:rsidRPr="00F733E5" w:rsidRDefault="000A7A4C" w:rsidP="000A7A4C">
            <w:pPr>
              <w:jc w:val="both"/>
              <w:rPr>
                <w:sz w:val="24"/>
                <w:szCs w:val="24"/>
              </w:rPr>
            </w:pPr>
            <w:r w:rsidRPr="00F733E5">
              <w:rPr>
                <w:sz w:val="24"/>
                <w:szCs w:val="24"/>
              </w:rPr>
              <w:t xml:space="preserve">Анатомо-фізіологічні особливості жовчних шляхів. Етіологія та </w:t>
            </w:r>
            <w:r w:rsidRPr="00F733E5">
              <w:rPr>
                <w:sz w:val="24"/>
                <w:szCs w:val="24"/>
              </w:rPr>
              <w:lastRenderedPageBreak/>
              <w:t>патогенез. Класифікація. Клініка, діагностика, диференційна діагностика. Хірургічна тактика. Особливості клінічного перебігу, клінічної картини гострого холециститу та діагностичної і лікувальної програми у хворих похилого віку та хворих із супутньою патологією. Ускладнення гострого холециститу та холецистектомії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0353CE" w14:textId="77777777" w:rsidR="000A7A4C" w:rsidRPr="00F733E5" w:rsidRDefault="000A7A4C" w:rsidP="000A7A4C">
            <w:pPr>
              <w:jc w:val="center"/>
              <w:rPr>
                <w:sz w:val="24"/>
                <w:szCs w:val="24"/>
              </w:rPr>
            </w:pPr>
          </w:p>
        </w:tc>
      </w:tr>
      <w:tr w:rsidR="000A7A4C" w:rsidRPr="00F733E5" w14:paraId="0D390931"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534A6363" w14:textId="77777777" w:rsidR="000A7A4C" w:rsidRPr="00F733E5" w:rsidRDefault="000A7A4C" w:rsidP="000A7A4C">
            <w:pPr>
              <w:jc w:val="center"/>
              <w:rPr>
                <w:sz w:val="24"/>
                <w:szCs w:val="24"/>
              </w:rPr>
            </w:pPr>
            <w:r w:rsidRPr="00F733E5">
              <w:rPr>
                <w:sz w:val="24"/>
                <w:szCs w:val="24"/>
              </w:rPr>
              <w:lastRenderedPageBreak/>
              <w:t>4.</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67D39E2F" w14:textId="77777777" w:rsidR="000A7A4C" w:rsidRPr="00F733E5" w:rsidRDefault="000A7A4C" w:rsidP="000A7A4C">
            <w:pPr>
              <w:jc w:val="both"/>
              <w:rPr>
                <w:sz w:val="24"/>
                <w:szCs w:val="24"/>
              </w:rPr>
            </w:pPr>
            <w:r w:rsidRPr="00F733E5">
              <w:rPr>
                <w:sz w:val="24"/>
                <w:szCs w:val="24"/>
              </w:rPr>
              <w:t>Етіологія та патогенез, класифікація гострого панкреатиту. Клініка легкого та важкого гострого панкреатиту. Диференційна діагностика гострого панкреатиту.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686D61" w14:textId="77777777" w:rsidR="000A7A4C" w:rsidRPr="00F733E5" w:rsidRDefault="000A7A4C" w:rsidP="000A7A4C">
            <w:pPr>
              <w:jc w:val="center"/>
              <w:rPr>
                <w:sz w:val="24"/>
                <w:szCs w:val="24"/>
              </w:rPr>
            </w:pPr>
          </w:p>
        </w:tc>
      </w:tr>
      <w:tr w:rsidR="000A7A4C" w:rsidRPr="00F733E5" w14:paraId="4DB9609A"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6022664E" w14:textId="77777777" w:rsidR="000A7A4C" w:rsidRPr="00F733E5" w:rsidRDefault="000A7A4C" w:rsidP="000A7A4C">
            <w:pPr>
              <w:jc w:val="center"/>
              <w:rPr>
                <w:sz w:val="24"/>
                <w:szCs w:val="24"/>
              </w:rPr>
            </w:pPr>
            <w:r w:rsidRPr="00F733E5">
              <w:rPr>
                <w:sz w:val="24"/>
                <w:szCs w:val="24"/>
              </w:rPr>
              <w:t>5.</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22BB9F72" w14:textId="77777777" w:rsidR="000A7A4C" w:rsidRPr="00F733E5" w:rsidRDefault="000A7A4C" w:rsidP="000A7A4C">
            <w:pPr>
              <w:jc w:val="both"/>
              <w:rPr>
                <w:sz w:val="24"/>
                <w:szCs w:val="24"/>
              </w:rPr>
            </w:pPr>
            <w:r w:rsidRPr="00F733E5">
              <w:rPr>
                <w:sz w:val="24"/>
                <w:szCs w:val="24"/>
              </w:rPr>
              <w:t>Ускладнення гострого панкреатиту: гостра псевдокіста підшлункової залози, абсцес підшлункової залози, поширений перитоніт, некроз стінок порожнинних органів, кровотеча в черевну порожнину, гострі виразки травного каналу, кровотеча з гострих виразок у порожнину травного каналу, перфорація гострих.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E09B7A" w14:textId="77777777" w:rsidR="000A7A4C" w:rsidRPr="00F733E5" w:rsidRDefault="000A7A4C" w:rsidP="000A7A4C">
            <w:pPr>
              <w:jc w:val="center"/>
              <w:rPr>
                <w:sz w:val="24"/>
                <w:szCs w:val="24"/>
              </w:rPr>
            </w:pPr>
          </w:p>
        </w:tc>
      </w:tr>
      <w:tr w:rsidR="000A7A4C" w:rsidRPr="00F733E5" w14:paraId="0A0743A0"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5BBBC025" w14:textId="77777777" w:rsidR="000A7A4C" w:rsidRPr="00F733E5" w:rsidRDefault="000A7A4C" w:rsidP="000A7A4C">
            <w:pPr>
              <w:jc w:val="center"/>
              <w:rPr>
                <w:sz w:val="24"/>
                <w:szCs w:val="24"/>
              </w:rPr>
            </w:pPr>
            <w:r w:rsidRPr="00F733E5">
              <w:rPr>
                <w:sz w:val="24"/>
                <w:szCs w:val="24"/>
              </w:rPr>
              <w:t>6.</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4CC7413A" w14:textId="77777777" w:rsidR="000A7A4C" w:rsidRPr="00F733E5" w:rsidRDefault="000A7A4C" w:rsidP="000A7A4C">
            <w:pPr>
              <w:jc w:val="both"/>
              <w:rPr>
                <w:sz w:val="24"/>
                <w:szCs w:val="24"/>
              </w:rPr>
            </w:pPr>
            <w:r w:rsidRPr="00F733E5">
              <w:rPr>
                <w:sz w:val="24"/>
                <w:szCs w:val="24"/>
              </w:rPr>
              <w:t>Етіологія та патогенез, класифікація перфоративних гастродуоденальних виразок. Клініка типової та атипової перфоративної гастродуоденальної виразки. Лікувальна тактика при перфоратив</w:t>
            </w:r>
            <w:r w:rsidR="009479CC">
              <w:rPr>
                <w:sz w:val="24"/>
                <w:szCs w:val="24"/>
              </w:rPr>
              <w:t xml:space="preserve">ній гастродуоденальній виразці. </w:t>
            </w:r>
            <w:r w:rsidRPr="00F733E5">
              <w:rPr>
                <w:sz w:val="24"/>
                <w:szCs w:val="24"/>
              </w:rPr>
              <w:t>Етіопатогенез, класифікація виразкової кровотечі. Клініка виразкової кровотечі. Лабораторні та ендоскопічні методи діагностики виразкової кровотечі. Лікувальна тактика при виразковій кровотечі.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1E3C98" w14:textId="77777777" w:rsidR="000A7A4C" w:rsidRPr="00F733E5" w:rsidRDefault="000A7A4C" w:rsidP="000A7A4C">
            <w:pPr>
              <w:jc w:val="center"/>
              <w:rPr>
                <w:sz w:val="24"/>
                <w:szCs w:val="24"/>
              </w:rPr>
            </w:pPr>
          </w:p>
        </w:tc>
      </w:tr>
      <w:tr w:rsidR="000A7A4C" w:rsidRPr="00F733E5" w14:paraId="0D3425E5"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53BA11A3" w14:textId="77777777" w:rsidR="000A7A4C" w:rsidRPr="00F733E5" w:rsidRDefault="000A7A4C" w:rsidP="000A7A4C">
            <w:pPr>
              <w:jc w:val="center"/>
              <w:rPr>
                <w:sz w:val="24"/>
                <w:szCs w:val="24"/>
              </w:rPr>
            </w:pPr>
            <w:r w:rsidRPr="00F733E5">
              <w:rPr>
                <w:sz w:val="24"/>
                <w:szCs w:val="24"/>
              </w:rPr>
              <w:t>7.</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2443831E" w14:textId="77777777" w:rsidR="000A7A4C" w:rsidRPr="00F733E5" w:rsidRDefault="000A7A4C" w:rsidP="000A7A4C">
            <w:pPr>
              <w:jc w:val="both"/>
              <w:rPr>
                <w:sz w:val="24"/>
                <w:szCs w:val="24"/>
              </w:rPr>
            </w:pPr>
            <w:r w:rsidRPr="00F733E5">
              <w:rPr>
                <w:sz w:val="24"/>
                <w:szCs w:val="24"/>
              </w:rPr>
              <w:t>Гостра непрохідність кишечника Етіологія та патогенез. Типова клінічна картина. Класифікація. Принципи консервативного та хірургічного лікування.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09D4C3" w14:textId="77777777" w:rsidR="000A7A4C" w:rsidRPr="00F733E5" w:rsidRDefault="000A7A4C" w:rsidP="000A7A4C">
            <w:pPr>
              <w:jc w:val="center"/>
              <w:rPr>
                <w:sz w:val="24"/>
                <w:szCs w:val="24"/>
              </w:rPr>
            </w:pPr>
          </w:p>
        </w:tc>
      </w:tr>
      <w:tr w:rsidR="000A7A4C" w:rsidRPr="00F733E5" w14:paraId="1B459CBC"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249E68A2" w14:textId="77777777" w:rsidR="000A7A4C" w:rsidRPr="00F733E5" w:rsidRDefault="000A7A4C" w:rsidP="000A7A4C">
            <w:pPr>
              <w:jc w:val="center"/>
              <w:rPr>
                <w:sz w:val="24"/>
                <w:szCs w:val="24"/>
              </w:rPr>
            </w:pPr>
            <w:r w:rsidRPr="00F733E5">
              <w:rPr>
                <w:sz w:val="24"/>
                <w:szCs w:val="24"/>
              </w:rPr>
              <w:t>8.</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6C20C94B" w14:textId="77777777" w:rsidR="000A7A4C" w:rsidRPr="00F733E5" w:rsidRDefault="000A7A4C" w:rsidP="00ED4232">
            <w:pPr>
              <w:jc w:val="both"/>
              <w:rPr>
                <w:sz w:val="24"/>
                <w:szCs w:val="24"/>
              </w:rPr>
            </w:pPr>
            <w:r w:rsidRPr="00F733E5">
              <w:rPr>
                <w:sz w:val="24"/>
                <w:szCs w:val="24"/>
              </w:rPr>
              <w:t>Етіологія, патогенез, класифікація гострого перитоніту. Клініка. Лікувальна тактика при гострому перитоніту.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D73629" w14:textId="77777777" w:rsidR="000A7A4C" w:rsidRPr="00F733E5" w:rsidRDefault="000A7A4C" w:rsidP="000A7A4C">
            <w:pPr>
              <w:jc w:val="center"/>
              <w:rPr>
                <w:sz w:val="24"/>
                <w:szCs w:val="24"/>
              </w:rPr>
            </w:pPr>
          </w:p>
        </w:tc>
      </w:tr>
      <w:tr w:rsidR="000A7A4C" w:rsidRPr="00F733E5" w14:paraId="7BB8E82E"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589AA9F8" w14:textId="77777777" w:rsidR="000A7A4C" w:rsidRPr="00F733E5" w:rsidRDefault="000A7A4C" w:rsidP="000A7A4C">
            <w:pPr>
              <w:jc w:val="center"/>
              <w:rPr>
                <w:sz w:val="24"/>
                <w:szCs w:val="24"/>
              </w:rPr>
            </w:pPr>
            <w:r w:rsidRPr="00F733E5">
              <w:rPr>
                <w:sz w:val="24"/>
                <w:szCs w:val="24"/>
              </w:rPr>
              <w:t>9.</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4077687C" w14:textId="77777777" w:rsidR="000A7A4C" w:rsidRPr="00F733E5" w:rsidRDefault="000A7A4C" w:rsidP="000A7A4C">
            <w:pPr>
              <w:jc w:val="both"/>
              <w:rPr>
                <w:sz w:val="24"/>
                <w:szCs w:val="24"/>
              </w:rPr>
            </w:pPr>
            <w:r w:rsidRPr="00F733E5">
              <w:rPr>
                <w:sz w:val="24"/>
                <w:szCs w:val="24"/>
              </w:rPr>
              <w:t>Класифікація черевних гриж. Етіологія. Патогенез. Клініка захворювання. Принципи хірургічного лікування. Ускладнення.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02B46" w14:textId="77777777" w:rsidR="000A7A4C" w:rsidRPr="00F733E5" w:rsidRDefault="000A7A4C" w:rsidP="000A7A4C">
            <w:pPr>
              <w:jc w:val="center"/>
              <w:rPr>
                <w:sz w:val="24"/>
                <w:szCs w:val="24"/>
              </w:rPr>
            </w:pPr>
          </w:p>
        </w:tc>
      </w:tr>
      <w:tr w:rsidR="000A7A4C" w:rsidRPr="00F733E5" w14:paraId="6EFCAA4F"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7FB01F0C" w14:textId="77777777" w:rsidR="000A7A4C" w:rsidRPr="00F733E5" w:rsidRDefault="000A7A4C" w:rsidP="000A7A4C">
            <w:pPr>
              <w:jc w:val="center"/>
              <w:rPr>
                <w:sz w:val="24"/>
                <w:szCs w:val="24"/>
              </w:rPr>
            </w:pPr>
            <w:r w:rsidRPr="00F733E5">
              <w:rPr>
                <w:sz w:val="24"/>
                <w:szCs w:val="24"/>
              </w:rPr>
              <w:t>10.</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22A416C2" w14:textId="77777777" w:rsidR="000A7A4C" w:rsidRPr="00F733E5" w:rsidRDefault="000A7A4C" w:rsidP="000A7A4C">
            <w:pPr>
              <w:jc w:val="both"/>
              <w:rPr>
                <w:sz w:val="24"/>
                <w:szCs w:val="24"/>
              </w:rPr>
            </w:pPr>
            <w:r w:rsidRPr="00F733E5">
              <w:rPr>
                <w:sz w:val="24"/>
                <w:szCs w:val="24"/>
              </w:rPr>
              <w:t>Курація хворих. Написання історії хвороби.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09CCA6" w14:textId="77777777" w:rsidR="000A7A4C" w:rsidRPr="00F733E5" w:rsidRDefault="000A7A4C" w:rsidP="000A7A4C">
            <w:pPr>
              <w:jc w:val="center"/>
              <w:rPr>
                <w:sz w:val="24"/>
                <w:szCs w:val="24"/>
              </w:rPr>
            </w:pPr>
          </w:p>
        </w:tc>
      </w:tr>
      <w:tr w:rsidR="000A7A4C" w:rsidRPr="00F733E5" w14:paraId="3B88EBA7" w14:textId="77777777" w:rsidTr="000A7A4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6E1E86C4" w14:textId="77777777" w:rsidR="000A7A4C" w:rsidRPr="00F733E5" w:rsidRDefault="000A7A4C" w:rsidP="000A7A4C">
            <w:pPr>
              <w:jc w:val="center"/>
              <w:rPr>
                <w:i/>
                <w:sz w:val="24"/>
                <w:szCs w:val="24"/>
              </w:rPr>
            </w:pPr>
            <w:r w:rsidRPr="00F733E5">
              <w:rPr>
                <w:sz w:val="24"/>
                <w:szCs w:val="24"/>
              </w:rPr>
              <w:t>ХІРУРГІЧНА ГАСТРОЕНТЕРОЛОГІЯ ТА ПРОКТОЛОГІЯ</w:t>
            </w:r>
          </w:p>
          <w:p w14:paraId="242506F7" w14:textId="77777777" w:rsidR="000A7A4C" w:rsidRPr="00F733E5" w:rsidRDefault="000A7A4C" w:rsidP="000A7A4C">
            <w:pPr>
              <w:jc w:val="center"/>
              <w:rPr>
                <w:sz w:val="24"/>
                <w:szCs w:val="24"/>
              </w:rPr>
            </w:pPr>
          </w:p>
        </w:tc>
      </w:tr>
      <w:tr w:rsidR="000A7A4C" w:rsidRPr="00F733E5" w14:paraId="42781BB3"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0EC528CF" w14:textId="77777777" w:rsidR="000A7A4C" w:rsidRPr="00F733E5" w:rsidRDefault="000A7A4C" w:rsidP="000A7A4C">
            <w:pPr>
              <w:jc w:val="center"/>
              <w:rPr>
                <w:sz w:val="24"/>
                <w:szCs w:val="24"/>
              </w:rPr>
            </w:pPr>
            <w:r w:rsidRPr="00F733E5">
              <w:rPr>
                <w:sz w:val="24"/>
                <w:szCs w:val="24"/>
              </w:rPr>
              <w:t>11.</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3CBB3716" w14:textId="77777777" w:rsidR="000A7A4C" w:rsidRPr="00F733E5" w:rsidRDefault="000A7A4C" w:rsidP="000A7A4C">
            <w:pPr>
              <w:jc w:val="both"/>
              <w:rPr>
                <w:sz w:val="24"/>
                <w:szCs w:val="24"/>
              </w:rPr>
            </w:pPr>
            <w:r w:rsidRPr="00F733E5">
              <w:rPr>
                <w:sz w:val="24"/>
                <w:szCs w:val="24"/>
              </w:rPr>
              <w:t>Ускладнення виразкової хвороби шлунку та дванадцятипалої кишки. Консервативне та оперативне лікування, види операцій. Хвороби оперованого шлунку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3D0F12" w14:textId="77777777" w:rsidR="000A7A4C" w:rsidRPr="00F733E5" w:rsidRDefault="000A7A4C" w:rsidP="000A7A4C">
            <w:pPr>
              <w:jc w:val="center"/>
              <w:rPr>
                <w:sz w:val="24"/>
                <w:szCs w:val="24"/>
              </w:rPr>
            </w:pPr>
          </w:p>
        </w:tc>
      </w:tr>
      <w:tr w:rsidR="000A7A4C" w:rsidRPr="00F733E5" w14:paraId="2D762593"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14CB8D1A" w14:textId="77777777" w:rsidR="000A7A4C" w:rsidRPr="00F733E5" w:rsidRDefault="000A7A4C" w:rsidP="000A7A4C">
            <w:pPr>
              <w:jc w:val="center"/>
              <w:rPr>
                <w:sz w:val="24"/>
                <w:szCs w:val="24"/>
              </w:rPr>
            </w:pPr>
            <w:r w:rsidRPr="00F733E5">
              <w:rPr>
                <w:sz w:val="24"/>
                <w:szCs w:val="24"/>
              </w:rPr>
              <w:t>12.</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5FF0E793" w14:textId="77777777" w:rsidR="000A7A4C" w:rsidRPr="00F733E5" w:rsidRDefault="000A7A4C" w:rsidP="000A7A4C">
            <w:pPr>
              <w:jc w:val="both"/>
              <w:rPr>
                <w:sz w:val="24"/>
                <w:szCs w:val="24"/>
              </w:rPr>
            </w:pPr>
            <w:r w:rsidRPr="00F733E5">
              <w:rPr>
                <w:sz w:val="24"/>
                <w:szCs w:val="24"/>
              </w:rPr>
              <w:t>Хвороби печінки Фіброз, цироз печінки.. Печінкова недостатність. Паразитарні та не паразитарні ураження печінки. Методи обстеження. Ускладнення. Принципи лікувальної тактики.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F0D708" w14:textId="77777777" w:rsidR="000A7A4C" w:rsidRPr="00F733E5" w:rsidRDefault="000A7A4C" w:rsidP="000A7A4C">
            <w:pPr>
              <w:jc w:val="center"/>
              <w:rPr>
                <w:sz w:val="24"/>
                <w:szCs w:val="24"/>
              </w:rPr>
            </w:pPr>
          </w:p>
        </w:tc>
      </w:tr>
      <w:tr w:rsidR="000A7A4C" w:rsidRPr="00F733E5" w14:paraId="46F034EE"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288C3FD0" w14:textId="77777777" w:rsidR="000A7A4C" w:rsidRPr="00F733E5" w:rsidRDefault="000A7A4C" w:rsidP="000A7A4C">
            <w:pPr>
              <w:jc w:val="center"/>
              <w:rPr>
                <w:sz w:val="24"/>
                <w:szCs w:val="24"/>
              </w:rPr>
            </w:pPr>
            <w:r w:rsidRPr="00F733E5">
              <w:rPr>
                <w:sz w:val="24"/>
                <w:szCs w:val="24"/>
              </w:rPr>
              <w:t>13.</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2778C603" w14:textId="77777777" w:rsidR="000A7A4C" w:rsidRPr="00F733E5" w:rsidRDefault="000A7A4C" w:rsidP="000A7A4C">
            <w:pPr>
              <w:jc w:val="both"/>
              <w:rPr>
                <w:sz w:val="24"/>
                <w:szCs w:val="24"/>
              </w:rPr>
            </w:pPr>
            <w:r w:rsidRPr="00F733E5">
              <w:rPr>
                <w:sz w:val="24"/>
                <w:szCs w:val="24"/>
              </w:rPr>
              <w:t>Жовтяниця як хірургічна проблема. Жовчнокам’яна хвороба. Клінічні прояви. Методи дослідження. Диференційна діагностика. Принципи лікування. Постхолецистектомічний синдром.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512473" w14:textId="77777777" w:rsidR="000A7A4C" w:rsidRPr="00F733E5" w:rsidRDefault="000A7A4C" w:rsidP="000A7A4C">
            <w:pPr>
              <w:jc w:val="center"/>
              <w:rPr>
                <w:sz w:val="24"/>
                <w:szCs w:val="24"/>
              </w:rPr>
            </w:pPr>
          </w:p>
        </w:tc>
      </w:tr>
      <w:tr w:rsidR="000A7A4C" w:rsidRPr="00F733E5" w14:paraId="66C3E368"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082B708C" w14:textId="77777777" w:rsidR="000A7A4C" w:rsidRPr="00F733E5" w:rsidRDefault="000A7A4C" w:rsidP="000A7A4C">
            <w:pPr>
              <w:jc w:val="center"/>
              <w:rPr>
                <w:sz w:val="24"/>
                <w:szCs w:val="24"/>
              </w:rPr>
            </w:pPr>
            <w:r w:rsidRPr="00F733E5">
              <w:rPr>
                <w:sz w:val="24"/>
                <w:szCs w:val="24"/>
              </w:rPr>
              <w:t>14.</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0589556C" w14:textId="77777777" w:rsidR="000A7A4C" w:rsidRPr="00F733E5" w:rsidRDefault="000A7A4C" w:rsidP="000A7A4C">
            <w:pPr>
              <w:jc w:val="both"/>
              <w:rPr>
                <w:sz w:val="24"/>
                <w:szCs w:val="24"/>
              </w:rPr>
            </w:pPr>
            <w:r w:rsidRPr="00F733E5">
              <w:rPr>
                <w:sz w:val="24"/>
                <w:szCs w:val="24"/>
              </w:rPr>
              <w:t>Хронічний панкреатит. Методи діагностики. Клініка. Діагностика. Ускладнення хронічного панкреатиту. Принципи лікування. Кісти та нориці. Принципи хірургічної тактики. Захворювання селезінки.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9ECA4F" w14:textId="77777777" w:rsidR="000A7A4C" w:rsidRPr="00F733E5" w:rsidRDefault="000A7A4C" w:rsidP="000A7A4C">
            <w:pPr>
              <w:jc w:val="center"/>
              <w:rPr>
                <w:sz w:val="24"/>
                <w:szCs w:val="24"/>
              </w:rPr>
            </w:pPr>
          </w:p>
        </w:tc>
      </w:tr>
      <w:tr w:rsidR="000A7A4C" w:rsidRPr="00F733E5" w14:paraId="0F01158A"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03F7FB28" w14:textId="77777777" w:rsidR="000A7A4C" w:rsidRPr="00F733E5" w:rsidRDefault="000A7A4C" w:rsidP="000A7A4C">
            <w:pPr>
              <w:jc w:val="center"/>
              <w:rPr>
                <w:sz w:val="24"/>
                <w:szCs w:val="24"/>
              </w:rPr>
            </w:pPr>
            <w:r w:rsidRPr="00F733E5">
              <w:rPr>
                <w:sz w:val="24"/>
                <w:szCs w:val="24"/>
              </w:rPr>
              <w:t>15.</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5B6ADB76" w14:textId="77777777" w:rsidR="000A7A4C" w:rsidRPr="00F733E5" w:rsidRDefault="000A7A4C" w:rsidP="000A7A4C">
            <w:pPr>
              <w:jc w:val="both"/>
              <w:rPr>
                <w:sz w:val="24"/>
                <w:szCs w:val="24"/>
              </w:rPr>
            </w:pPr>
            <w:r w:rsidRPr="00F733E5">
              <w:rPr>
                <w:sz w:val="24"/>
                <w:szCs w:val="24"/>
              </w:rPr>
              <w:t>Класифікація хірургічних захворювань тонкої кишки. Неспецифічний виразковий коліт. Хвороба Крона товстої кишки. Дивертикулярна хвороба та поліпоз товстої кишки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7224F8" w14:textId="77777777" w:rsidR="000A7A4C" w:rsidRPr="00F733E5" w:rsidRDefault="000A7A4C" w:rsidP="000A7A4C">
            <w:pPr>
              <w:jc w:val="center"/>
              <w:rPr>
                <w:sz w:val="24"/>
                <w:szCs w:val="24"/>
              </w:rPr>
            </w:pPr>
          </w:p>
        </w:tc>
      </w:tr>
      <w:tr w:rsidR="000A7A4C" w:rsidRPr="00F733E5" w14:paraId="5A1F1603"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37A401A3" w14:textId="77777777" w:rsidR="000A7A4C" w:rsidRPr="00F733E5" w:rsidRDefault="000A7A4C" w:rsidP="000A7A4C">
            <w:pPr>
              <w:jc w:val="center"/>
              <w:rPr>
                <w:sz w:val="24"/>
                <w:szCs w:val="24"/>
              </w:rPr>
            </w:pPr>
            <w:r w:rsidRPr="00F733E5">
              <w:rPr>
                <w:sz w:val="24"/>
                <w:szCs w:val="24"/>
              </w:rPr>
              <w:t>16.</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29DF8E07" w14:textId="77777777" w:rsidR="000A7A4C" w:rsidRPr="00F733E5" w:rsidRDefault="000A7A4C" w:rsidP="000A7A4C">
            <w:pPr>
              <w:jc w:val="both"/>
              <w:rPr>
                <w:sz w:val="24"/>
                <w:szCs w:val="24"/>
              </w:rPr>
            </w:pPr>
            <w:r w:rsidRPr="00F733E5">
              <w:rPr>
                <w:sz w:val="24"/>
                <w:szCs w:val="24"/>
              </w:rPr>
              <w:t xml:space="preserve">Хвороби прямої кишки - </w:t>
            </w:r>
            <w:r w:rsidR="009479CC" w:rsidRPr="00F733E5">
              <w:rPr>
                <w:sz w:val="24"/>
                <w:szCs w:val="24"/>
              </w:rPr>
              <w:t>геморой</w:t>
            </w:r>
            <w:r w:rsidRPr="00F733E5">
              <w:rPr>
                <w:sz w:val="24"/>
                <w:szCs w:val="24"/>
              </w:rPr>
              <w:t xml:space="preserve"> , парапроктит,  Анальна тріщина. Випадіння прямої кишки.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5864C9" w14:textId="77777777" w:rsidR="000A7A4C" w:rsidRPr="00F733E5" w:rsidRDefault="000A7A4C" w:rsidP="000A7A4C">
            <w:pPr>
              <w:jc w:val="center"/>
              <w:rPr>
                <w:sz w:val="24"/>
                <w:szCs w:val="24"/>
              </w:rPr>
            </w:pPr>
          </w:p>
        </w:tc>
      </w:tr>
      <w:tr w:rsidR="000A7A4C" w:rsidRPr="00F733E5" w14:paraId="36390B15" w14:textId="77777777" w:rsidTr="000A7A4C">
        <w:tc>
          <w:tcPr>
            <w:tcW w:w="822" w:type="dxa"/>
            <w:tcBorders>
              <w:top w:val="single" w:sz="4" w:space="0" w:color="auto"/>
              <w:left w:val="single" w:sz="4" w:space="0" w:color="auto"/>
              <w:bottom w:val="single" w:sz="4" w:space="0" w:color="auto"/>
              <w:right w:val="single" w:sz="4" w:space="0" w:color="auto"/>
            </w:tcBorders>
            <w:shd w:val="clear" w:color="auto" w:fill="auto"/>
          </w:tcPr>
          <w:p w14:paraId="759C4442" w14:textId="77777777" w:rsidR="000A7A4C" w:rsidRPr="00F733E5" w:rsidRDefault="000A7A4C" w:rsidP="000A7A4C">
            <w:pPr>
              <w:jc w:val="center"/>
              <w:rPr>
                <w:sz w:val="24"/>
                <w:szCs w:val="24"/>
              </w:rPr>
            </w:pPr>
            <w:r w:rsidRPr="00F733E5">
              <w:rPr>
                <w:sz w:val="24"/>
                <w:szCs w:val="24"/>
              </w:rPr>
              <w:t>17.</w:t>
            </w:r>
          </w:p>
        </w:tc>
        <w:tc>
          <w:tcPr>
            <w:tcW w:w="7400" w:type="dxa"/>
            <w:gridSpan w:val="2"/>
            <w:tcBorders>
              <w:top w:val="single" w:sz="4" w:space="0" w:color="auto"/>
              <w:left w:val="single" w:sz="4" w:space="0" w:color="auto"/>
              <w:bottom w:val="single" w:sz="4" w:space="0" w:color="auto"/>
              <w:right w:val="single" w:sz="4" w:space="0" w:color="auto"/>
            </w:tcBorders>
            <w:shd w:val="clear" w:color="auto" w:fill="auto"/>
          </w:tcPr>
          <w:p w14:paraId="06F39808" w14:textId="77777777" w:rsidR="000A7A4C" w:rsidRPr="00F733E5" w:rsidRDefault="000A7A4C" w:rsidP="000A7A4C">
            <w:pPr>
              <w:jc w:val="both"/>
              <w:rPr>
                <w:sz w:val="24"/>
                <w:szCs w:val="24"/>
              </w:rPr>
            </w:pPr>
            <w:r w:rsidRPr="00F733E5">
              <w:rPr>
                <w:sz w:val="24"/>
                <w:szCs w:val="24"/>
              </w:rPr>
              <w:t>Захворювання м’яких тканин промежини. Синдром опущення промежини . Піодермія промежини. Кондиломатоз промежини. Епітеліальне куприкове погруження.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1C2EB7" w14:textId="77777777" w:rsidR="000A7A4C" w:rsidRPr="00F733E5" w:rsidRDefault="000A7A4C" w:rsidP="000A7A4C">
            <w:pPr>
              <w:jc w:val="center"/>
              <w:rPr>
                <w:sz w:val="24"/>
                <w:szCs w:val="24"/>
              </w:rPr>
            </w:pPr>
          </w:p>
        </w:tc>
      </w:tr>
      <w:tr w:rsidR="000A7A4C" w:rsidRPr="00F733E5" w14:paraId="43B9F126" w14:textId="77777777" w:rsidTr="000A7A4C">
        <w:tc>
          <w:tcPr>
            <w:tcW w:w="8222" w:type="dxa"/>
            <w:gridSpan w:val="3"/>
            <w:shd w:val="clear" w:color="auto" w:fill="auto"/>
          </w:tcPr>
          <w:p w14:paraId="456AEDFC" w14:textId="77777777" w:rsidR="000A7A4C" w:rsidRPr="00F733E5" w:rsidRDefault="000A7A4C" w:rsidP="000A7A4C">
            <w:pPr>
              <w:jc w:val="center"/>
              <w:rPr>
                <w:sz w:val="24"/>
                <w:szCs w:val="24"/>
              </w:rPr>
            </w:pPr>
            <w:r w:rsidRPr="00F733E5">
              <w:rPr>
                <w:sz w:val="24"/>
                <w:szCs w:val="24"/>
              </w:rPr>
              <w:t>Всього годин практичних занять</w:t>
            </w:r>
          </w:p>
        </w:tc>
        <w:tc>
          <w:tcPr>
            <w:tcW w:w="1417" w:type="dxa"/>
            <w:shd w:val="clear" w:color="auto" w:fill="auto"/>
          </w:tcPr>
          <w:p w14:paraId="3238AFB8" w14:textId="77777777" w:rsidR="000A7A4C" w:rsidRPr="00F733E5" w:rsidRDefault="007E05CD" w:rsidP="000A7A4C">
            <w:pPr>
              <w:jc w:val="center"/>
              <w:rPr>
                <w:sz w:val="24"/>
                <w:szCs w:val="24"/>
                <w:lang w:val="en-US"/>
              </w:rPr>
            </w:pPr>
            <w:r>
              <w:rPr>
                <w:sz w:val="24"/>
                <w:szCs w:val="24"/>
                <w:lang w:val="en-US"/>
              </w:rPr>
              <w:t>6</w:t>
            </w:r>
            <w:r w:rsidR="000A7A4C" w:rsidRPr="00F733E5">
              <w:rPr>
                <w:sz w:val="24"/>
                <w:szCs w:val="24"/>
                <w:lang w:val="en-US"/>
              </w:rPr>
              <w:t>0</w:t>
            </w:r>
          </w:p>
        </w:tc>
      </w:tr>
    </w:tbl>
    <w:p w14:paraId="4F650756" w14:textId="77777777" w:rsidR="00ED4232" w:rsidRPr="00F733E5" w:rsidRDefault="00ED4232" w:rsidP="00ED4232">
      <w:pPr>
        <w:rPr>
          <w:sz w:val="24"/>
          <w:szCs w:val="24"/>
        </w:rPr>
      </w:pPr>
    </w:p>
    <w:p w14:paraId="71D7417C" w14:textId="77777777" w:rsidR="000A7A4C" w:rsidRPr="00F733E5" w:rsidRDefault="00ED4232" w:rsidP="00E54C7D">
      <w:pPr>
        <w:jc w:val="center"/>
        <w:rPr>
          <w:sz w:val="24"/>
          <w:szCs w:val="24"/>
        </w:rPr>
      </w:pPr>
      <w:r w:rsidRPr="00F733E5">
        <w:rPr>
          <w:sz w:val="24"/>
          <w:szCs w:val="24"/>
        </w:rPr>
        <w:lastRenderedPageBreak/>
        <w:t>Самостійна робота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7246"/>
        <w:gridCol w:w="1388"/>
      </w:tblGrid>
      <w:tr w:rsidR="00ED4232" w:rsidRPr="00F733E5" w14:paraId="7DFFAE39" w14:textId="77777777" w:rsidTr="00ED4232">
        <w:tc>
          <w:tcPr>
            <w:tcW w:w="964" w:type="dxa"/>
            <w:shd w:val="clear" w:color="auto" w:fill="auto"/>
          </w:tcPr>
          <w:p w14:paraId="69F82AAE" w14:textId="77777777" w:rsidR="00ED4232" w:rsidRPr="00F733E5" w:rsidRDefault="00ED4232" w:rsidP="00ED4232">
            <w:pPr>
              <w:jc w:val="center"/>
              <w:rPr>
                <w:sz w:val="24"/>
                <w:szCs w:val="24"/>
              </w:rPr>
            </w:pPr>
            <w:r w:rsidRPr="00F733E5">
              <w:rPr>
                <w:sz w:val="24"/>
                <w:szCs w:val="24"/>
              </w:rPr>
              <w:t>№</w:t>
            </w:r>
          </w:p>
          <w:p w14:paraId="708A4022" w14:textId="77777777" w:rsidR="00ED4232" w:rsidRPr="00F733E5" w:rsidRDefault="00ED4232" w:rsidP="00ED4232">
            <w:pPr>
              <w:jc w:val="center"/>
              <w:rPr>
                <w:sz w:val="24"/>
                <w:szCs w:val="24"/>
              </w:rPr>
            </w:pPr>
            <w:r w:rsidRPr="00F733E5">
              <w:rPr>
                <w:sz w:val="24"/>
                <w:szCs w:val="24"/>
              </w:rPr>
              <w:t>заняття</w:t>
            </w:r>
          </w:p>
        </w:tc>
        <w:tc>
          <w:tcPr>
            <w:tcW w:w="7258" w:type="dxa"/>
            <w:shd w:val="clear" w:color="auto" w:fill="auto"/>
          </w:tcPr>
          <w:p w14:paraId="02CB39EA" w14:textId="77777777" w:rsidR="00ED4232" w:rsidRPr="00F733E5" w:rsidRDefault="00ED4232" w:rsidP="00ED4232">
            <w:pPr>
              <w:jc w:val="center"/>
              <w:rPr>
                <w:sz w:val="24"/>
                <w:szCs w:val="24"/>
              </w:rPr>
            </w:pPr>
            <w:r w:rsidRPr="00F733E5">
              <w:rPr>
                <w:sz w:val="24"/>
                <w:szCs w:val="24"/>
              </w:rPr>
              <w:t>Тема</w:t>
            </w:r>
          </w:p>
        </w:tc>
        <w:tc>
          <w:tcPr>
            <w:tcW w:w="1389" w:type="dxa"/>
            <w:shd w:val="clear" w:color="auto" w:fill="auto"/>
          </w:tcPr>
          <w:p w14:paraId="4979664D" w14:textId="77777777" w:rsidR="00ED4232" w:rsidRPr="00F733E5" w:rsidRDefault="00ED4232" w:rsidP="00ED4232">
            <w:pPr>
              <w:jc w:val="center"/>
              <w:rPr>
                <w:sz w:val="24"/>
                <w:szCs w:val="24"/>
              </w:rPr>
            </w:pPr>
            <w:r w:rsidRPr="00F733E5">
              <w:rPr>
                <w:sz w:val="24"/>
                <w:szCs w:val="24"/>
              </w:rPr>
              <w:t>Кількість</w:t>
            </w:r>
          </w:p>
          <w:p w14:paraId="51567CD4" w14:textId="77777777" w:rsidR="00ED4232" w:rsidRPr="00F733E5" w:rsidRDefault="00ED4232" w:rsidP="00ED4232">
            <w:pPr>
              <w:jc w:val="center"/>
              <w:rPr>
                <w:sz w:val="24"/>
                <w:szCs w:val="24"/>
              </w:rPr>
            </w:pPr>
            <w:r w:rsidRPr="00F733E5">
              <w:rPr>
                <w:sz w:val="24"/>
                <w:szCs w:val="24"/>
              </w:rPr>
              <w:t>годин</w:t>
            </w:r>
          </w:p>
        </w:tc>
      </w:tr>
      <w:tr w:rsidR="00ED4232" w:rsidRPr="00F733E5" w14:paraId="45392DFC" w14:textId="77777777" w:rsidTr="00ED4232">
        <w:tc>
          <w:tcPr>
            <w:tcW w:w="964" w:type="dxa"/>
            <w:shd w:val="clear" w:color="auto" w:fill="auto"/>
          </w:tcPr>
          <w:p w14:paraId="54CBBF69" w14:textId="77777777" w:rsidR="00ED4232" w:rsidRPr="00F733E5" w:rsidRDefault="00ED4232" w:rsidP="00ED4232">
            <w:pPr>
              <w:jc w:val="center"/>
              <w:rPr>
                <w:sz w:val="24"/>
                <w:szCs w:val="24"/>
                <w:lang w:val="ru-RU"/>
              </w:rPr>
            </w:pPr>
            <w:r w:rsidRPr="00F733E5">
              <w:rPr>
                <w:sz w:val="24"/>
                <w:szCs w:val="24"/>
                <w:lang w:val="ru-RU"/>
              </w:rPr>
              <w:t>1.</w:t>
            </w:r>
          </w:p>
        </w:tc>
        <w:tc>
          <w:tcPr>
            <w:tcW w:w="7258" w:type="dxa"/>
          </w:tcPr>
          <w:p w14:paraId="277AFEFB" w14:textId="77777777" w:rsidR="00ED4232" w:rsidRPr="00F733E5" w:rsidRDefault="00ED4232" w:rsidP="00ED4232">
            <w:pPr>
              <w:rPr>
                <w:sz w:val="24"/>
                <w:szCs w:val="24"/>
                <w:lang w:val="ru-RU"/>
              </w:rPr>
            </w:pPr>
            <w:proofErr w:type="gramStart"/>
            <w:r w:rsidRPr="00F733E5">
              <w:rPr>
                <w:sz w:val="24"/>
                <w:szCs w:val="24"/>
                <w:lang w:val="ru-RU"/>
              </w:rPr>
              <w:t>П</w:t>
            </w:r>
            <w:proofErr w:type="gramEnd"/>
            <w:r w:rsidRPr="00F733E5">
              <w:rPr>
                <w:sz w:val="24"/>
                <w:szCs w:val="24"/>
                <w:lang w:val="ru-RU"/>
              </w:rPr>
              <w:t>ідготовка до практичних занять – теоретична підготовка та опрацювання практичних навичок</w:t>
            </w:r>
          </w:p>
        </w:tc>
        <w:tc>
          <w:tcPr>
            <w:tcW w:w="1389" w:type="dxa"/>
            <w:shd w:val="clear" w:color="auto" w:fill="auto"/>
          </w:tcPr>
          <w:p w14:paraId="3494A2E0" w14:textId="77777777" w:rsidR="00ED4232" w:rsidRPr="00F733E5" w:rsidRDefault="00ED4232" w:rsidP="00ED4232">
            <w:pPr>
              <w:jc w:val="center"/>
              <w:rPr>
                <w:sz w:val="24"/>
                <w:szCs w:val="24"/>
              </w:rPr>
            </w:pPr>
          </w:p>
        </w:tc>
      </w:tr>
      <w:tr w:rsidR="00ED4232" w:rsidRPr="00F733E5" w14:paraId="31A12D28" w14:textId="77777777" w:rsidTr="00ED4232">
        <w:tc>
          <w:tcPr>
            <w:tcW w:w="964" w:type="dxa"/>
            <w:shd w:val="clear" w:color="auto" w:fill="auto"/>
          </w:tcPr>
          <w:p w14:paraId="3DA608BE" w14:textId="77777777" w:rsidR="00ED4232" w:rsidRPr="00F733E5" w:rsidRDefault="00ED4232" w:rsidP="00ED4232">
            <w:pPr>
              <w:jc w:val="center"/>
              <w:rPr>
                <w:sz w:val="24"/>
                <w:szCs w:val="24"/>
                <w:lang w:val="ru-RU"/>
              </w:rPr>
            </w:pPr>
            <w:r w:rsidRPr="00F733E5">
              <w:rPr>
                <w:sz w:val="24"/>
                <w:szCs w:val="24"/>
                <w:lang w:val="ru-RU"/>
              </w:rPr>
              <w:t>2.</w:t>
            </w:r>
          </w:p>
        </w:tc>
        <w:tc>
          <w:tcPr>
            <w:tcW w:w="7258" w:type="dxa"/>
          </w:tcPr>
          <w:p w14:paraId="25AA45F4" w14:textId="77777777" w:rsidR="00ED4232" w:rsidRPr="00F733E5" w:rsidRDefault="00ED4232" w:rsidP="00ED4232">
            <w:pPr>
              <w:rPr>
                <w:bCs/>
                <w:iCs/>
                <w:sz w:val="24"/>
                <w:szCs w:val="24"/>
                <w:lang w:val="ru-RU"/>
              </w:rPr>
            </w:pPr>
            <w:r w:rsidRPr="00F733E5">
              <w:rPr>
                <w:bCs/>
                <w:iCs/>
                <w:sz w:val="24"/>
                <w:szCs w:val="24"/>
                <w:lang w:val="ru-RU"/>
              </w:rPr>
              <w:t>Самостійне опрацювання тем, які не входять до плану аудиторних занять:</w:t>
            </w:r>
          </w:p>
          <w:p w14:paraId="104A6ED2" w14:textId="77777777" w:rsidR="00ED4232" w:rsidRPr="00F733E5" w:rsidRDefault="00ED4232" w:rsidP="00ED4232">
            <w:pPr>
              <w:numPr>
                <w:ilvl w:val="0"/>
                <w:numId w:val="15"/>
              </w:numPr>
              <w:rPr>
                <w:sz w:val="24"/>
                <w:szCs w:val="24"/>
              </w:rPr>
            </w:pPr>
            <w:r w:rsidRPr="00F733E5">
              <w:rPr>
                <w:sz w:val="24"/>
                <w:szCs w:val="24"/>
              </w:rPr>
              <w:t>Абдомінальний компартмент-синдром</w:t>
            </w:r>
          </w:p>
          <w:p w14:paraId="128A2537" w14:textId="77777777" w:rsidR="00ED4232" w:rsidRPr="00F733E5" w:rsidRDefault="00ED4232" w:rsidP="00ED4232">
            <w:pPr>
              <w:numPr>
                <w:ilvl w:val="0"/>
                <w:numId w:val="15"/>
              </w:numPr>
              <w:rPr>
                <w:sz w:val="24"/>
                <w:szCs w:val="24"/>
              </w:rPr>
            </w:pPr>
            <w:r w:rsidRPr="00F733E5">
              <w:rPr>
                <w:sz w:val="24"/>
                <w:szCs w:val="24"/>
              </w:rPr>
              <w:t xml:space="preserve">Релапаротомія та лапаростома в лікуванні розповсюдженого перитоніту </w:t>
            </w:r>
          </w:p>
          <w:p w14:paraId="58C267ED" w14:textId="77777777" w:rsidR="00ED4232" w:rsidRPr="00F733E5" w:rsidRDefault="00ED4232" w:rsidP="00ED4232">
            <w:pPr>
              <w:numPr>
                <w:ilvl w:val="0"/>
                <w:numId w:val="15"/>
              </w:numPr>
              <w:rPr>
                <w:sz w:val="24"/>
                <w:szCs w:val="24"/>
              </w:rPr>
            </w:pPr>
            <w:r w:rsidRPr="00F733E5">
              <w:rPr>
                <w:sz w:val="24"/>
                <w:szCs w:val="24"/>
              </w:rPr>
              <w:t xml:space="preserve">Відкриті та закриті пошкодження шлунку, дванадцятипалої кишки, підшлункової залози, селезінки </w:t>
            </w:r>
          </w:p>
          <w:p w14:paraId="3519CABC" w14:textId="77777777" w:rsidR="00ED4232" w:rsidRPr="00F733E5" w:rsidRDefault="00ED4232" w:rsidP="00ED4232">
            <w:pPr>
              <w:numPr>
                <w:ilvl w:val="0"/>
                <w:numId w:val="15"/>
              </w:numPr>
              <w:rPr>
                <w:sz w:val="24"/>
                <w:szCs w:val="24"/>
              </w:rPr>
            </w:pPr>
            <w:r w:rsidRPr="00F733E5">
              <w:rPr>
                <w:sz w:val="24"/>
                <w:szCs w:val="24"/>
              </w:rPr>
              <w:t xml:space="preserve">Флегмона шлунку </w:t>
            </w:r>
          </w:p>
          <w:p w14:paraId="39836DC2" w14:textId="77777777" w:rsidR="00ED4232" w:rsidRPr="00F733E5" w:rsidRDefault="00ED4232" w:rsidP="00ED4232">
            <w:pPr>
              <w:numPr>
                <w:ilvl w:val="0"/>
                <w:numId w:val="15"/>
              </w:numPr>
              <w:rPr>
                <w:sz w:val="24"/>
                <w:szCs w:val="24"/>
              </w:rPr>
            </w:pPr>
            <w:r w:rsidRPr="00F733E5">
              <w:rPr>
                <w:sz w:val="24"/>
                <w:szCs w:val="24"/>
              </w:rPr>
              <w:t>Синдром мальабсорбції, мальдигестивний синдром</w:t>
            </w:r>
          </w:p>
        </w:tc>
        <w:tc>
          <w:tcPr>
            <w:tcW w:w="1389" w:type="dxa"/>
            <w:shd w:val="clear" w:color="auto" w:fill="auto"/>
          </w:tcPr>
          <w:p w14:paraId="02166EB1" w14:textId="77777777" w:rsidR="00ED4232" w:rsidRPr="00F733E5" w:rsidRDefault="00ED4232" w:rsidP="00ED4232">
            <w:pPr>
              <w:jc w:val="center"/>
              <w:rPr>
                <w:sz w:val="24"/>
                <w:szCs w:val="24"/>
              </w:rPr>
            </w:pPr>
          </w:p>
        </w:tc>
      </w:tr>
      <w:tr w:rsidR="00ED4232" w:rsidRPr="00F733E5" w14:paraId="3D765CC3" w14:textId="77777777" w:rsidTr="00ED4232">
        <w:tc>
          <w:tcPr>
            <w:tcW w:w="964" w:type="dxa"/>
            <w:shd w:val="clear" w:color="auto" w:fill="auto"/>
          </w:tcPr>
          <w:p w14:paraId="0F4E1B7F" w14:textId="77777777" w:rsidR="00ED4232" w:rsidRPr="00F733E5" w:rsidRDefault="00ED4232" w:rsidP="00ED4232">
            <w:pPr>
              <w:jc w:val="center"/>
              <w:rPr>
                <w:sz w:val="24"/>
                <w:szCs w:val="24"/>
                <w:lang w:val="ru-RU"/>
              </w:rPr>
            </w:pPr>
            <w:r w:rsidRPr="00F733E5">
              <w:rPr>
                <w:sz w:val="24"/>
                <w:szCs w:val="24"/>
                <w:lang w:val="ru-RU"/>
              </w:rPr>
              <w:t>3.</w:t>
            </w:r>
          </w:p>
        </w:tc>
        <w:tc>
          <w:tcPr>
            <w:tcW w:w="7258" w:type="dxa"/>
          </w:tcPr>
          <w:p w14:paraId="428197F3" w14:textId="77777777" w:rsidR="00ED4232" w:rsidRPr="00F733E5" w:rsidRDefault="00ED4232" w:rsidP="00ED4232">
            <w:pPr>
              <w:rPr>
                <w:sz w:val="24"/>
                <w:szCs w:val="24"/>
                <w:lang w:val="ru-RU"/>
              </w:rPr>
            </w:pPr>
            <w:r w:rsidRPr="00F733E5">
              <w:rPr>
                <w:sz w:val="24"/>
                <w:szCs w:val="24"/>
                <w:lang w:val="ru-RU"/>
              </w:rPr>
              <w:t>Індиві</w:t>
            </w:r>
            <w:proofErr w:type="gramStart"/>
            <w:r w:rsidRPr="00F733E5">
              <w:rPr>
                <w:sz w:val="24"/>
                <w:szCs w:val="24"/>
                <w:lang w:val="ru-RU"/>
              </w:rPr>
              <w:t>дуальна</w:t>
            </w:r>
            <w:proofErr w:type="gramEnd"/>
            <w:r w:rsidRPr="00F733E5">
              <w:rPr>
                <w:sz w:val="24"/>
                <w:szCs w:val="24"/>
                <w:lang w:val="ru-RU"/>
              </w:rPr>
              <w:t xml:space="preserve"> самостійна робота студентів за однією з тем за вибором:</w:t>
            </w:r>
          </w:p>
          <w:p w14:paraId="00AF23B1" w14:textId="77777777" w:rsidR="00ED4232" w:rsidRPr="00F733E5" w:rsidRDefault="00ED4232" w:rsidP="00ED4232">
            <w:pPr>
              <w:rPr>
                <w:sz w:val="24"/>
                <w:szCs w:val="24"/>
                <w:lang w:val="ru-RU"/>
              </w:rPr>
            </w:pPr>
            <w:r w:rsidRPr="00F733E5">
              <w:rPr>
                <w:sz w:val="24"/>
                <w:szCs w:val="24"/>
                <w:lang w:val="ru-RU"/>
              </w:rPr>
              <w:t xml:space="preserve"> Огляд наукової літератури за вибором </w:t>
            </w:r>
          </w:p>
        </w:tc>
        <w:tc>
          <w:tcPr>
            <w:tcW w:w="1389" w:type="dxa"/>
            <w:shd w:val="clear" w:color="auto" w:fill="auto"/>
          </w:tcPr>
          <w:p w14:paraId="59F8EBAE" w14:textId="77777777" w:rsidR="00ED4232" w:rsidRPr="00F733E5" w:rsidRDefault="00ED4232" w:rsidP="00ED4232">
            <w:pPr>
              <w:jc w:val="center"/>
              <w:rPr>
                <w:sz w:val="24"/>
                <w:szCs w:val="24"/>
              </w:rPr>
            </w:pPr>
          </w:p>
        </w:tc>
      </w:tr>
      <w:tr w:rsidR="00ED4232" w:rsidRPr="00F733E5" w14:paraId="072D0659" w14:textId="77777777" w:rsidTr="00ED4232">
        <w:tc>
          <w:tcPr>
            <w:tcW w:w="8222" w:type="dxa"/>
            <w:gridSpan w:val="2"/>
            <w:shd w:val="clear" w:color="auto" w:fill="auto"/>
          </w:tcPr>
          <w:p w14:paraId="00D16F06" w14:textId="77777777" w:rsidR="00ED4232" w:rsidRPr="00F733E5" w:rsidRDefault="00ED4232" w:rsidP="00ED4232">
            <w:pPr>
              <w:jc w:val="center"/>
              <w:rPr>
                <w:sz w:val="24"/>
                <w:szCs w:val="24"/>
              </w:rPr>
            </w:pPr>
            <w:r w:rsidRPr="00F733E5">
              <w:rPr>
                <w:sz w:val="24"/>
                <w:szCs w:val="24"/>
              </w:rPr>
              <w:t>Всього годин самостійної роботи студента</w:t>
            </w:r>
          </w:p>
        </w:tc>
        <w:tc>
          <w:tcPr>
            <w:tcW w:w="1389" w:type="dxa"/>
            <w:shd w:val="clear" w:color="auto" w:fill="auto"/>
          </w:tcPr>
          <w:p w14:paraId="7D9CE5E9" w14:textId="77777777" w:rsidR="00ED4232" w:rsidRPr="00F733E5" w:rsidRDefault="007E05CD" w:rsidP="00ED4232">
            <w:pPr>
              <w:jc w:val="center"/>
              <w:rPr>
                <w:sz w:val="24"/>
                <w:szCs w:val="24"/>
              </w:rPr>
            </w:pPr>
            <w:r>
              <w:rPr>
                <w:sz w:val="24"/>
                <w:szCs w:val="24"/>
              </w:rPr>
              <w:t>3</w:t>
            </w:r>
            <w:r w:rsidR="00ED4232" w:rsidRPr="00F733E5">
              <w:rPr>
                <w:sz w:val="24"/>
                <w:szCs w:val="24"/>
              </w:rPr>
              <w:t>5</w:t>
            </w:r>
          </w:p>
        </w:tc>
      </w:tr>
    </w:tbl>
    <w:p w14:paraId="65593628" w14:textId="77777777" w:rsidR="000A7A4C" w:rsidRPr="00F733E5" w:rsidRDefault="000A7A4C" w:rsidP="00E54C7D">
      <w:pPr>
        <w:jc w:val="center"/>
        <w:rPr>
          <w:sz w:val="24"/>
          <w:szCs w:val="24"/>
        </w:rPr>
      </w:pPr>
    </w:p>
    <w:p w14:paraId="2A7F94B8" w14:textId="77777777" w:rsidR="00ED4232" w:rsidRPr="00F733E5" w:rsidRDefault="00ED4232" w:rsidP="00BE04CC">
      <w:pPr>
        <w:jc w:val="center"/>
        <w:rPr>
          <w:sz w:val="24"/>
          <w:szCs w:val="24"/>
        </w:rPr>
      </w:pPr>
      <w:r w:rsidRPr="00F733E5">
        <w:rPr>
          <w:sz w:val="24"/>
          <w:szCs w:val="24"/>
        </w:rPr>
        <w:t>Лекції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7258"/>
        <w:gridCol w:w="1389"/>
      </w:tblGrid>
      <w:tr w:rsidR="00ED4232" w:rsidRPr="00F733E5" w14:paraId="4A33DBCA" w14:textId="77777777" w:rsidTr="00ED4232">
        <w:tc>
          <w:tcPr>
            <w:tcW w:w="964" w:type="dxa"/>
            <w:shd w:val="clear" w:color="auto" w:fill="auto"/>
          </w:tcPr>
          <w:p w14:paraId="7B7917CE" w14:textId="77777777" w:rsidR="00ED4232" w:rsidRPr="00F733E5" w:rsidRDefault="00ED4232" w:rsidP="00ED4232">
            <w:pPr>
              <w:jc w:val="center"/>
              <w:rPr>
                <w:sz w:val="24"/>
                <w:szCs w:val="24"/>
              </w:rPr>
            </w:pPr>
            <w:r w:rsidRPr="00F733E5">
              <w:rPr>
                <w:sz w:val="24"/>
                <w:szCs w:val="24"/>
              </w:rPr>
              <w:t>№</w:t>
            </w:r>
          </w:p>
        </w:tc>
        <w:tc>
          <w:tcPr>
            <w:tcW w:w="7258" w:type="dxa"/>
            <w:shd w:val="clear" w:color="auto" w:fill="auto"/>
          </w:tcPr>
          <w:p w14:paraId="6F93262E" w14:textId="77777777" w:rsidR="00ED4232" w:rsidRPr="00F733E5" w:rsidRDefault="00ED4232" w:rsidP="00ED4232">
            <w:pPr>
              <w:jc w:val="center"/>
              <w:rPr>
                <w:sz w:val="24"/>
                <w:szCs w:val="24"/>
              </w:rPr>
            </w:pPr>
            <w:r w:rsidRPr="00F733E5">
              <w:rPr>
                <w:sz w:val="24"/>
                <w:szCs w:val="24"/>
              </w:rPr>
              <w:t>Тема</w:t>
            </w:r>
          </w:p>
        </w:tc>
        <w:tc>
          <w:tcPr>
            <w:tcW w:w="1389" w:type="dxa"/>
            <w:shd w:val="clear" w:color="auto" w:fill="auto"/>
          </w:tcPr>
          <w:p w14:paraId="7B2CA5B9" w14:textId="77777777" w:rsidR="00ED4232" w:rsidRPr="00F733E5" w:rsidRDefault="00ED4232" w:rsidP="00ED4232">
            <w:pPr>
              <w:jc w:val="center"/>
              <w:rPr>
                <w:sz w:val="24"/>
                <w:szCs w:val="24"/>
              </w:rPr>
            </w:pPr>
            <w:r w:rsidRPr="00F733E5">
              <w:rPr>
                <w:sz w:val="24"/>
                <w:szCs w:val="24"/>
              </w:rPr>
              <w:t>Кількість</w:t>
            </w:r>
          </w:p>
          <w:p w14:paraId="7ADEA383" w14:textId="77777777" w:rsidR="00ED4232" w:rsidRPr="00F733E5" w:rsidRDefault="00ED4232" w:rsidP="00ED4232">
            <w:pPr>
              <w:jc w:val="center"/>
              <w:rPr>
                <w:sz w:val="24"/>
                <w:szCs w:val="24"/>
              </w:rPr>
            </w:pPr>
            <w:r w:rsidRPr="00F733E5">
              <w:rPr>
                <w:sz w:val="24"/>
                <w:szCs w:val="24"/>
              </w:rPr>
              <w:t>годин</w:t>
            </w:r>
          </w:p>
        </w:tc>
      </w:tr>
      <w:tr w:rsidR="00ED4232" w:rsidRPr="00F733E5" w14:paraId="242FF065" w14:textId="77777777" w:rsidTr="00ED4232">
        <w:tc>
          <w:tcPr>
            <w:tcW w:w="964" w:type="dxa"/>
            <w:shd w:val="clear" w:color="auto" w:fill="auto"/>
          </w:tcPr>
          <w:p w14:paraId="4283B052" w14:textId="77777777" w:rsidR="00ED4232" w:rsidRPr="00F733E5" w:rsidRDefault="00ED4232" w:rsidP="00ED4232">
            <w:pPr>
              <w:jc w:val="center"/>
              <w:rPr>
                <w:sz w:val="24"/>
                <w:szCs w:val="24"/>
              </w:rPr>
            </w:pPr>
            <w:r w:rsidRPr="00F733E5">
              <w:rPr>
                <w:sz w:val="24"/>
                <w:szCs w:val="24"/>
              </w:rPr>
              <w:t>1</w:t>
            </w:r>
          </w:p>
        </w:tc>
        <w:tc>
          <w:tcPr>
            <w:tcW w:w="7258" w:type="dxa"/>
            <w:shd w:val="clear" w:color="auto" w:fill="auto"/>
          </w:tcPr>
          <w:p w14:paraId="51100EC2" w14:textId="77777777" w:rsidR="00ED4232" w:rsidRPr="00F733E5" w:rsidRDefault="00ED4232" w:rsidP="00ED4232">
            <w:pPr>
              <w:rPr>
                <w:b/>
                <w:sz w:val="24"/>
                <w:szCs w:val="24"/>
                <w:lang w:val="ru-RU"/>
              </w:rPr>
            </w:pPr>
            <w:r w:rsidRPr="00F733E5">
              <w:rPr>
                <w:sz w:val="24"/>
                <w:szCs w:val="24"/>
                <w:lang w:val="ru-RU"/>
              </w:rPr>
              <w:t xml:space="preserve">Гострий </w:t>
            </w:r>
            <w:r w:rsidR="009479CC">
              <w:rPr>
                <w:sz w:val="24"/>
                <w:szCs w:val="24"/>
                <w:lang w:val="ru-RU"/>
              </w:rPr>
              <w:t>апенди</w:t>
            </w:r>
            <w:r w:rsidRPr="00F733E5">
              <w:rPr>
                <w:sz w:val="24"/>
                <w:szCs w:val="24"/>
                <w:lang w:val="ru-RU"/>
              </w:rPr>
              <w:t>цит</w:t>
            </w:r>
            <w:r w:rsidRPr="00F733E5">
              <w:rPr>
                <w:sz w:val="24"/>
                <w:szCs w:val="24"/>
              </w:rPr>
              <w:t xml:space="preserve"> та його ускладнення</w:t>
            </w:r>
          </w:p>
        </w:tc>
        <w:tc>
          <w:tcPr>
            <w:tcW w:w="1389" w:type="dxa"/>
            <w:shd w:val="clear" w:color="auto" w:fill="auto"/>
          </w:tcPr>
          <w:p w14:paraId="70130190" w14:textId="77777777" w:rsidR="00ED4232" w:rsidRPr="00F733E5" w:rsidRDefault="00ED4232" w:rsidP="00ED4232">
            <w:pPr>
              <w:jc w:val="center"/>
              <w:rPr>
                <w:sz w:val="24"/>
                <w:szCs w:val="24"/>
              </w:rPr>
            </w:pPr>
            <w:r w:rsidRPr="00F733E5">
              <w:rPr>
                <w:sz w:val="24"/>
                <w:szCs w:val="24"/>
              </w:rPr>
              <w:t>2</w:t>
            </w:r>
          </w:p>
        </w:tc>
      </w:tr>
      <w:tr w:rsidR="00ED4232" w:rsidRPr="00F733E5" w14:paraId="64B7F900" w14:textId="77777777" w:rsidTr="00ED4232">
        <w:tc>
          <w:tcPr>
            <w:tcW w:w="964" w:type="dxa"/>
            <w:shd w:val="clear" w:color="auto" w:fill="auto"/>
          </w:tcPr>
          <w:p w14:paraId="5E260890" w14:textId="77777777" w:rsidR="00ED4232" w:rsidRPr="00F733E5" w:rsidRDefault="00ED4232" w:rsidP="00ED4232">
            <w:pPr>
              <w:jc w:val="center"/>
              <w:rPr>
                <w:sz w:val="24"/>
                <w:szCs w:val="24"/>
              </w:rPr>
            </w:pPr>
            <w:r w:rsidRPr="00F733E5">
              <w:rPr>
                <w:sz w:val="24"/>
                <w:szCs w:val="24"/>
              </w:rPr>
              <w:t>2</w:t>
            </w:r>
          </w:p>
        </w:tc>
        <w:tc>
          <w:tcPr>
            <w:tcW w:w="7258" w:type="dxa"/>
            <w:shd w:val="clear" w:color="auto" w:fill="auto"/>
          </w:tcPr>
          <w:p w14:paraId="74236D27" w14:textId="77777777" w:rsidR="00ED4232" w:rsidRPr="00F733E5" w:rsidRDefault="00ED4232" w:rsidP="00ED4232">
            <w:pPr>
              <w:rPr>
                <w:sz w:val="24"/>
                <w:szCs w:val="24"/>
              </w:rPr>
            </w:pPr>
            <w:r w:rsidRPr="00F733E5">
              <w:rPr>
                <w:sz w:val="24"/>
                <w:szCs w:val="24"/>
                <w:lang w:val="ru-RU"/>
              </w:rPr>
              <w:t>Гострий холецистит</w:t>
            </w:r>
            <w:r w:rsidRPr="00F733E5">
              <w:rPr>
                <w:sz w:val="24"/>
                <w:szCs w:val="24"/>
              </w:rPr>
              <w:t xml:space="preserve"> та його ускладнення</w:t>
            </w:r>
          </w:p>
        </w:tc>
        <w:tc>
          <w:tcPr>
            <w:tcW w:w="1389" w:type="dxa"/>
            <w:shd w:val="clear" w:color="auto" w:fill="auto"/>
          </w:tcPr>
          <w:p w14:paraId="0E1F6024" w14:textId="77777777" w:rsidR="00ED4232" w:rsidRPr="00F733E5" w:rsidRDefault="00ED4232" w:rsidP="00ED4232">
            <w:pPr>
              <w:jc w:val="center"/>
              <w:rPr>
                <w:sz w:val="24"/>
                <w:szCs w:val="24"/>
              </w:rPr>
            </w:pPr>
            <w:r w:rsidRPr="00F733E5">
              <w:rPr>
                <w:sz w:val="24"/>
                <w:szCs w:val="24"/>
              </w:rPr>
              <w:t>2</w:t>
            </w:r>
          </w:p>
        </w:tc>
      </w:tr>
      <w:tr w:rsidR="00ED4232" w:rsidRPr="00F733E5" w14:paraId="300C7458" w14:textId="77777777" w:rsidTr="00ED4232">
        <w:tc>
          <w:tcPr>
            <w:tcW w:w="964" w:type="dxa"/>
            <w:shd w:val="clear" w:color="auto" w:fill="auto"/>
          </w:tcPr>
          <w:p w14:paraId="00D8707C" w14:textId="77777777" w:rsidR="00ED4232" w:rsidRPr="00F733E5" w:rsidRDefault="00ED4232" w:rsidP="00ED4232">
            <w:pPr>
              <w:jc w:val="center"/>
              <w:rPr>
                <w:sz w:val="24"/>
                <w:szCs w:val="24"/>
              </w:rPr>
            </w:pPr>
            <w:r w:rsidRPr="00F733E5">
              <w:rPr>
                <w:sz w:val="24"/>
                <w:szCs w:val="24"/>
              </w:rPr>
              <w:t>3</w:t>
            </w:r>
          </w:p>
        </w:tc>
        <w:tc>
          <w:tcPr>
            <w:tcW w:w="7258" w:type="dxa"/>
            <w:shd w:val="clear" w:color="auto" w:fill="auto"/>
          </w:tcPr>
          <w:p w14:paraId="0A6005B7" w14:textId="77777777" w:rsidR="00ED4232" w:rsidRPr="00F733E5" w:rsidRDefault="00ED4232" w:rsidP="00ED4232">
            <w:pPr>
              <w:rPr>
                <w:sz w:val="24"/>
                <w:szCs w:val="24"/>
              </w:rPr>
            </w:pPr>
            <w:r w:rsidRPr="00F733E5">
              <w:rPr>
                <w:sz w:val="24"/>
                <w:szCs w:val="24"/>
                <w:lang w:val="ru-RU"/>
              </w:rPr>
              <w:t>Гострий панкреатит</w:t>
            </w:r>
            <w:r w:rsidRPr="00F733E5">
              <w:rPr>
                <w:sz w:val="24"/>
                <w:szCs w:val="24"/>
              </w:rPr>
              <w:t xml:space="preserve"> та його ускладнення</w:t>
            </w:r>
          </w:p>
        </w:tc>
        <w:tc>
          <w:tcPr>
            <w:tcW w:w="1389" w:type="dxa"/>
            <w:shd w:val="clear" w:color="auto" w:fill="auto"/>
          </w:tcPr>
          <w:p w14:paraId="20C7E798" w14:textId="77777777" w:rsidR="00ED4232" w:rsidRPr="00F733E5" w:rsidRDefault="00ED4232" w:rsidP="00ED4232">
            <w:pPr>
              <w:jc w:val="center"/>
              <w:rPr>
                <w:sz w:val="24"/>
                <w:szCs w:val="24"/>
              </w:rPr>
            </w:pPr>
            <w:r w:rsidRPr="00F733E5">
              <w:rPr>
                <w:sz w:val="24"/>
                <w:szCs w:val="24"/>
              </w:rPr>
              <w:t>2</w:t>
            </w:r>
          </w:p>
        </w:tc>
      </w:tr>
      <w:tr w:rsidR="00ED4232" w:rsidRPr="00F733E5" w14:paraId="2673DB98" w14:textId="77777777" w:rsidTr="00ED4232">
        <w:tc>
          <w:tcPr>
            <w:tcW w:w="964" w:type="dxa"/>
            <w:shd w:val="clear" w:color="auto" w:fill="auto"/>
          </w:tcPr>
          <w:p w14:paraId="68D8260D" w14:textId="77777777" w:rsidR="00ED4232" w:rsidRPr="00F733E5" w:rsidRDefault="00ED4232" w:rsidP="00ED4232">
            <w:pPr>
              <w:jc w:val="center"/>
              <w:rPr>
                <w:sz w:val="24"/>
                <w:szCs w:val="24"/>
              </w:rPr>
            </w:pPr>
            <w:r w:rsidRPr="00F733E5">
              <w:rPr>
                <w:sz w:val="24"/>
                <w:szCs w:val="24"/>
              </w:rPr>
              <w:t>4</w:t>
            </w:r>
          </w:p>
        </w:tc>
        <w:tc>
          <w:tcPr>
            <w:tcW w:w="7258" w:type="dxa"/>
            <w:shd w:val="clear" w:color="auto" w:fill="auto"/>
          </w:tcPr>
          <w:p w14:paraId="4738AD42" w14:textId="77777777" w:rsidR="00ED4232" w:rsidRPr="00F733E5" w:rsidRDefault="00ED4232" w:rsidP="00ED4232">
            <w:pPr>
              <w:rPr>
                <w:sz w:val="24"/>
                <w:szCs w:val="24"/>
                <w:lang w:val="ru-RU"/>
              </w:rPr>
            </w:pPr>
            <w:r w:rsidRPr="00F733E5">
              <w:rPr>
                <w:sz w:val="24"/>
                <w:szCs w:val="24"/>
                <w:lang w:val="ru-RU"/>
              </w:rPr>
              <w:t>Гострі ускладнення виразкової хвороби шлунку та 12-палої кишки</w:t>
            </w:r>
          </w:p>
        </w:tc>
        <w:tc>
          <w:tcPr>
            <w:tcW w:w="1389" w:type="dxa"/>
            <w:shd w:val="clear" w:color="auto" w:fill="auto"/>
          </w:tcPr>
          <w:p w14:paraId="645B87C1" w14:textId="77777777" w:rsidR="00ED4232" w:rsidRPr="00F733E5" w:rsidRDefault="00ED4232" w:rsidP="00ED4232">
            <w:pPr>
              <w:jc w:val="center"/>
              <w:rPr>
                <w:sz w:val="24"/>
                <w:szCs w:val="24"/>
              </w:rPr>
            </w:pPr>
            <w:r w:rsidRPr="00F733E5">
              <w:rPr>
                <w:sz w:val="24"/>
                <w:szCs w:val="24"/>
              </w:rPr>
              <w:t>2</w:t>
            </w:r>
          </w:p>
        </w:tc>
      </w:tr>
      <w:tr w:rsidR="00ED4232" w:rsidRPr="00F733E5" w14:paraId="43AB884C" w14:textId="77777777" w:rsidTr="00ED4232">
        <w:tc>
          <w:tcPr>
            <w:tcW w:w="964" w:type="dxa"/>
            <w:shd w:val="clear" w:color="auto" w:fill="auto"/>
          </w:tcPr>
          <w:p w14:paraId="45BC1FF3" w14:textId="77777777" w:rsidR="00ED4232" w:rsidRPr="00F733E5" w:rsidRDefault="00ED4232" w:rsidP="00ED4232">
            <w:pPr>
              <w:jc w:val="center"/>
              <w:rPr>
                <w:sz w:val="24"/>
                <w:szCs w:val="24"/>
              </w:rPr>
            </w:pPr>
            <w:r w:rsidRPr="00F733E5">
              <w:rPr>
                <w:sz w:val="24"/>
                <w:szCs w:val="24"/>
              </w:rPr>
              <w:t>5</w:t>
            </w:r>
          </w:p>
        </w:tc>
        <w:tc>
          <w:tcPr>
            <w:tcW w:w="7258" w:type="dxa"/>
            <w:shd w:val="clear" w:color="auto" w:fill="auto"/>
          </w:tcPr>
          <w:p w14:paraId="5D227CED" w14:textId="77777777" w:rsidR="00ED4232" w:rsidRPr="00F733E5" w:rsidRDefault="00ED4232" w:rsidP="00ED4232">
            <w:pPr>
              <w:rPr>
                <w:sz w:val="24"/>
                <w:szCs w:val="24"/>
                <w:lang w:val="ru-RU"/>
              </w:rPr>
            </w:pPr>
            <w:r w:rsidRPr="00F733E5">
              <w:rPr>
                <w:sz w:val="24"/>
                <w:szCs w:val="24"/>
                <w:lang w:val="ru-RU"/>
              </w:rPr>
              <w:t>Гостра непрохідність кишечника</w:t>
            </w:r>
            <w:r w:rsidRPr="00F733E5">
              <w:rPr>
                <w:sz w:val="24"/>
                <w:szCs w:val="24"/>
              </w:rPr>
              <w:t xml:space="preserve">. </w:t>
            </w:r>
            <w:r w:rsidRPr="00F733E5">
              <w:rPr>
                <w:sz w:val="24"/>
                <w:szCs w:val="24"/>
                <w:lang w:val="ru-RU"/>
              </w:rPr>
              <w:t>Гострий перитоніт</w:t>
            </w:r>
          </w:p>
        </w:tc>
        <w:tc>
          <w:tcPr>
            <w:tcW w:w="1389" w:type="dxa"/>
            <w:shd w:val="clear" w:color="auto" w:fill="auto"/>
          </w:tcPr>
          <w:p w14:paraId="0F1F6D29" w14:textId="77777777" w:rsidR="00ED4232" w:rsidRPr="00F733E5" w:rsidRDefault="00ED4232" w:rsidP="00ED4232">
            <w:pPr>
              <w:jc w:val="center"/>
              <w:rPr>
                <w:sz w:val="24"/>
                <w:szCs w:val="24"/>
              </w:rPr>
            </w:pPr>
            <w:r w:rsidRPr="00F733E5">
              <w:rPr>
                <w:sz w:val="24"/>
                <w:szCs w:val="24"/>
              </w:rPr>
              <w:t>2</w:t>
            </w:r>
          </w:p>
        </w:tc>
      </w:tr>
      <w:tr w:rsidR="00ED4232" w:rsidRPr="00F733E5" w14:paraId="6F9D8880" w14:textId="77777777" w:rsidTr="00ED4232">
        <w:tc>
          <w:tcPr>
            <w:tcW w:w="8222" w:type="dxa"/>
            <w:gridSpan w:val="2"/>
            <w:shd w:val="clear" w:color="auto" w:fill="auto"/>
          </w:tcPr>
          <w:p w14:paraId="2698B39D" w14:textId="77777777" w:rsidR="00ED4232" w:rsidRPr="00F733E5" w:rsidRDefault="00ED4232" w:rsidP="00ED4232">
            <w:pPr>
              <w:jc w:val="center"/>
              <w:rPr>
                <w:sz w:val="24"/>
                <w:szCs w:val="24"/>
              </w:rPr>
            </w:pPr>
            <w:r w:rsidRPr="00F733E5">
              <w:rPr>
                <w:sz w:val="24"/>
                <w:szCs w:val="24"/>
              </w:rPr>
              <w:t>Всього лекційних годин</w:t>
            </w:r>
          </w:p>
        </w:tc>
        <w:tc>
          <w:tcPr>
            <w:tcW w:w="1389" w:type="dxa"/>
            <w:shd w:val="clear" w:color="auto" w:fill="auto"/>
          </w:tcPr>
          <w:p w14:paraId="4B2F4602" w14:textId="77777777" w:rsidR="00ED4232" w:rsidRPr="00F733E5" w:rsidRDefault="00ED4232" w:rsidP="00ED4232">
            <w:pPr>
              <w:jc w:val="center"/>
              <w:rPr>
                <w:sz w:val="24"/>
                <w:szCs w:val="24"/>
              </w:rPr>
            </w:pPr>
            <w:r w:rsidRPr="00F733E5">
              <w:rPr>
                <w:sz w:val="24"/>
                <w:szCs w:val="24"/>
              </w:rPr>
              <w:t>10</w:t>
            </w:r>
          </w:p>
        </w:tc>
      </w:tr>
    </w:tbl>
    <w:p w14:paraId="098A852C" w14:textId="77777777" w:rsidR="00ED4232" w:rsidRPr="00F733E5" w:rsidRDefault="00ED4232" w:rsidP="00ED4232">
      <w:pPr>
        <w:rPr>
          <w:sz w:val="24"/>
          <w:szCs w:val="24"/>
        </w:rPr>
      </w:pPr>
    </w:p>
    <w:p w14:paraId="2223A767" w14:textId="77777777" w:rsidR="001149D8" w:rsidRPr="00F733E5" w:rsidRDefault="001149D8" w:rsidP="005147CB">
      <w:pPr>
        <w:jc w:val="center"/>
        <w:rPr>
          <w:sz w:val="24"/>
          <w:szCs w:val="24"/>
        </w:rPr>
      </w:pPr>
      <w:r w:rsidRPr="00F733E5">
        <w:rPr>
          <w:sz w:val="24"/>
          <w:szCs w:val="24"/>
        </w:rPr>
        <w:t>Методи контролю</w:t>
      </w:r>
    </w:p>
    <w:p w14:paraId="4CD9D9A8" w14:textId="77777777" w:rsidR="001149D8" w:rsidRPr="00F733E5" w:rsidRDefault="001149D8" w:rsidP="00141368">
      <w:pPr>
        <w:ind w:firstLine="709"/>
        <w:jc w:val="both"/>
        <w:rPr>
          <w:sz w:val="24"/>
          <w:szCs w:val="24"/>
        </w:rPr>
      </w:pPr>
      <w:r w:rsidRPr="00F733E5">
        <w:rPr>
          <w:sz w:val="24"/>
          <w:szCs w:val="24"/>
        </w:rPr>
        <w:t>Організація поточного контролю</w:t>
      </w:r>
      <w:r w:rsidRPr="00F733E5">
        <w:rPr>
          <w:sz w:val="24"/>
          <w:szCs w:val="24"/>
          <w:lang w:val="ru-RU"/>
        </w:rPr>
        <w:t>.</w:t>
      </w:r>
      <w:r w:rsidRPr="00F733E5">
        <w:rPr>
          <w:sz w:val="24"/>
          <w:szCs w:val="24"/>
        </w:rPr>
        <w:t xml:space="preserve"> Засвоєння теми (поточний контроль) контролюється на практичному занятті відповідно до конкретних цілей. Застосовуються такі засоби оцінки рівня підготовки студентів: комп’ютерні тести, розв’язання ситуаційних задач, трактування та оцінка результатів лабораторних досліджень, аналіз і оцінка результатів інструментальних досліджень і параметрів, що характеризують функції організму людини, контроль засвоєння практичних навичок. </w:t>
      </w:r>
      <w:r w:rsidRPr="00F733E5">
        <w:rPr>
          <w:bCs/>
          <w:sz w:val="24"/>
          <w:szCs w:val="24"/>
        </w:rPr>
        <w:t xml:space="preserve">Підсумкове заняття (ПЗ) </w:t>
      </w:r>
      <w:r w:rsidRPr="00F733E5">
        <w:rPr>
          <w:sz w:val="24"/>
          <w:szCs w:val="24"/>
        </w:rPr>
        <w:t>обов’язково проводиться згідно з програмою навчальної дисципліни протягом семестру за розкладом, під час занять. Прийом ПЗ здійснюється викладачем академічної групи. Оцінювання здійснюється за традиційною 4-бальною системою: «відмінно», «добре», «задовільно» та «незадовільно». Перерахунок середньої оцінки за поточну навчальну діяльність у багатобальну шкалу проводиться відповідно до «Інструкції з оцінювання навчальної діяльності студентів…» або</w:t>
      </w:r>
      <w:r w:rsidRPr="00F733E5">
        <w:rPr>
          <w:sz w:val="24"/>
          <w:szCs w:val="24"/>
          <w:shd w:val="clear" w:color="auto" w:fill="FFFFFF"/>
        </w:rPr>
        <w:t xml:space="preserve"> середню оцінку (с точністю до сотих) за ПНД викладач автоматично одержує за допомогою електронного журналу АСУ. </w:t>
      </w:r>
      <w:r w:rsidRPr="00F733E5">
        <w:rPr>
          <w:sz w:val="24"/>
          <w:szCs w:val="24"/>
        </w:rPr>
        <w:t>Мінімальна кількість балів, яку має набрати студент за поточну діяльність під час вивчення розділу, становить  70 балів, максимальна кількість балів - 120 балів.</w:t>
      </w:r>
    </w:p>
    <w:p w14:paraId="5C7FE78F" w14:textId="77777777" w:rsidR="001149D8" w:rsidRPr="00F733E5" w:rsidRDefault="001149D8" w:rsidP="00E54C7D">
      <w:pPr>
        <w:ind w:firstLine="709"/>
        <w:jc w:val="both"/>
        <w:rPr>
          <w:bCs/>
          <w:iCs/>
          <w:sz w:val="24"/>
          <w:szCs w:val="24"/>
        </w:rPr>
      </w:pPr>
      <w:r w:rsidRPr="00F733E5">
        <w:rPr>
          <w:bCs/>
          <w:iCs/>
          <w:sz w:val="24"/>
          <w:szCs w:val="24"/>
        </w:rPr>
        <w:t>Оцінювання самостійної роботи студентів. Самостійна робота студентів, яка передбачена темою заняття поряд з аудиторною роботою, оцінюється під час поточного контролю теми на відповідному занятті.</w:t>
      </w:r>
    </w:p>
    <w:p w14:paraId="31E33783" w14:textId="77777777" w:rsidR="001149D8" w:rsidRPr="00F733E5" w:rsidRDefault="001149D8" w:rsidP="00E54C7D">
      <w:pPr>
        <w:ind w:firstLine="709"/>
        <w:jc w:val="both"/>
        <w:rPr>
          <w:sz w:val="24"/>
          <w:szCs w:val="24"/>
        </w:rPr>
      </w:pPr>
      <w:r w:rsidRPr="00F733E5">
        <w:rPr>
          <w:bCs/>
          <w:iCs/>
          <w:sz w:val="24"/>
          <w:szCs w:val="24"/>
        </w:rPr>
        <w:t>Оцінювання</w:t>
      </w:r>
      <w:r w:rsidRPr="00F733E5">
        <w:rPr>
          <w:bCs/>
          <w:iCs/>
          <w:sz w:val="24"/>
          <w:szCs w:val="24"/>
          <w:lang w:val="ru-RU"/>
        </w:rPr>
        <w:t xml:space="preserve"> </w:t>
      </w:r>
      <w:r w:rsidRPr="00F733E5">
        <w:rPr>
          <w:bCs/>
          <w:iCs/>
          <w:sz w:val="24"/>
          <w:szCs w:val="24"/>
        </w:rPr>
        <w:t xml:space="preserve">індивідуальних завдань студента </w:t>
      </w:r>
      <w:r w:rsidRPr="00F733E5">
        <w:rPr>
          <w:color w:val="000000"/>
          <w:spacing w:val="4"/>
          <w:sz w:val="24"/>
          <w:szCs w:val="24"/>
        </w:rPr>
        <w:t>здійснюється за</w:t>
      </w:r>
      <w:r w:rsidRPr="00F733E5">
        <w:rPr>
          <w:color w:val="000000"/>
          <w:spacing w:val="4"/>
          <w:sz w:val="24"/>
          <w:szCs w:val="24"/>
          <w:lang w:val="ru-RU"/>
        </w:rPr>
        <w:t xml:space="preserve"> умов</w:t>
      </w:r>
      <w:r w:rsidRPr="00F733E5">
        <w:rPr>
          <w:color w:val="000000"/>
          <w:spacing w:val="4"/>
          <w:sz w:val="24"/>
          <w:szCs w:val="24"/>
        </w:rPr>
        <w:t xml:space="preserve"> виконання завдань викладача (</w:t>
      </w:r>
      <w:r w:rsidRPr="00F733E5">
        <w:rPr>
          <w:rFonts w:eastAsia="MS Mincho"/>
          <w:color w:val="000000"/>
          <w:sz w:val="24"/>
          <w:szCs w:val="24"/>
        </w:rPr>
        <w:t xml:space="preserve">доповідь реферату на практичному занятті, доповідь з презентацією на практичному занятті, доповідь на науково-практичних конференціях кафедри, університету, написання тез, статей, </w:t>
      </w:r>
      <w:r w:rsidRPr="00F733E5">
        <w:rPr>
          <w:bCs/>
          <w:sz w:val="24"/>
          <w:szCs w:val="24"/>
        </w:rPr>
        <w:t>участь у Всеукраїнській олімпіаді)</w:t>
      </w:r>
      <w:r w:rsidRPr="00F733E5">
        <w:rPr>
          <w:sz w:val="24"/>
          <w:szCs w:val="24"/>
        </w:rPr>
        <w:t>. Бали (</w:t>
      </w:r>
      <w:r w:rsidRPr="00F733E5">
        <w:rPr>
          <w:bCs/>
          <w:sz w:val="24"/>
          <w:szCs w:val="24"/>
        </w:rPr>
        <w:t xml:space="preserve">не більше </w:t>
      </w:r>
      <w:r w:rsidRPr="00F733E5">
        <w:rPr>
          <w:bCs/>
          <w:sz w:val="24"/>
          <w:szCs w:val="24"/>
        </w:rPr>
        <w:lastRenderedPageBreak/>
        <w:t xml:space="preserve">як 10) </w:t>
      </w:r>
      <w:r w:rsidRPr="00F733E5">
        <w:rPr>
          <w:sz w:val="24"/>
          <w:szCs w:val="24"/>
        </w:rPr>
        <w:t>додаються, як заохочувальні</w:t>
      </w:r>
      <w:r w:rsidRPr="00F733E5">
        <w:rPr>
          <w:rFonts w:eastAsia="MS Mincho"/>
          <w:color w:val="000000"/>
          <w:sz w:val="24"/>
          <w:szCs w:val="24"/>
        </w:rPr>
        <w:t>. З</w:t>
      </w:r>
      <w:r w:rsidRPr="00F733E5">
        <w:rPr>
          <w:sz w:val="24"/>
          <w:szCs w:val="24"/>
        </w:rPr>
        <w:t xml:space="preserve">агальна сума балів за </w:t>
      </w:r>
      <w:r w:rsidRPr="00F733E5">
        <w:rPr>
          <w:color w:val="000000"/>
          <w:sz w:val="24"/>
          <w:szCs w:val="24"/>
        </w:rPr>
        <w:t>поточну навчальну діяльність</w:t>
      </w:r>
      <w:r w:rsidRPr="00F733E5">
        <w:rPr>
          <w:sz w:val="24"/>
          <w:szCs w:val="24"/>
        </w:rPr>
        <w:t xml:space="preserve"> не може перевищувати 120 балів. </w:t>
      </w:r>
    </w:p>
    <w:p w14:paraId="74D558E7" w14:textId="77777777" w:rsidR="001149D8" w:rsidRPr="00F733E5" w:rsidRDefault="001149D8" w:rsidP="00E54C7D">
      <w:pPr>
        <w:ind w:firstLine="720"/>
        <w:jc w:val="both"/>
        <w:rPr>
          <w:color w:val="000000"/>
          <w:spacing w:val="-4"/>
          <w:sz w:val="24"/>
          <w:szCs w:val="24"/>
        </w:rPr>
      </w:pPr>
      <w:r w:rsidRPr="00F733E5">
        <w:rPr>
          <w:sz w:val="24"/>
          <w:szCs w:val="24"/>
        </w:rPr>
        <w:t xml:space="preserve">Організація підсумкового контролю – диференційованого заліку. </w:t>
      </w:r>
      <w:r w:rsidRPr="00F733E5">
        <w:rPr>
          <w:color w:val="000000"/>
          <w:spacing w:val="-4"/>
          <w:sz w:val="24"/>
          <w:szCs w:val="24"/>
        </w:rPr>
        <w:t xml:space="preserve">Допуск до </w:t>
      </w:r>
      <w:r w:rsidRPr="00F733E5">
        <w:rPr>
          <w:sz w:val="24"/>
          <w:szCs w:val="24"/>
        </w:rPr>
        <w:t>диференційованого заліку</w:t>
      </w:r>
      <w:r w:rsidRPr="00F733E5">
        <w:rPr>
          <w:color w:val="000000"/>
          <w:spacing w:val="-4"/>
          <w:sz w:val="24"/>
          <w:szCs w:val="24"/>
        </w:rPr>
        <w:t xml:space="preserve"> визначається у балах поточної навчальної діяльності, а саме:  </w:t>
      </w:r>
      <w:r w:rsidRPr="00F733E5">
        <w:rPr>
          <w:color w:val="000000"/>
          <w:sz w:val="24"/>
          <w:szCs w:val="24"/>
          <w:lang w:val="en-US"/>
        </w:rPr>
        <w:t>min</w:t>
      </w:r>
      <w:r w:rsidRPr="00F733E5">
        <w:rPr>
          <w:color w:val="000000"/>
          <w:sz w:val="24"/>
          <w:szCs w:val="24"/>
        </w:rPr>
        <w:t xml:space="preserve"> - 70, </w:t>
      </w:r>
      <w:r w:rsidRPr="00F733E5">
        <w:rPr>
          <w:color w:val="000000"/>
          <w:sz w:val="24"/>
          <w:szCs w:val="24"/>
          <w:lang w:val="en-US"/>
        </w:rPr>
        <w:t>max</w:t>
      </w:r>
      <w:r w:rsidRPr="00F733E5">
        <w:rPr>
          <w:color w:val="000000"/>
          <w:sz w:val="24"/>
          <w:szCs w:val="24"/>
        </w:rPr>
        <w:t xml:space="preserve"> - 120 балів. </w:t>
      </w:r>
      <w:r w:rsidRPr="00F733E5">
        <w:rPr>
          <w:sz w:val="24"/>
          <w:szCs w:val="24"/>
        </w:rPr>
        <w:t>Диференційований залік</w:t>
      </w:r>
      <w:r w:rsidRPr="00F733E5">
        <w:rPr>
          <w:color w:val="000000"/>
          <w:spacing w:val="-4"/>
          <w:sz w:val="24"/>
          <w:szCs w:val="24"/>
        </w:rPr>
        <w:t xml:space="preserve"> проводиться викладачем академічної групи або комісійно вразі незгоди студента з результатами атестації. </w:t>
      </w:r>
      <w:r w:rsidRPr="00F733E5">
        <w:rPr>
          <w:bCs/>
          <w:iCs/>
          <w:sz w:val="24"/>
          <w:szCs w:val="24"/>
        </w:rPr>
        <w:t xml:space="preserve">Якщо іспит не складено, встановлюються дати перескладання під час канікул, до початку наступного семестру. </w:t>
      </w:r>
      <w:r w:rsidRPr="00F733E5">
        <w:rPr>
          <w:color w:val="000000"/>
          <w:sz w:val="24"/>
          <w:szCs w:val="24"/>
        </w:rPr>
        <w:t xml:space="preserve">Безпосередньо </w:t>
      </w:r>
      <w:r w:rsidRPr="00F733E5">
        <w:rPr>
          <w:sz w:val="24"/>
          <w:szCs w:val="24"/>
        </w:rPr>
        <w:t>диференційований залік</w:t>
      </w:r>
      <w:r w:rsidRPr="00F733E5">
        <w:rPr>
          <w:color w:val="000000"/>
          <w:spacing w:val="-4"/>
          <w:sz w:val="24"/>
          <w:szCs w:val="24"/>
        </w:rPr>
        <w:t xml:space="preserve"> оцінюється від </w:t>
      </w:r>
      <w:r w:rsidRPr="00F733E5">
        <w:rPr>
          <w:sz w:val="24"/>
          <w:szCs w:val="24"/>
        </w:rPr>
        <w:t>-</w:t>
      </w:r>
      <w:r w:rsidRPr="00F733E5">
        <w:rPr>
          <w:color w:val="000000"/>
          <w:spacing w:val="-4"/>
          <w:sz w:val="24"/>
          <w:szCs w:val="24"/>
        </w:rPr>
        <w:t xml:space="preserve"> 50 до </w:t>
      </w:r>
      <w:r w:rsidRPr="00F733E5">
        <w:rPr>
          <w:sz w:val="24"/>
          <w:szCs w:val="24"/>
        </w:rPr>
        <w:t>–</w:t>
      </w:r>
      <w:r w:rsidRPr="00F733E5">
        <w:rPr>
          <w:color w:val="000000"/>
          <w:spacing w:val="-4"/>
          <w:sz w:val="24"/>
          <w:szCs w:val="24"/>
        </w:rPr>
        <w:t xml:space="preserve"> 80 балів. </w:t>
      </w:r>
    </w:p>
    <w:p w14:paraId="37C09E97" w14:textId="77777777" w:rsidR="001149D8" w:rsidRPr="00F733E5" w:rsidRDefault="001149D8" w:rsidP="00CC6868">
      <w:pPr>
        <w:ind w:firstLine="567"/>
        <w:jc w:val="both"/>
        <w:rPr>
          <w:sz w:val="24"/>
          <w:szCs w:val="24"/>
        </w:rPr>
      </w:pPr>
      <w:r w:rsidRPr="00F733E5">
        <w:rPr>
          <w:bCs/>
          <w:iCs/>
          <w:sz w:val="24"/>
          <w:szCs w:val="24"/>
        </w:rPr>
        <w:t>Диференційований залік включає:</w:t>
      </w:r>
    </w:p>
    <w:p w14:paraId="7390C651" w14:textId="77777777" w:rsidR="001149D8" w:rsidRPr="00F733E5" w:rsidRDefault="001149D8" w:rsidP="00CC6868">
      <w:pPr>
        <w:ind w:firstLine="567"/>
        <w:jc w:val="both"/>
        <w:rPr>
          <w:sz w:val="24"/>
          <w:szCs w:val="24"/>
        </w:rPr>
      </w:pPr>
      <w:r w:rsidRPr="00F733E5">
        <w:rPr>
          <w:bCs/>
          <w:iCs/>
          <w:sz w:val="24"/>
          <w:szCs w:val="24"/>
        </w:rPr>
        <w:t>1</w:t>
      </w:r>
      <w:r w:rsidRPr="00F733E5">
        <w:rPr>
          <w:bCs/>
          <w:iCs/>
          <w:color w:val="C00000"/>
          <w:sz w:val="24"/>
          <w:szCs w:val="24"/>
        </w:rPr>
        <w:t xml:space="preserve">. </w:t>
      </w:r>
      <w:r w:rsidRPr="00F733E5">
        <w:rPr>
          <w:bCs/>
          <w:iCs/>
          <w:sz w:val="24"/>
          <w:szCs w:val="24"/>
        </w:rPr>
        <w:t>Вирішення пакету тестових завдань, який включає базові (якірні) тестові завдання у кількості 30 тестів.</w:t>
      </w:r>
      <w:r w:rsidRPr="00F733E5">
        <w:rPr>
          <w:sz w:val="24"/>
          <w:szCs w:val="24"/>
        </w:rPr>
        <w:t xml:space="preserve"> </w:t>
      </w:r>
      <w:r w:rsidR="00BE04CC" w:rsidRPr="00F733E5">
        <w:rPr>
          <w:bCs/>
          <w:iCs/>
          <w:sz w:val="24"/>
          <w:szCs w:val="24"/>
        </w:rPr>
        <w:t>Критерій оцінювання – 100</w:t>
      </w:r>
      <w:r w:rsidRPr="00F733E5">
        <w:rPr>
          <w:bCs/>
          <w:iCs/>
          <w:sz w:val="24"/>
          <w:szCs w:val="24"/>
        </w:rPr>
        <w:t>% вірно вирішених завдань</w:t>
      </w:r>
      <w:r w:rsidRPr="00F733E5">
        <w:rPr>
          <w:sz w:val="24"/>
          <w:szCs w:val="24"/>
        </w:rPr>
        <w:t>.</w:t>
      </w:r>
    </w:p>
    <w:p w14:paraId="14150BDD" w14:textId="77777777" w:rsidR="001149D8" w:rsidRPr="00F733E5" w:rsidRDefault="001149D8" w:rsidP="00CC6868">
      <w:pPr>
        <w:ind w:firstLine="567"/>
        <w:jc w:val="both"/>
        <w:rPr>
          <w:sz w:val="24"/>
          <w:szCs w:val="24"/>
          <w:lang w:val="ru-RU"/>
        </w:rPr>
      </w:pPr>
      <w:r w:rsidRPr="00F733E5">
        <w:rPr>
          <w:bCs/>
          <w:iCs/>
          <w:sz w:val="24"/>
          <w:szCs w:val="24"/>
        </w:rPr>
        <w:t>2. Оцінювання засвоєння практичних навичок та теоретичних знань за всіма темами дисципліни. Оцінювання практичних навичок проводиться за критеріями «виконав», «не виконав».</w:t>
      </w:r>
    </w:p>
    <w:p w14:paraId="0674C946" w14:textId="77777777" w:rsidR="001149D8" w:rsidRPr="00F733E5" w:rsidRDefault="001149D8" w:rsidP="00F03FFE">
      <w:pPr>
        <w:pStyle w:val="FR1"/>
        <w:spacing w:line="240" w:lineRule="auto"/>
        <w:rPr>
          <w:b w:val="0"/>
          <w:bCs/>
          <w:sz w:val="24"/>
          <w:szCs w:val="24"/>
        </w:rPr>
      </w:pPr>
      <w:r w:rsidRPr="00F733E5">
        <w:rPr>
          <w:b w:val="0"/>
          <w:sz w:val="24"/>
          <w:szCs w:val="24"/>
        </w:rPr>
        <w:t>Перелік питань для диференційованого заліку</w:t>
      </w:r>
    </w:p>
    <w:p w14:paraId="495A2772" w14:textId="77777777" w:rsidR="00497C19" w:rsidRDefault="00497C19" w:rsidP="00BE529D">
      <w:pPr>
        <w:pStyle w:val="a8"/>
        <w:numPr>
          <w:ilvl w:val="0"/>
          <w:numId w:val="22"/>
        </w:numPr>
        <w:ind w:left="0" w:firstLine="360"/>
        <w:rPr>
          <w:rFonts w:eastAsia="MS Mincho"/>
          <w:sz w:val="24"/>
          <w:szCs w:val="24"/>
        </w:rPr>
      </w:pPr>
      <w:r w:rsidRPr="00F733E5">
        <w:rPr>
          <w:rFonts w:eastAsia="MS Mincho"/>
          <w:sz w:val="24"/>
          <w:szCs w:val="24"/>
        </w:rPr>
        <w:t xml:space="preserve">Класифікація гострого </w:t>
      </w:r>
      <w:r>
        <w:rPr>
          <w:rFonts w:eastAsia="MS Mincho"/>
          <w:sz w:val="24"/>
          <w:szCs w:val="24"/>
        </w:rPr>
        <w:t>апендициту</w:t>
      </w:r>
      <w:r w:rsidRPr="00F733E5">
        <w:rPr>
          <w:rFonts w:eastAsia="MS Mincho"/>
          <w:sz w:val="24"/>
          <w:szCs w:val="24"/>
        </w:rPr>
        <w:t xml:space="preserve"> </w:t>
      </w:r>
    </w:p>
    <w:p w14:paraId="22A80FEA" w14:textId="77777777" w:rsidR="00497C19" w:rsidRDefault="00BE529D" w:rsidP="00497C19">
      <w:pPr>
        <w:pStyle w:val="a8"/>
        <w:numPr>
          <w:ilvl w:val="0"/>
          <w:numId w:val="22"/>
        </w:numPr>
        <w:rPr>
          <w:rFonts w:eastAsia="MS Mincho"/>
          <w:sz w:val="24"/>
          <w:szCs w:val="24"/>
        </w:rPr>
      </w:pPr>
      <w:r w:rsidRPr="00F733E5">
        <w:rPr>
          <w:rFonts w:eastAsia="MS Mincho"/>
          <w:sz w:val="24"/>
          <w:szCs w:val="24"/>
        </w:rPr>
        <w:t xml:space="preserve">Етіологія, патогенез і клінічні прояви гострого </w:t>
      </w:r>
      <w:r w:rsidR="00497C19">
        <w:rPr>
          <w:rFonts w:eastAsia="MS Mincho"/>
          <w:sz w:val="24"/>
          <w:szCs w:val="24"/>
        </w:rPr>
        <w:t>апендициту</w:t>
      </w:r>
      <w:r w:rsidRPr="00F733E5">
        <w:rPr>
          <w:rFonts w:eastAsia="MS Mincho"/>
          <w:sz w:val="24"/>
          <w:szCs w:val="24"/>
        </w:rPr>
        <w:t xml:space="preserve">. </w:t>
      </w:r>
    </w:p>
    <w:p w14:paraId="24775322" w14:textId="77777777" w:rsidR="00497C19" w:rsidRPr="00497C19" w:rsidRDefault="00497C19" w:rsidP="00497C19">
      <w:pPr>
        <w:pStyle w:val="a8"/>
        <w:numPr>
          <w:ilvl w:val="0"/>
          <w:numId w:val="22"/>
        </w:numPr>
        <w:rPr>
          <w:rFonts w:eastAsia="MS Mincho"/>
          <w:sz w:val="24"/>
          <w:szCs w:val="24"/>
        </w:rPr>
      </w:pPr>
      <w:r w:rsidRPr="00F733E5">
        <w:rPr>
          <w:rFonts w:eastAsia="MS Mincho"/>
          <w:sz w:val="24"/>
          <w:szCs w:val="24"/>
        </w:rPr>
        <w:t xml:space="preserve">Диференційна діагностика гострого </w:t>
      </w:r>
      <w:r>
        <w:rPr>
          <w:rFonts w:eastAsia="MS Mincho"/>
          <w:sz w:val="24"/>
          <w:szCs w:val="24"/>
        </w:rPr>
        <w:t>апенди</w:t>
      </w:r>
      <w:r w:rsidRPr="00F733E5">
        <w:rPr>
          <w:rFonts w:eastAsia="MS Mincho"/>
          <w:sz w:val="24"/>
          <w:szCs w:val="24"/>
        </w:rPr>
        <w:t>циту.</w:t>
      </w:r>
    </w:p>
    <w:p w14:paraId="10BD1200" w14:textId="77777777" w:rsidR="00BE529D" w:rsidRPr="00497C19" w:rsidRDefault="00497C19" w:rsidP="00497C19">
      <w:pPr>
        <w:pStyle w:val="a8"/>
        <w:numPr>
          <w:ilvl w:val="0"/>
          <w:numId w:val="22"/>
        </w:numPr>
        <w:rPr>
          <w:rFonts w:eastAsia="MS Mincho"/>
          <w:sz w:val="24"/>
          <w:szCs w:val="24"/>
        </w:rPr>
      </w:pPr>
      <w:r w:rsidRPr="00F733E5">
        <w:rPr>
          <w:rFonts w:eastAsia="MS Mincho"/>
          <w:sz w:val="24"/>
          <w:szCs w:val="24"/>
        </w:rPr>
        <w:t xml:space="preserve">Атипові клінічні прояви гострого </w:t>
      </w:r>
      <w:r>
        <w:rPr>
          <w:rFonts w:eastAsia="MS Mincho"/>
          <w:sz w:val="24"/>
          <w:szCs w:val="24"/>
        </w:rPr>
        <w:t>апендициту.</w:t>
      </w:r>
    </w:p>
    <w:p w14:paraId="40684AE3" w14:textId="77777777" w:rsidR="00497C19" w:rsidRPr="00F733E5" w:rsidRDefault="00497C19" w:rsidP="00497C19">
      <w:pPr>
        <w:pStyle w:val="a8"/>
        <w:numPr>
          <w:ilvl w:val="0"/>
          <w:numId w:val="22"/>
        </w:numPr>
        <w:rPr>
          <w:rFonts w:eastAsia="MS Mincho"/>
          <w:sz w:val="24"/>
          <w:szCs w:val="24"/>
        </w:rPr>
      </w:pPr>
      <w:r w:rsidRPr="00F733E5">
        <w:rPr>
          <w:rFonts w:eastAsia="MS Mincho"/>
          <w:sz w:val="24"/>
          <w:szCs w:val="24"/>
        </w:rPr>
        <w:t xml:space="preserve">Особливості гострого </w:t>
      </w:r>
      <w:r>
        <w:rPr>
          <w:rFonts w:eastAsia="MS Mincho"/>
          <w:sz w:val="24"/>
          <w:szCs w:val="24"/>
        </w:rPr>
        <w:t>апендициту</w:t>
      </w:r>
      <w:r w:rsidRPr="00F733E5">
        <w:rPr>
          <w:rFonts w:eastAsia="MS Mincho"/>
          <w:sz w:val="24"/>
          <w:szCs w:val="24"/>
        </w:rPr>
        <w:t xml:space="preserve"> залежно від віку і під час вагітності. </w:t>
      </w:r>
    </w:p>
    <w:p w14:paraId="7C0DCBD7" w14:textId="77777777" w:rsidR="00497C19" w:rsidRPr="00F733E5" w:rsidRDefault="00497C19" w:rsidP="00497C19">
      <w:pPr>
        <w:pStyle w:val="a8"/>
        <w:numPr>
          <w:ilvl w:val="0"/>
          <w:numId w:val="22"/>
        </w:numPr>
        <w:rPr>
          <w:rFonts w:eastAsia="MS Mincho"/>
          <w:sz w:val="24"/>
          <w:szCs w:val="24"/>
        </w:rPr>
      </w:pPr>
      <w:r>
        <w:rPr>
          <w:rFonts w:eastAsia="MS Mincho"/>
          <w:sz w:val="24"/>
          <w:szCs w:val="24"/>
        </w:rPr>
        <w:t>Апенди</w:t>
      </w:r>
      <w:r w:rsidRPr="00F733E5">
        <w:rPr>
          <w:rFonts w:eastAsia="MS Mincho"/>
          <w:sz w:val="24"/>
          <w:szCs w:val="24"/>
        </w:rPr>
        <w:t xml:space="preserve">кулярний інфільтрат. Патогенез, класифікація, діагностика і принципи лікування. </w:t>
      </w:r>
    </w:p>
    <w:p w14:paraId="3851EE18" w14:textId="77777777" w:rsidR="00BE529D" w:rsidRPr="006013BA" w:rsidRDefault="006013BA" w:rsidP="006013BA">
      <w:pPr>
        <w:pStyle w:val="a8"/>
        <w:numPr>
          <w:ilvl w:val="0"/>
          <w:numId w:val="22"/>
        </w:numPr>
        <w:rPr>
          <w:rFonts w:eastAsia="MS Mincho"/>
          <w:sz w:val="24"/>
          <w:szCs w:val="24"/>
        </w:rPr>
      </w:pPr>
      <w:r w:rsidRPr="00F733E5">
        <w:rPr>
          <w:rFonts w:eastAsia="MS Mincho"/>
          <w:sz w:val="24"/>
          <w:szCs w:val="24"/>
        </w:rPr>
        <w:t xml:space="preserve">Особливості перебігу гострого </w:t>
      </w:r>
      <w:r>
        <w:rPr>
          <w:rFonts w:eastAsia="MS Mincho"/>
          <w:sz w:val="24"/>
          <w:szCs w:val="24"/>
        </w:rPr>
        <w:t>апендициту</w:t>
      </w:r>
      <w:r w:rsidRPr="00F733E5">
        <w:rPr>
          <w:rFonts w:eastAsia="MS Mincho"/>
          <w:sz w:val="24"/>
          <w:szCs w:val="24"/>
        </w:rPr>
        <w:t xml:space="preserve"> залежно від розташування </w:t>
      </w:r>
      <w:r>
        <w:rPr>
          <w:rFonts w:eastAsia="MS Mincho"/>
          <w:sz w:val="24"/>
          <w:szCs w:val="24"/>
        </w:rPr>
        <w:t>апенди</w:t>
      </w:r>
      <w:r w:rsidRPr="00F733E5">
        <w:rPr>
          <w:rFonts w:eastAsia="MS Mincho"/>
          <w:sz w:val="24"/>
          <w:szCs w:val="24"/>
        </w:rPr>
        <w:t>ксу.</w:t>
      </w:r>
    </w:p>
    <w:p w14:paraId="3A27D347" w14:textId="77777777" w:rsidR="006013BA" w:rsidRDefault="006013BA" w:rsidP="006013BA">
      <w:pPr>
        <w:pStyle w:val="a8"/>
        <w:numPr>
          <w:ilvl w:val="0"/>
          <w:numId w:val="22"/>
        </w:numPr>
        <w:rPr>
          <w:rFonts w:eastAsia="MS Mincho"/>
          <w:sz w:val="24"/>
          <w:szCs w:val="24"/>
        </w:rPr>
      </w:pPr>
      <w:r w:rsidRPr="00F733E5">
        <w:rPr>
          <w:rFonts w:eastAsia="MS Mincho"/>
          <w:sz w:val="24"/>
          <w:szCs w:val="24"/>
        </w:rPr>
        <w:t xml:space="preserve">Ускладнення </w:t>
      </w:r>
      <w:r>
        <w:rPr>
          <w:rFonts w:eastAsia="MS Mincho"/>
          <w:sz w:val="24"/>
          <w:szCs w:val="24"/>
        </w:rPr>
        <w:t>апенде</w:t>
      </w:r>
      <w:r w:rsidRPr="00F733E5">
        <w:rPr>
          <w:rFonts w:eastAsia="MS Mincho"/>
          <w:sz w:val="24"/>
          <w:szCs w:val="24"/>
        </w:rPr>
        <w:t>ктомії. Діагностична та лікувальна програма</w:t>
      </w:r>
      <w:r>
        <w:rPr>
          <w:rFonts w:eastAsia="MS Mincho"/>
          <w:sz w:val="24"/>
          <w:szCs w:val="24"/>
        </w:rPr>
        <w:t>.</w:t>
      </w:r>
      <w:r w:rsidRPr="006013BA">
        <w:rPr>
          <w:rFonts w:eastAsia="MS Mincho"/>
          <w:sz w:val="24"/>
          <w:szCs w:val="24"/>
        </w:rPr>
        <w:t xml:space="preserve"> </w:t>
      </w:r>
    </w:p>
    <w:p w14:paraId="24E12C5A" w14:textId="77777777" w:rsidR="00BE529D" w:rsidRPr="00F733E5" w:rsidRDefault="00497C19" w:rsidP="00BE529D">
      <w:pPr>
        <w:pStyle w:val="a8"/>
        <w:numPr>
          <w:ilvl w:val="0"/>
          <w:numId w:val="22"/>
        </w:numPr>
        <w:rPr>
          <w:rFonts w:eastAsia="MS Mincho"/>
          <w:sz w:val="24"/>
          <w:szCs w:val="24"/>
        </w:rPr>
      </w:pPr>
      <w:r w:rsidRPr="00F733E5">
        <w:rPr>
          <w:rFonts w:eastAsia="MS Mincho"/>
          <w:sz w:val="24"/>
          <w:szCs w:val="24"/>
        </w:rPr>
        <w:t>Клініка, та діагностика  гострого холециститу</w:t>
      </w:r>
      <w:r>
        <w:rPr>
          <w:rFonts w:eastAsia="MS Mincho"/>
          <w:sz w:val="24"/>
          <w:szCs w:val="24"/>
        </w:rPr>
        <w:t>.</w:t>
      </w:r>
    </w:p>
    <w:p w14:paraId="6D6F3F33"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Етіологія, патогенез, класифікація та діагностика холелітіазу.</w:t>
      </w:r>
    </w:p>
    <w:p w14:paraId="5FD884CE"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 xml:space="preserve">Холедохолітіаз. Клініка, діагностика. </w:t>
      </w:r>
    </w:p>
    <w:p w14:paraId="106BC7A7"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 xml:space="preserve">Ускладнення гострого холециститу. </w:t>
      </w:r>
    </w:p>
    <w:p w14:paraId="11D70BF7"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Постхолецистектомічний синдром. Етіологія, патогенез. </w:t>
      </w:r>
    </w:p>
    <w:p w14:paraId="01F2C259"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Ускладнення після холецистектомії. </w:t>
      </w:r>
    </w:p>
    <w:p w14:paraId="59168BF9" w14:textId="77777777" w:rsidR="00497C19" w:rsidRPr="00F733E5" w:rsidRDefault="00497C19" w:rsidP="00497C19">
      <w:pPr>
        <w:pStyle w:val="a8"/>
        <w:numPr>
          <w:ilvl w:val="0"/>
          <w:numId w:val="22"/>
        </w:numPr>
        <w:rPr>
          <w:rFonts w:eastAsia="MS Mincho"/>
          <w:sz w:val="24"/>
          <w:szCs w:val="24"/>
        </w:rPr>
      </w:pPr>
      <w:r w:rsidRPr="00F733E5">
        <w:rPr>
          <w:rFonts w:eastAsia="MS Mincho"/>
          <w:sz w:val="24"/>
          <w:szCs w:val="24"/>
        </w:rPr>
        <w:t>Етіологія, патогенез, класифікація гострого панкреатиту (Атланта 1992 р. з переглядом у 2012 р.)</w:t>
      </w:r>
    </w:p>
    <w:p w14:paraId="5104BFC7"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Класифікація та оцінка тяжкості гострого панкреатиту. </w:t>
      </w:r>
    </w:p>
    <w:p w14:paraId="3E3E0A7D"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Кисти та нориці підшлункової залози.</w:t>
      </w:r>
    </w:p>
    <w:p w14:paraId="6D25250A"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Диференційна діагностика гострого холециститу і гострого панкреатиту. </w:t>
      </w:r>
    </w:p>
    <w:p w14:paraId="450AE359" w14:textId="77777777" w:rsidR="00497C19" w:rsidRPr="00F733E5" w:rsidRDefault="00497C19" w:rsidP="00497C19">
      <w:pPr>
        <w:pStyle w:val="a8"/>
        <w:numPr>
          <w:ilvl w:val="0"/>
          <w:numId w:val="22"/>
        </w:numPr>
        <w:rPr>
          <w:rFonts w:eastAsia="MS Mincho"/>
          <w:sz w:val="24"/>
          <w:szCs w:val="24"/>
        </w:rPr>
      </w:pPr>
      <w:r w:rsidRPr="00F733E5">
        <w:rPr>
          <w:rFonts w:eastAsia="MS Mincho"/>
          <w:sz w:val="24"/>
          <w:szCs w:val="24"/>
        </w:rPr>
        <w:t>Клініка та діагностика перфоративної  виразки.</w:t>
      </w:r>
    </w:p>
    <w:p w14:paraId="4DC0AAC4"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 xml:space="preserve">Гострі ускладнення виразкової хвороби: принципи діагностики. </w:t>
      </w:r>
    </w:p>
    <w:p w14:paraId="73640E72"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 xml:space="preserve">Ускладнення пептичної виразки: клініка, діагностика. </w:t>
      </w:r>
    </w:p>
    <w:p w14:paraId="608B252C"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Принципи консервативного лікування гастродуоденальної кровотечі.</w:t>
      </w:r>
    </w:p>
    <w:p w14:paraId="551DE944" w14:textId="77777777" w:rsidR="006013BA" w:rsidRDefault="006013BA" w:rsidP="006013BA">
      <w:pPr>
        <w:pStyle w:val="a8"/>
        <w:numPr>
          <w:ilvl w:val="0"/>
          <w:numId w:val="22"/>
        </w:numPr>
        <w:rPr>
          <w:rFonts w:eastAsia="MS Mincho"/>
          <w:sz w:val="24"/>
          <w:szCs w:val="24"/>
        </w:rPr>
      </w:pPr>
      <w:r w:rsidRPr="00F733E5">
        <w:rPr>
          <w:rFonts w:eastAsia="MS Mincho"/>
          <w:sz w:val="24"/>
          <w:szCs w:val="24"/>
        </w:rPr>
        <w:t>Стеноз воротаря. Етіологія, класифікація та клінічна картина</w:t>
      </w:r>
      <w:r>
        <w:rPr>
          <w:rFonts w:eastAsia="MS Mincho"/>
          <w:sz w:val="24"/>
          <w:szCs w:val="24"/>
        </w:rPr>
        <w:t>.</w:t>
      </w:r>
      <w:r w:rsidRPr="00F733E5">
        <w:rPr>
          <w:rFonts w:eastAsia="MS Mincho"/>
          <w:sz w:val="24"/>
          <w:szCs w:val="24"/>
        </w:rPr>
        <w:t xml:space="preserve"> </w:t>
      </w:r>
    </w:p>
    <w:p w14:paraId="778ABF33"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Діагностика і лікування стенозу воротаря.</w:t>
      </w:r>
    </w:p>
    <w:p w14:paraId="20D5FE24"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Хвороби оперованого шлунку: етіологія, класифікація.</w:t>
      </w:r>
    </w:p>
    <w:p w14:paraId="4C83733C"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Клінічні прояви гострої обтураційної непрохідності кишечника. </w:t>
      </w:r>
    </w:p>
    <w:p w14:paraId="69E89B90"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Гостра странгуляційна непрохідність тонкого кишечника: етіологія, патогенез, клінічні прояви. </w:t>
      </w:r>
    </w:p>
    <w:p w14:paraId="1BA4CA31"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Етіологія та патогенез злукової хвороби очеревени. </w:t>
      </w:r>
    </w:p>
    <w:p w14:paraId="1BED7C57"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Класифікація гострого перитоніту . </w:t>
      </w:r>
    </w:p>
    <w:p w14:paraId="00C7D479"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Клінічні прояви гострого перитоніту.</w:t>
      </w:r>
    </w:p>
    <w:p w14:paraId="0D2EE8A6" w14:textId="77777777" w:rsidR="006013BA" w:rsidRPr="00497C19" w:rsidRDefault="006013BA" w:rsidP="006013BA">
      <w:pPr>
        <w:pStyle w:val="a8"/>
        <w:numPr>
          <w:ilvl w:val="0"/>
          <w:numId w:val="22"/>
        </w:numPr>
        <w:rPr>
          <w:rFonts w:eastAsia="MS Mincho"/>
          <w:sz w:val="24"/>
          <w:szCs w:val="24"/>
        </w:rPr>
      </w:pPr>
      <w:r w:rsidRPr="00F733E5">
        <w:rPr>
          <w:rFonts w:eastAsia="MS Mincho"/>
          <w:sz w:val="24"/>
          <w:szCs w:val="24"/>
        </w:rPr>
        <w:t>Принципи консервативного лікування перитоніту в післяопераційному періоді.</w:t>
      </w:r>
    </w:p>
    <w:p w14:paraId="5B9FCEBE"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Етіологія, класифікація та діагностика гнійного перитоніту. </w:t>
      </w:r>
    </w:p>
    <w:p w14:paraId="1CCB3B56"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Зовнішні грижі живота: сучасна класифікація (SWR)</w:t>
      </w:r>
    </w:p>
    <w:p w14:paraId="3BB0080B"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Класифікація ускладнення гриж. </w:t>
      </w:r>
    </w:p>
    <w:p w14:paraId="6B315181"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lastRenderedPageBreak/>
        <w:t xml:space="preserve">Ускладнення черевних гриж. </w:t>
      </w:r>
    </w:p>
    <w:p w14:paraId="5E10B4F4"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 xml:space="preserve">Защемлена грижа. Види і клінічні прояви. </w:t>
      </w:r>
    </w:p>
    <w:p w14:paraId="41FACE7B" w14:textId="77777777" w:rsidR="00497C19" w:rsidRPr="00F733E5" w:rsidRDefault="00BE529D" w:rsidP="00497C19">
      <w:pPr>
        <w:pStyle w:val="a8"/>
        <w:numPr>
          <w:ilvl w:val="0"/>
          <w:numId w:val="22"/>
        </w:numPr>
        <w:rPr>
          <w:rFonts w:eastAsia="MS Mincho"/>
          <w:sz w:val="24"/>
          <w:szCs w:val="24"/>
        </w:rPr>
      </w:pPr>
      <w:r w:rsidRPr="00F733E5">
        <w:rPr>
          <w:rFonts w:eastAsia="MS Mincho"/>
          <w:sz w:val="24"/>
          <w:szCs w:val="24"/>
        </w:rPr>
        <w:t>Грижа Ріхтера.</w:t>
      </w:r>
      <w:r w:rsidR="00497C19" w:rsidRPr="00497C19">
        <w:rPr>
          <w:rFonts w:eastAsia="MS Mincho"/>
          <w:sz w:val="24"/>
          <w:szCs w:val="24"/>
        </w:rPr>
        <w:t xml:space="preserve"> </w:t>
      </w:r>
    </w:p>
    <w:p w14:paraId="4DD0165B" w14:textId="77777777" w:rsidR="00BE529D" w:rsidRPr="006013BA" w:rsidRDefault="006013BA" w:rsidP="006013BA">
      <w:pPr>
        <w:pStyle w:val="a8"/>
        <w:numPr>
          <w:ilvl w:val="0"/>
          <w:numId w:val="22"/>
        </w:numPr>
        <w:rPr>
          <w:rFonts w:eastAsia="MS Mincho"/>
          <w:sz w:val="24"/>
          <w:szCs w:val="24"/>
        </w:rPr>
      </w:pPr>
      <w:r w:rsidRPr="00F733E5">
        <w:rPr>
          <w:rFonts w:eastAsia="MS Mincho"/>
          <w:sz w:val="24"/>
          <w:szCs w:val="24"/>
        </w:rPr>
        <w:t>Грижа Літтре.</w:t>
      </w:r>
    </w:p>
    <w:p w14:paraId="42F67A73"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Цироз печінки .Клініка та діагностика .</w:t>
      </w:r>
    </w:p>
    <w:p w14:paraId="04C45C02"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 xml:space="preserve">Ускладнення цирозу печінки. </w:t>
      </w:r>
    </w:p>
    <w:p w14:paraId="7C0A5E1D"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 xml:space="preserve">Диференційна діагностика жовтяниць. </w:t>
      </w:r>
    </w:p>
    <w:p w14:paraId="34C970E0" w14:textId="77777777" w:rsidR="006013BA" w:rsidRPr="00F733E5" w:rsidRDefault="006013BA" w:rsidP="006013BA">
      <w:pPr>
        <w:pStyle w:val="a8"/>
        <w:numPr>
          <w:ilvl w:val="0"/>
          <w:numId w:val="22"/>
        </w:numPr>
        <w:rPr>
          <w:rFonts w:eastAsia="MS Mincho"/>
          <w:sz w:val="24"/>
          <w:szCs w:val="24"/>
        </w:rPr>
      </w:pPr>
      <w:r w:rsidRPr="00F733E5">
        <w:rPr>
          <w:rFonts w:eastAsia="MS Mincho"/>
          <w:sz w:val="24"/>
          <w:szCs w:val="24"/>
        </w:rPr>
        <w:t>Паразитарні та непаразитарні ураження печінки. Діагностика.</w:t>
      </w:r>
    </w:p>
    <w:p w14:paraId="2EFC2269"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Кровотеча з варикозних вен як ускладнення портальної гіпертензії. Клінічні прояви і лікування. </w:t>
      </w:r>
    </w:p>
    <w:p w14:paraId="19C0D23D"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Класифікація і діагностика хронічного панкреатиту.</w:t>
      </w:r>
    </w:p>
    <w:p w14:paraId="154E3B90"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Кісти селезінки. Етіологія, діагностика.</w:t>
      </w:r>
    </w:p>
    <w:p w14:paraId="754FCF23"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Етіологія і патогенез спленомегалії.  </w:t>
      </w:r>
    </w:p>
    <w:p w14:paraId="11CA6B07"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Неспецифічний виразковий коліт. Патогенез, класифікація. </w:t>
      </w:r>
    </w:p>
    <w:p w14:paraId="1D78A205" w14:textId="77777777" w:rsidR="006013BA" w:rsidRDefault="006013BA" w:rsidP="006013BA">
      <w:pPr>
        <w:pStyle w:val="a8"/>
        <w:numPr>
          <w:ilvl w:val="0"/>
          <w:numId w:val="22"/>
        </w:numPr>
        <w:rPr>
          <w:rFonts w:eastAsia="MS Mincho"/>
          <w:sz w:val="24"/>
          <w:szCs w:val="24"/>
        </w:rPr>
      </w:pPr>
      <w:r w:rsidRPr="00F733E5">
        <w:rPr>
          <w:rFonts w:eastAsia="MS Mincho"/>
          <w:sz w:val="24"/>
          <w:szCs w:val="24"/>
        </w:rPr>
        <w:t xml:space="preserve">Клінічні прояви ускладнень хвороби Крону </w:t>
      </w:r>
    </w:p>
    <w:p w14:paraId="37EC4F51"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 xml:space="preserve">Диференційна діагностика неспецифічного виразкового коліту та хвороби Крона. </w:t>
      </w:r>
    </w:p>
    <w:p w14:paraId="7FABA46C"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 xml:space="preserve">Класифікація і клінічні прояви поліпів товстого кишечника. </w:t>
      </w:r>
    </w:p>
    <w:p w14:paraId="76CFC6CE"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 xml:space="preserve">Дивертикульозна хвороба товстого кишечника: етіологія та діагностика. </w:t>
      </w:r>
    </w:p>
    <w:p w14:paraId="1C0ACB8B" w14:textId="77777777" w:rsidR="00921A68" w:rsidRPr="00F733E5" w:rsidRDefault="00921A68" w:rsidP="00921A68">
      <w:pPr>
        <w:pStyle w:val="a8"/>
        <w:numPr>
          <w:ilvl w:val="0"/>
          <w:numId w:val="22"/>
        </w:numPr>
        <w:rPr>
          <w:rFonts w:eastAsia="MS Mincho"/>
          <w:sz w:val="24"/>
          <w:szCs w:val="24"/>
        </w:rPr>
      </w:pPr>
      <w:r w:rsidRPr="00F733E5">
        <w:rPr>
          <w:rFonts w:eastAsia="MS Mincho"/>
          <w:sz w:val="24"/>
          <w:szCs w:val="24"/>
        </w:rPr>
        <w:t>Ускладнення дивертикулярної хвороби товстої кишки.</w:t>
      </w:r>
    </w:p>
    <w:p w14:paraId="652F4CF7" w14:textId="77777777" w:rsidR="009479CC" w:rsidRPr="009479CC" w:rsidRDefault="001C65E2" w:rsidP="009479CC">
      <w:pPr>
        <w:pStyle w:val="a8"/>
        <w:numPr>
          <w:ilvl w:val="0"/>
          <w:numId w:val="22"/>
        </w:numPr>
        <w:rPr>
          <w:rFonts w:eastAsia="MS Mincho"/>
          <w:sz w:val="24"/>
          <w:szCs w:val="24"/>
        </w:rPr>
      </w:pPr>
      <w:r w:rsidRPr="006013BA">
        <w:rPr>
          <w:rFonts w:eastAsia="MS Mincho"/>
          <w:sz w:val="24"/>
          <w:szCs w:val="24"/>
        </w:rPr>
        <w:t>Етіологія і клінічні прояви анальної тріщини.</w:t>
      </w:r>
    </w:p>
    <w:p w14:paraId="62A885C8" w14:textId="77777777" w:rsidR="001C65E2" w:rsidRPr="00F733E5" w:rsidRDefault="001C65E2" w:rsidP="001C65E2">
      <w:pPr>
        <w:pStyle w:val="a8"/>
        <w:numPr>
          <w:ilvl w:val="0"/>
          <w:numId w:val="22"/>
        </w:numPr>
        <w:rPr>
          <w:rFonts w:eastAsia="MS Mincho"/>
          <w:sz w:val="24"/>
          <w:szCs w:val="24"/>
        </w:rPr>
      </w:pPr>
      <w:r w:rsidRPr="00F733E5">
        <w:rPr>
          <w:rFonts w:eastAsia="MS Mincho"/>
          <w:sz w:val="24"/>
          <w:szCs w:val="24"/>
        </w:rPr>
        <w:t>Геморой. Етіопатогенез, клінічна картина.</w:t>
      </w:r>
    </w:p>
    <w:p w14:paraId="762132A1" w14:textId="77777777" w:rsidR="001C65E2" w:rsidRDefault="001C65E2" w:rsidP="001C65E2">
      <w:pPr>
        <w:pStyle w:val="a8"/>
        <w:numPr>
          <w:ilvl w:val="0"/>
          <w:numId w:val="22"/>
        </w:numPr>
        <w:rPr>
          <w:rFonts w:eastAsia="MS Mincho"/>
          <w:sz w:val="24"/>
          <w:szCs w:val="24"/>
        </w:rPr>
      </w:pPr>
      <w:r w:rsidRPr="00F733E5">
        <w:rPr>
          <w:rFonts w:eastAsia="MS Mincho"/>
          <w:sz w:val="24"/>
          <w:szCs w:val="24"/>
        </w:rPr>
        <w:t>Консервативні та хірургічні методи лікування  геморою</w:t>
      </w:r>
      <w:r w:rsidR="009479CC">
        <w:rPr>
          <w:rFonts w:eastAsia="MS Mincho"/>
          <w:sz w:val="24"/>
          <w:szCs w:val="24"/>
        </w:rPr>
        <w:t>.</w:t>
      </w:r>
      <w:r w:rsidRPr="00F733E5">
        <w:rPr>
          <w:rFonts w:eastAsia="MS Mincho"/>
          <w:sz w:val="24"/>
          <w:szCs w:val="24"/>
        </w:rPr>
        <w:t xml:space="preserve"> </w:t>
      </w:r>
    </w:p>
    <w:p w14:paraId="72A036AF" w14:textId="77777777" w:rsidR="009479CC" w:rsidRDefault="009479CC" w:rsidP="009479CC">
      <w:pPr>
        <w:pStyle w:val="a8"/>
        <w:numPr>
          <w:ilvl w:val="0"/>
          <w:numId w:val="22"/>
        </w:numPr>
        <w:rPr>
          <w:rFonts w:eastAsia="MS Mincho"/>
          <w:sz w:val="24"/>
          <w:szCs w:val="24"/>
        </w:rPr>
      </w:pPr>
      <w:r w:rsidRPr="00F733E5">
        <w:rPr>
          <w:rFonts w:eastAsia="MS Mincho"/>
          <w:sz w:val="24"/>
          <w:szCs w:val="24"/>
        </w:rPr>
        <w:t>Етіологія і класифікація парапроктиту.</w:t>
      </w:r>
    </w:p>
    <w:p w14:paraId="075EBC82" w14:textId="77777777" w:rsidR="009479CC" w:rsidRDefault="009479CC" w:rsidP="009479CC">
      <w:pPr>
        <w:pStyle w:val="a8"/>
        <w:numPr>
          <w:ilvl w:val="0"/>
          <w:numId w:val="22"/>
        </w:numPr>
        <w:rPr>
          <w:rFonts w:eastAsia="MS Mincho"/>
          <w:sz w:val="24"/>
          <w:szCs w:val="24"/>
        </w:rPr>
      </w:pPr>
      <w:r w:rsidRPr="00F733E5">
        <w:rPr>
          <w:rFonts w:eastAsia="MS Mincho"/>
          <w:sz w:val="24"/>
          <w:szCs w:val="24"/>
        </w:rPr>
        <w:t>Гострий парапроктит: принципи лікування</w:t>
      </w:r>
      <w:r>
        <w:rPr>
          <w:rFonts w:eastAsia="MS Mincho"/>
          <w:sz w:val="24"/>
          <w:szCs w:val="24"/>
        </w:rPr>
        <w:t>.</w:t>
      </w:r>
    </w:p>
    <w:p w14:paraId="58726E1D" w14:textId="77777777" w:rsidR="009479CC" w:rsidRPr="00F733E5" w:rsidRDefault="009479CC" w:rsidP="009479CC">
      <w:pPr>
        <w:pStyle w:val="a8"/>
        <w:numPr>
          <w:ilvl w:val="0"/>
          <w:numId w:val="22"/>
        </w:numPr>
        <w:rPr>
          <w:rFonts w:eastAsia="MS Mincho"/>
          <w:sz w:val="24"/>
          <w:szCs w:val="24"/>
        </w:rPr>
      </w:pPr>
      <w:r w:rsidRPr="00F733E5">
        <w:rPr>
          <w:rFonts w:eastAsia="MS Mincho"/>
          <w:sz w:val="24"/>
          <w:szCs w:val="24"/>
        </w:rPr>
        <w:t xml:space="preserve">Хірургічне лікування хронічного парапроктиту. </w:t>
      </w:r>
    </w:p>
    <w:p w14:paraId="38F732CA" w14:textId="77777777" w:rsidR="002762A9" w:rsidRPr="00F733E5" w:rsidRDefault="002762A9" w:rsidP="002762A9">
      <w:pPr>
        <w:rPr>
          <w:rFonts w:eastAsia="MS Mincho"/>
          <w:sz w:val="24"/>
          <w:szCs w:val="24"/>
        </w:rPr>
      </w:pPr>
    </w:p>
    <w:p w14:paraId="7E644A91" w14:textId="77777777" w:rsidR="002762A9" w:rsidRPr="00F733E5" w:rsidRDefault="002762A9" w:rsidP="002762A9">
      <w:pPr>
        <w:rPr>
          <w:rFonts w:eastAsia="MS Mincho"/>
          <w:sz w:val="24"/>
          <w:szCs w:val="24"/>
        </w:rPr>
      </w:pPr>
    </w:p>
    <w:p w14:paraId="688D9F0D"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Методи перкусії печінки.</w:t>
      </w:r>
    </w:p>
    <w:p w14:paraId="1C1B91AA"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При якій патології застосовують діагностичну пробу Хеннельта? Техніка її проведення та оцінка результатів.</w:t>
      </w:r>
    </w:p>
    <w:p w14:paraId="68AFD55C"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Невідкладна д</w:t>
      </w:r>
      <w:r w:rsidR="00F733E5">
        <w:rPr>
          <w:rFonts w:eastAsia="MS Mincho"/>
          <w:sz w:val="24"/>
          <w:szCs w:val="24"/>
        </w:rPr>
        <w:t xml:space="preserve">опомога при синдромі «шлункова </w:t>
      </w:r>
      <w:r w:rsidRPr="00F733E5">
        <w:rPr>
          <w:rFonts w:eastAsia="MS Mincho"/>
          <w:sz w:val="24"/>
          <w:szCs w:val="24"/>
        </w:rPr>
        <w:t>тетанія».</w:t>
      </w:r>
    </w:p>
    <w:p w14:paraId="3C9929E0"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Продемонструйте техніку визначення вільної рідини в черевній порожнині методом перкусії.</w:t>
      </w:r>
    </w:p>
    <w:p w14:paraId="5AE84F17"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 xml:space="preserve">Техніка </w:t>
      </w:r>
      <w:r w:rsidR="00497C19">
        <w:rPr>
          <w:rFonts w:eastAsia="MS Mincho"/>
          <w:sz w:val="24"/>
          <w:szCs w:val="24"/>
        </w:rPr>
        <w:t>апенде</w:t>
      </w:r>
      <w:r w:rsidR="00F733E5" w:rsidRPr="00F733E5">
        <w:rPr>
          <w:rFonts w:eastAsia="MS Mincho"/>
          <w:sz w:val="24"/>
          <w:szCs w:val="24"/>
        </w:rPr>
        <w:t>к</w:t>
      </w:r>
      <w:r w:rsidRPr="00F733E5">
        <w:rPr>
          <w:rFonts w:eastAsia="MS Mincho"/>
          <w:sz w:val="24"/>
          <w:szCs w:val="24"/>
        </w:rPr>
        <w:t>томії.</w:t>
      </w:r>
    </w:p>
    <w:p w14:paraId="1D2F0198"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Продемонструйте техніку визначення вільної рідини в черевній порожнині методом перкусії.</w:t>
      </w:r>
    </w:p>
    <w:p w14:paraId="2F5CEEB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Опишіть симптом Ровзінга.</w:t>
      </w:r>
    </w:p>
    <w:p w14:paraId="1B3E11A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Техніка визначення нижньої границі шлунку та печінки методом перкусії.</w:t>
      </w:r>
    </w:p>
    <w:p w14:paraId="37374E11"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Назвіть рентгенологічну ознаку механічної кишкової непрохідності.</w:t>
      </w:r>
    </w:p>
    <w:p w14:paraId="5FBAB05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Пальцьове дослідження пахового каналу.</w:t>
      </w:r>
    </w:p>
    <w:p w14:paraId="180B4B4D"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Назвіть та продемонструйте техніку визначення патогномонічних симптомів при гострому холециститі.</w:t>
      </w:r>
    </w:p>
    <w:p w14:paraId="0454991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Опишіть симптом Мерфі при гострому холециститі.</w:t>
      </w:r>
    </w:p>
    <w:p w14:paraId="3C81280C"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Назвіть та продемонструйте техніку визначення патогномонічних симптомів при гострому панкреатиті.</w:t>
      </w:r>
    </w:p>
    <w:p w14:paraId="41EA2C66"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Опишіть симптом Ортнера при гострому холециститі.</w:t>
      </w:r>
    </w:p>
    <w:p w14:paraId="4FB62F4D"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Диференційна діагностика високої та низької тонко-кишкової непрохідності.</w:t>
      </w:r>
    </w:p>
    <w:p w14:paraId="1B418C8B"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Диференційна діагностика між гострим холециститом і гострим панкреатитом.</w:t>
      </w:r>
    </w:p>
    <w:p w14:paraId="3CB975BB" w14:textId="77777777" w:rsidR="002762A9" w:rsidRPr="00F733E5" w:rsidRDefault="00F733E5" w:rsidP="002762A9">
      <w:pPr>
        <w:pStyle w:val="a8"/>
        <w:numPr>
          <w:ilvl w:val="0"/>
          <w:numId w:val="23"/>
        </w:numPr>
        <w:rPr>
          <w:rFonts w:eastAsia="MS Mincho"/>
          <w:sz w:val="24"/>
          <w:szCs w:val="24"/>
        </w:rPr>
      </w:pPr>
      <w:r>
        <w:rPr>
          <w:rFonts w:eastAsia="MS Mincho"/>
          <w:sz w:val="24"/>
          <w:szCs w:val="24"/>
        </w:rPr>
        <w:t>Опишіть симптоми Грея-Ту</w:t>
      </w:r>
      <w:r w:rsidR="002762A9" w:rsidRPr="00F733E5">
        <w:rPr>
          <w:rFonts w:eastAsia="MS Mincho"/>
          <w:sz w:val="24"/>
          <w:szCs w:val="24"/>
        </w:rPr>
        <w:t>рнера та Кулена при гострому панкреатиті.</w:t>
      </w:r>
    </w:p>
    <w:p w14:paraId="31E65A7B"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Назвіть та продемонструйте техніку визначення патогномон</w:t>
      </w:r>
      <w:r w:rsidR="009479CC">
        <w:rPr>
          <w:rFonts w:eastAsia="MS Mincho"/>
          <w:sz w:val="24"/>
          <w:szCs w:val="24"/>
        </w:rPr>
        <w:t>ічних симптомів при перфоративні</w:t>
      </w:r>
      <w:r w:rsidRPr="00F733E5">
        <w:rPr>
          <w:rFonts w:eastAsia="MS Mincho"/>
          <w:sz w:val="24"/>
          <w:szCs w:val="24"/>
        </w:rPr>
        <w:t>й виразці.</w:t>
      </w:r>
    </w:p>
    <w:p w14:paraId="6D29E876"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 xml:space="preserve">Пацієнту з кишковою непрохідністю зроблена оглядова рентгенограма черевної </w:t>
      </w:r>
      <w:r w:rsidRPr="00F733E5">
        <w:rPr>
          <w:rFonts w:eastAsia="MS Mincho"/>
          <w:sz w:val="24"/>
          <w:szCs w:val="24"/>
        </w:rPr>
        <w:lastRenderedPageBreak/>
        <w:t>порожнини. Які рентгенологічні ознаки підтвердять діагноз?</w:t>
      </w:r>
    </w:p>
    <w:p w14:paraId="7BC7F784"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Техніка пальпації селезінки.</w:t>
      </w:r>
    </w:p>
    <w:p w14:paraId="416F7E8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 xml:space="preserve">Проведіть диференційну діагностику між гострим </w:t>
      </w:r>
      <w:r w:rsidR="009479CC">
        <w:rPr>
          <w:rFonts w:eastAsia="MS Mincho"/>
          <w:sz w:val="24"/>
          <w:szCs w:val="24"/>
        </w:rPr>
        <w:t>апенди</w:t>
      </w:r>
      <w:r w:rsidR="009479CC" w:rsidRPr="00F733E5">
        <w:rPr>
          <w:rFonts w:eastAsia="MS Mincho"/>
          <w:sz w:val="24"/>
          <w:szCs w:val="24"/>
        </w:rPr>
        <w:t>цитом</w:t>
      </w:r>
      <w:r w:rsidRPr="00F733E5">
        <w:rPr>
          <w:rFonts w:eastAsia="MS Mincho"/>
          <w:sz w:val="24"/>
          <w:szCs w:val="24"/>
        </w:rPr>
        <w:t xml:space="preserve"> та позаматковою вагітністю.</w:t>
      </w:r>
    </w:p>
    <w:p w14:paraId="6D552F4B"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Назвіть та продемонструйте техніку визначення патогномонічних симптомів при гострій кишковій непрохідності.</w:t>
      </w:r>
    </w:p>
    <w:p w14:paraId="780449ED"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Опишіть симптом Мейо-Робсона при гострому па</w:t>
      </w:r>
      <w:r w:rsidR="000428B9" w:rsidRPr="00F733E5">
        <w:rPr>
          <w:rFonts w:eastAsia="MS Mincho"/>
          <w:sz w:val="24"/>
          <w:szCs w:val="24"/>
        </w:rPr>
        <w:t>н</w:t>
      </w:r>
      <w:r w:rsidRPr="00F733E5">
        <w:rPr>
          <w:rFonts w:eastAsia="MS Mincho"/>
          <w:sz w:val="24"/>
          <w:szCs w:val="24"/>
        </w:rPr>
        <w:t>креатиті.</w:t>
      </w:r>
    </w:p>
    <w:p w14:paraId="579508B3" w14:textId="77777777" w:rsidR="002762A9" w:rsidRPr="00F733E5" w:rsidRDefault="002762A9" w:rsidP="002762A9">
      <w:pPr>
        <w:pStyle w:val="a8"/>
        <w:numPr>
          <w:ilvl w:val="0"/>
          <w:numId w:val="23"/>
        </w:numPr>
        <w:rPr>
          <w:rFonts w:eastAsia="MS Mincho"/>
          <w:sz w:val="24"/>
          <w:szCs w:val="24"/>
        </w:rPr>
      </w:pPr>
      <w:r w:rsidRPr="00F733E5">
        <w:rPr>
          <w:rFonts w:eastAsia="MS Mincho"/>
          <w:sz w:val="24"/>
          <w:szCs w:val="24"/>
        </w:rPr>
        <w:t xml:space="preserve">Проведіть диференційну діагностику защемленої </w:t>
      </w:r>
      <w:r w:rsidR="000428B9" w:rsidRPr="00F733E5">
        <w:rPr>
          <w:rFonts w:eastAsia="MS Mincho"/>
          <w:sz w:val="24"/>
          <w:szCs w:val="24"/>
        </w:rPr>
        <w:t>здухвинно</w:t>
      </w:r>
      <w:r w:rsidRPr="00F733E5">
        <w:rPr>
          <w:rFonts w:eastAsia="MS Mincho"/>
          <w:sz w:val="24"/>
          <w:szCs w:val="24"/>
        </w:rPr>
        <w:t>-калиткової грижі.</w:t>
      </w:r>
    </w:p>
    <w:p w14:paraId="0B7BA1C2" w14:textId="77777777" w:rsidR="002762A9" w:rsidRPr="00F733E5" w:rsidRDefault="000428B9" w:rsidP="000428B9">
      <w:pPr>
        <w:pStyle w:val="a8"/>
        <w:numPr>
          <w:ilvl w:val="0"/>
          <w:numId w:val="23"/>
        </w:numPr>
        <w:rPr>
          <w:rFonts w:eastAsia="MS Mincho"/>
          <w:sz w:val="24"/>
          <w:szCs w:val="24"/>
        </w:rPr>
      </w:pPr>
      <w:r w:rsidRPr="00F733E5">
        <w:rPr>
          <w:rFonts w:eastAsia="MS Mincho"/>
          <w:sz w:val="24"/>
          <w:szCs w:val="24"/>
        </w:rPr>
        <w:t>Рентгенологічні симптоми перфоративної виразки.</w:t>
      </w:r>
    </w:p>
    <w:p w14:paraId="20F94414" w14:textId="77777777" w:rsidR="000428B9" w:rsidRPr="00F733E5" w:rsidRDefault="009479CC" w:rsidP="000428B9">
      <w:pPr>
        <w:pStyle w:val="a8"/>
        <w:numPr>
          <w:ilvl w:val="0"/>
          <w:numId w:val="23"/>
        </w:numPr>
        <w:rPr>
          <w:rFonts w:eastAsia="MS Mincho"/>
          <w:sz w:val="24"/>
          <w:szCs w:val="24"/>
        </w:rPr>
      </w:pPr>
      <w:r>
        <w:rPr>
          <w:rFonts w:eastAsia="MS Mincho"/>
          <w:sz w:val="24"/>
          <w:szCs w:val="24"/>
        </w:rPr>
        <w:t>Проведіть диференційну ді</w:t>
      </w:r>
      <w:r w:rsidR="000428B9" w:rsidRPr="00F733E5">
        <w:rPr>
          <w:rFonts w:eastAsia="MS Mincho"/>
          <w:sz w:val="24"/>
          <w:szCs w:val="24"/>
        </w:rPr>
        <w:t xml:space="preserve">агностику між гострим </w:t>
      </w:r>
      <w:r>
        <w:rPr>
          <w:rFonts w:eastAsia="MS Mincho"/>
          <w:sz w:val="24"/>
          <w:szCs w:val="24"/>
        </w:rPr>
        <w:t>апенди</w:t>
      </w:r>
      <w:r w:rsidRPr="00F733E5">
        <w:rPr>
          <w:rFonts w:eastAsia="MS Mincho"/>
          <w:sz w:val="24"/>
          <w:szCs w:val="24"/>
        </w:rPr>
        <w:t>цитом</w:t>
      </w:r>
      <w:r w:rsidR="000428B9" w:rsidRPr="00F733E5">
        <w:rPr>
          <w:rFonts w:eastAsia="MS Mincho"/>
          <w:sz w:val="24"/>
          <w:szCs w:val="24"/>
        </w:rPr>
        <w:t xml:space="preserve"> та гострою урологічною патологією . Назвіть проби , які можна використати при цьому і опишіть техніку їх проведення .</w:t>
      </w:r>
    </w:p>
    <w:p w14:paraId="15B57A60"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Техніка огляду зовнішнього пахового кільця і визначення його розмірів.</w:t>
      </w:r>
    </w:p>
    <w:p w14:paraId="6E2476CF"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Проведіть клінічне визначення ступені важкості гострої крововтрати при синдромі ГШКК.</w:t>
      </w:r>
    </w:p>
    <w:p w14:paraId="07EEDD69"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Проведіть диференційний діагноз синдрому ГШКК виразкового та пухлинного генезу.</w:t>
      </w:r>
    </w:p>
    <w:p w14:paraId="71B0C282"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 xml:space="preserve">Для якої патології характерний симптом Жобера? Техніка його проведення . </w:t>
      </w:r>
    </w:p>
    <w:p w14:paraId="2522EC5D"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Техніка килосічення.</w:t>
      </w:r>
    </w:p>
    <w:p w14:paraId="47D27E6E"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Перша лікарська допомога на догоспітальному етапі ГШКК.</w:t>
      </w:r>
    </w:p>
    <w:p w14:paraId="71492936"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Опишіть симптом Валя.</w:t>
      </w:r>
    </w:p>
    <w:p w14:paraId="1EBEE1FF"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Обґрунтування та техніка проведення рН-метрії шлунка, її оцінка.</w:t>
      </w:r>
    </w:p>
    <w:p w14:paraId="1BF0C456"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Проведення диференційної діагностики між защемленою та невправимою здухвинною килою.</w:t>
      </w:r>
    </w:p>
    <w:p w14:paraId="7EA8E2C4" w14:textId="77777777" w:rsidR="000428B9" w:rsidRPr="00F733E5" w:rsidRDefault="000428B9" w:rsidP="000428B9">
      <w:pPr>
        <w:pStyle w:val="a8"/>
        <w:numPr>
          <w:ilvl w:val="0"/>
          <w:numId w:val="23"/>
        </w:numPr>
        <w:rPr>
          <w:rFonts w:eastAsia="MS Mincho"/>
          <w:sz w:val="24"/>
          <w:szCs w:val="24"/>
        </w:rPr>
      </w:pPr>
      <w:r w:rsidRPr="00F733E5">
        <w:rPr>
          <w:rFonts w:eastAsia="MS Mincho"/>
          <w:sz w:val="24"/>
          <w:szCs w:val="24"/>
        </w:rPr>
        <w:t xml:space="preserve">При проведенні рентгенограми черевної порожнини , виявлено рівень рідини в тонкому кишечнику . Як називається цей симптом?  </w:t>
      </w:r>
    </w:p>
    <w:p w14:paraId="30107D01" w14:textId="77777777" w:rsidR="00BE529D" w:rsidRPr="00F733E5" w:rsidRDefault="00BE529D" w:rsidP="005147CB">
      <w:pPr>
        <w:jc w:val="center"/>
        <w:rPr>
          <w:rFonts w:eastAsia="MS Mincho"/>
          <w:sz w:val="24"/>
          <w:szCs w:val="24"/>
        </w:rPr>
      </w:pPr>
    </w:p>
    <w:p w14:paraId="03985653" w14:textId="77777777" w:rsidR="001149D8" w:rsidRPr="00F733E5" w:rsidRDefault="001149D8" w:rsidP="005147CB">
      <w:pPr>
        <w:jc w:val="center"/>
        <w:rPr>
          <w:bCs/>
          <w:iCs/>
          <w:sz w:val="24"/>
          <w:szCs w:val="24"/>
        </w:rPr>
      </w:pPr>
      <w:r w:rsidRPr="00F733E5">
        <w:rPr>
          <w:bCs/>
          <w:iCs/>
          <w:sz w:val="24"/>
          <w:szCs w:val="24"/>
        </w:rPr>
        <w:t>Оцінка з дисципліни</w:t>
      </w:r>
    </w:p>
    <w:p w14:paraId="06346228" w14:textId="77777777" w:rsidR="001149D8" w:rsidRPr="00F733E5" w:rsidRDefault="001149D8" w:rsidP="00CC6868">
      <w:pPr>
        <w:ind w:firstLine="567"/>
        <w:jc w:val="both"/>
        <w:rPr>
          <w:bCs/>
          <w:iCs/>
          <w:sz w:val="24"/>
          <w:szCs w:val="24"/>
        </w:rPr>
      </w:pPr>
      <w:r w:rsidRPr="00F733E5">
        <w:rPr>
          <w:bCs/>
          <w:iCs/>
          <w:sz w:val="24"/>
          <w:szCs w:val="24"/>
        </w:rPr>
        <w:t>Оцінка з дисципліни визначається як середнє арифметичне балів за всі семестри, протягом яких вивчалась дисципліна, які переводяться у 120-бальну шкалу ЕСТС (табл.1) з додаванням балів, одержаних безпосередньо на диференційованому</w:t>
      </w:r>
      <w:r w:rsidRPr="00F733E5">
        <w:rPr>
          <w:bCs/>
          <w:i/>
          <w:iCs/>
          <w:sz w:val="24"/>
          <w:szCs w:val="24"/>
        </w:rPr>
        <w:t xml:space="preserve"> </w:t>
      </w:r>
      <w:r w:rsidRPr="00F733E5">
        <w:rPr>
          <w:bCs/>
          <w:iCs/>
          <w:sz w:val="24"/>
          <w:szCs w:val="24"/>
        </w:rPr>
        <w:t xml:space="preserve">заліку. </w:t>
      </w:r>
    </w:p>
    <w:p w14:paraId="22A64E42" w14:textId="77777777" w:rsidR="001149D8" w:rsidRPr="00F733E5" w:rsidRDefault="001149D8" w:rsidP="00CC6868">
      <w:pPr>
        <w:ind w:firstLine="567"/>
        <w:jc w:val="both"/>
        <w:rPr>
          <w:bCs/>
          <w:iCs/>
          <w:sz w:val="24"/>
          <w:szCs w:val="24"/>
        </w:rPr>
      </w:pPr>
      <w:r w:rsidRPr="00F733E5">
        <w:rPr>
          <w:bCs/>
          <w:iCs/>
          <w:sz w:val="24"/>
          <w:szCs w:val="24"/>
        </w:rPr>
        <w:t>Максимальна кількість балів, яку студент може набрати за вивчення дисципліни – 200 балів, у тому числі максимальна кількість балів за поточну навчальну діяльність – 120 балів, а також максимальна кількість балів за результатами диференційованого заліку - 80 балів. Мінімальна кількість балів становить 120, у тому числі мінімальна поточна навчальна діяльність – 70 та за результатами диференційованого заліку – 50 балів.</w:t>
      </w:r>
    </w:p>
    <w:p w14:paraId="6114F684" w14:textId="77777777" w:rsidR="001149D8" w:rsidRPr="00F733E5" w:rsidRDefault="001149D8" w:rsidP="00E54C7D">
      <w:pPr>
        <w:ind w:firstLine="720"/>
        <w:jc w:val="both"/>
        <w:rPr>
          <w:bCs/>
          <w:iCs/>
          <w:sz w:val="24"/>
          <w:szCs w:val="24"/>
        </w:rPr>
      </w:pPr>
      <w:r w:rsidRPr="00F733E5">
        <w:rPr>
          <w:sz w:val="24"/>
          <w:szCs w:val="24"/>
        </w:rPr>
        <w:t xml:space="preserve">Оцінка з дисципліни виставляється лише студентам, яким зараховані усі практичні заняття та іспит. </w:t>
      </w:r>
      <w:r w:rsidRPr="00F733E5">
        <w:rPr>
          <w:bCs/>
          <w:iCs/>
          <w:sz w:val="24"/>
          <w:szCs w:val="24"/>
        </w:rPr>
        <w:t>Якщо іспит не складено, встановлюються дати перескладання під час канікул, до початку наступного семестру.</w:t>
      </w:r>
    </w:p>
    <w:p w14:paraId="7C421D29" w14:textId="77777777" w:rsidR="001149D8" w:rsidRPr="00F733E5" w:rsidRDefault="001149D8" w:rsidP="00E54C7D">
      <w:pPr>
        <w:ind w:firstLine="720"/>
        <w:jc w:val="both"/>
        <w:rPr>
          <w:color w:val="000000"/>
          <w:sz w:val="24"/>
          <w:szCs w:val="24"/>
        </w:rPr>
      </w:pPr>
      <w:r w:rsidRPr="00F733E5">
        <w:rPr>
          <w:color w:val="000000"/>
          <w:sz w:val="24"/>
          <w:szCs w:val="24"/>
        </w:rPr>
        <w:t xml:space="preserve">Студенти, які не були допущені до іспиту, або не склали його мають право на ліквідацію поточної академічної заборгованості та перескладання іспиту в межах поточного семестру, а також у затверджений за графіком навчального процесу термін впродовж двох тижнів під час зимових, або літніх канікул після завершення відповідного семестру, або навчального року. </w:t>
      </w:r>
    </w:p>
    <w:p w14:paraId="0F65ADBA" w14:textId="77777777" w:rsidR="000428B9" w:rsidRPr="00F733E5" w:rsidRDefault="000428B9" w:rsidP="009479CC">
      <w:pPr>
        <w:jc w:val="both"/>
        <w:rPr>
          <w:sz w:val="24"/>
          <w:szCs w:val="24"/>
        </w:rPr>
      </w:pPr>
    </w:p>
    <w:p w14:paraId="4AC6678D" w14:textId="77777777" w:rsidR="00BE04CC" w:rsidRPr="00F733E5" w:rsidRDefault="001149D8" w:rsidP="00BE529D">
      <w:pPr>
        <w:pStyle w:val="Iauiue"/>
        <w:jc w:val="center"/>
        <w:rPr>
          <w:sz w:val="24"/>
          <w:szCs w:val="24"/>
          <w:lang w:val="ru-RU"/>
        </w:rPr>
      </w:pPr>
      <w:r w:rsidRPr="00F733E5">
        <w:rPr>
          <w:sz w:val="24"/>
          <w:szCs w:val="24"/>
        </w:rPr>
        <w:t>Навчальна література</w:t>
      </w:r>
    </w:p>
    <w:p w14:paraId="387F61CB" w14:textId="77777777" w:rsidR="00BE04CC" w:rsidRPr="00BE04CC" w:rsidRDefault="00BE04CC" w:rsidP="00BE04CC">
      <w:pPr>
        <w:widowControl/>
        <w:autoSpaceDE/>
        <w:autoSpaceDN/>
        <w:jc w:val="center"/>
        <w:rPr>
          <w:rFonts w:eastAsia="Times New Roman"/>
          <w:bCs/>
          <w:sz w:val="24"/>
          <w:szCs w:val="24"/>
          <w:lang w:eastAsia="ru-RU"/>
        </w:rPr>
      </w:pPr>
      <w:r w:rsidRPr="00BE04CC">
        <w:rPr>
          <w:rFonts w:eastAsia="Times New Roman"/>
          <w:bCs/>
          <w:sz w:val="24"/>
          <w:szCs w:val="24"/>
          <w:lang w:eastAsia="ru-RU"/>
        </w:rPr>
        <w:t>Базова</w:t>
      </w:r>
    </w:p>
    <w:p w14:paraId="1B98DE5C" w14:textId="77777777" w:rsidR="00BE04CC" w:rsidRPr="00BE04CC" w:rsidRDefault="00F733E5" w:rsidP="000428B9">
      <w:pPr>
        <w:widowControl/>
        <w:numPr>
          <w:ilvl w:val="0"/>
          <w:numId w:val="18"/>
        </w:numPr>
        <w:autoSpaceDE/>
        <w:autoSpaceDN/>
        <w:spacing w:line="276" w:lineRule="auto"/>
        <w:ind w:left="284" w:hanging="284"/>
        <w:rPr>
          <w:rFonts w:eastAsia="Times New Roman"/>
          <w:bCs/>
          <w:sz w:val="24"/>
          <w:szCs w:val="24"/>
          <w:lang w:eastAsia="ru-RU"/>
        </w:rPr>
      </w:pPr>
      <w:r>
        <w:rPr>
          <w:rFonts w:eastAsia="Times New Roman"/>
          <w:bCs/>
          <w:sz w:val="24"/>
          <w:szCs w:val="24"/>
          <w:lang w:eastAsia="ru-RU"/>
        </w:rPr>
        <w:t xml:space="preserve">I частина  підручника з </w:t>
      </w:r>
      <w:r w:rsidR="00BE04CC" w:rsidRPr="00BE04CC">
        <w:rPr>
          <w:rFonts w:eastAsia="Times New Roman"/>
          <w:bCs/>
          <w:sz w:val="24"/>
          <w:szCs w:val="24"/>
          <w:lang w:eastAsia="ru-RU"/>
        </w:rPr>
        <w:t xml:space="preserve">факульт.хірургії </w:t>
      </w:r>
      <w:r w:rsidRPr="00F33C8A">
        <w:rPr>
          <w:rFonts w:eastAsia="Times New Roman"/>
          <w:bCs/>
          <w:sz w:val="24"/>
          <w:szCs w:val="24"/>
          <w:lang w:eastAsia="ru-RU"/>
        </w:rPr>
        <w:t>підр.</w:t>
      </w:r>
      <w:r w:rsidR="00BE04CC" w:rsidRPr="00F33C8A">
        <w:rPr>
          <w:rFonts w:eastAsia="Times New Roman"/>
          <w:bCs/>
          <w:sz w:val="24"/>
          <w:szCs w:val="24"/>
          <w:lang w:eastAsia="ru-RU"/>
        </w:rPr>
        <w:t xml:space="preserve"> Тіпогр. ХГМУ 1993   -   </w:t>
      </w:r>
      <w:r w:rsidR="00BE04CC" w:rsidRPr="00BE04CC">
        <w:rPr>
          <w:rFonts w:eastAsia="Times New Roman"/>
          <w:bCs/>
          <w:sz w:val="24"/>
          <w:szCs w:val="24"/>
          <w:lang w:eastAsia="ru-RU"/>
        </w:rPr>
        <w:t>С.</w:t>
      </w:r>
      <w:r w:rsidR="00BE04CC" w:rsidRPr="00F33C8A">
        <w:rPr>
          <w:rFonts w:eastAsia="Times New Roman"/>
          <w:bCs/>
          <w:sz w:val="24"/>
          <w:szCs w:val="24"/>
          <w:lang w:eastAsia="ru-RU"/>
        </w:rPr>
        <w:t xml:space="preserve"> 203</w:t>
      </w:r>
    </w:p>
    <w:p w14:paraId="52971DBA" w14:textId="77777777" w:rsidR="00BE04CC" w:rsidRPr="00BE04CC" w:rsidRDefault="00BE04CC" w:rsidP="000428B9">
      <w:pPr>
        <w:widowControl/>
        <w:numPr>
          <w:ilvl w:val="0"/>
          <w:numId w:val="18"/>
        </w:numPr>
        <w:autoSpaceDE/>
        <w:autoSpaceDN/>
        <w:spacing w:line="276" w:lineRule="auto"/>
        <w:ind w:left="284" w:hanging="284"/>
        <w:rPr>
          <w:rFonts w:eastAsia="Times New Roman"/>
          <w:bCs/>
          <w:sz w:val="24"/>
          <w:szCs w:val="24"/>
          <w:lang w:eastAsia="ru-RU"/>
        </w:rPr>
      </w:pPr>
      <w:r w:rsidRPr="00BE04CC">
        <w:rPr>
          <w:rFonts w:eastAsia="Times New Roman"/>
          <w:bCs/>
          <w:sz w:val="24"/>
          <w:szCs w:val="24"/>
          <w:lang w:val="en-US" w:eastAsia="ru-RU"/>
        </w:rPr>
        <w:t>II</w:t>
      </w:r>
      <w:r w:rsidR="00F733E5">
        <w:rPr>
          <w:rFonts w:eastAsia="Times New Roman"/>
          <w:bCs/>
          <w:sz w:val="24"/>
          <w:szCs w:val="24"/>
          <w:lang w:eastAsia="ru-RU"/>
        </w:rPr>
        <w:t xml:space="preserve"> </w:t>
      </w:r>
      <w:proofErr w:type="gramStart"/>
      <w:r w:rsidR="00F733E5">
        <w:rPr>
          <w:rFonts w:eastAsia="Times New Roman"/>
          <w:bCs/>
          <w:sz w:val="24"/>
          <w:szCs w:val="24"/>
          <w:lang w:eastAsia="ru-RU"/>
        </w:rPr>
        <w:t>частина  підручника</w:t>
      </w:r>
      <w:proofErr w:type="gramEnd"/>
      <w:r w:rsidR="00F733E5">
        <w:rPr>
          <w:rFonts w:eastAsia="Times New Roman"/>
          <w:bCs/>
          <w:sz w:val="24"/>
          <w:szCs w:val="24"/>
          <w:lang w:eastAsia="ru-RU"/>
        </w:rPr>
        <w:t xml:space="preserve"> з факульт.хірургії підр. </w:t>
      </w:r>
      <w:r w:rsidRPr="00BE04CC">
        <w:rPr>
          <w:rFonts w:eastAsia="Times New Roman"/>
          <w:bCs/>
          <w:sz w:val="24"/>
          <w:szCs w:val="24"/>
          <w:lang w:eastAsia="ru-RU"/>
        </w:rPr>
        <w:t xml:space="preserve">Тіпогр. ХГМУ 1999  - С. 340 </w:t>
      </w:r>
    </w:p>
    <w:p w14:paraId="63F67FFA"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Я.С.Березницький, М.П.Захараш, В.Г.Мішалов, В.О.Шидловський Хірургія, Том І  2006 , Підручник 49,14 Д.А.</w:t>
      </w:r>
    </w:p>
    <w:p w14:paraId="029875D6"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lastRenderedPageBreak/>
        <w:t>Я.С.Березницький, М.П.Захараш, В.Г.Мішалов Хірургія, Том ІІ  2007 , Підручник , 628 с.</w:t>
      </w:r>
    </w:p>
    <w:p w14:paraId="2DED4851"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Лекції з госпітальної хірургії в 3 томах. За редакцією професора В.Г. Мішалова. “Асканія”, Київ, 2008.</w:t>
      </w:r>
    </w:p>
    <w:p w14:paraId="02FC2067"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„Хірургія” , Підручник М.П. // Захараш, О.І.Пойда, М.Д.Кучер.-К.:Медицина, 2006.-656с.</w:t>
      </w:r>
    </w:p>
    <w:p w14:paraId="1D73B2C9"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 xml:space="preserve">Хірургічні хвороби: Підручник/За ред.проф.П.Г.Кондратенка.-Х.:Факт,2006.-816с. </w:t>
      </w:r>
    </w:p>
    <w:p w14:paraId="7A9E98AB"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Шпитальна хірургія / За ред.Л.Я.Ковальчука, Ю.П.Спіженка, В.Ф.Саєнка та ін.-Тернопіль: Укрмедкнига, 1999.-560с.</w:t>
      </w:r>
    </w:p>
    <w:p w14:paraId="3153CC30"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Клінічна хірургія / За ред.Л.Я.Ковальчука, В.Ф.Саєнка, Г.В.Книшова.-Тернопіль: Укрмедкнига, Том І 2000.-536 с.</w:t>
      </w:r>
    </w:p>
    <w:p w14:paraId="76CD0ED9"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Клінічна хірургія / За ред.Л.Я.Ковальчука, В.Ф.Саєнка, Г.В.Книшова.-Тернопіль: Укрмедкнига, Том ІІ 2000.-536 с.</w:t>
      </w:r>
    </w:p>
    <w:p w14:paraId="33BF8AA0" w14:textId="77777777" w:rsidR="00BE04CC" w:rsidRPr="00BE04CC" w:rsidRDefault="00BE04CC" w:rsidP="000428B9">
      <w:pPr>
        <w:widowControl/>
        <w:numPr>
          <w:ilvl w:val="0"/>
          <w:numId w:val="18"/>
        </w:numPr>
        <w:autoSpaceDE/>
        <w:autoSpaceDN/>
        <w:spacing w:line="276" w:lineRule="auto"/>
        <w:ind w:left="426" w:hanging="426"/>
        <w:contextualSpacing/>
        <w:rPr>
          <w:rFonts w:eastAsia="Times New Roman"/>
          <w:bCs/>
          <w:sz w:val="24"/>
          <w:szCs w:val="24"/>
          <w:lang w:eastAsia="ru-RU"/>
        </w:rPr>
      </w:pPr>
      <w:r w:rsidRPr="00BE04CC">
        <w:rPr>
          <w:rFonts w:eastAsia="Times New Roman"/>
          <w:bCs/>
          <w:sz w:val="24"/>
          <w:szCs w:val="24"/>
          <w:lang w:eastAsia="ru-RU"/>
        </w:rPr>
        <w:t>Хірургія дитячого віку / За ред.проф. В.І.Сушко.-К.Здоров’я.-2002.-704 с.</w:t>
      </w:r>
    </w:p>
    <w:p w14:paraId="5635F643" w14:textId="77777777" w:rsidR="000428B9" w:rsidRPr="00F733E5" w:rsidRDefault="000428B9" w:rsidP="000428B9">
      <w:pPr>
        <w:widowControl/>
        <w:autoSpaceDE/>
        <w:autoSpaceDN/>
        <w:ind w:left="284" w:hanging="284"/>
        <w:jc w:val="center"/>
        <w:rPr>
          <w:rFonts w:eastAsia="Times New Roman"/>
          <w:bCs/>
          <w:sz w:val="24"/>
          <w:szCs w:val="24"/>
          <w:lang w:eastAsia="ru-RU"/>
        </w:rPr>
      </w:pPr>
    </w:p>
    <w:p w14:paraId="6F3555E2" w14:textId="77777777" w:rsidR="00BE04CC" w:rsidRPr="00BE04CC" w:rsidRDefault="00BE04CC" w:rsidP="000428B9">
      <w:pPr>
        <w:widowControl/>
        <w:autoSpaceDE/>
        <w:autoSpaceDN/>
        <w:ind w:left="284" w:hanging="284"/>
        <w:jc w:val="center"/>
        <w:rPr>
          <w:rFonts w:eastAsia="Times New Roman"/>
          <w:sz w:val="24"/>
          <w:szCs w:val="24"/>
          <w:lang w:eastAsia="ru-RU"/>
        </w:rPr>
      </w:pPr>
      <w:r w:rsidRPr="00BE04CC">
        <w:rPr>
          <w:rFonts w:eastAsia="Times New Roman"/>
          <w:bCs/>
          <w:sz w:val="24"/>
          <w:szCs w:val="24"/>
          <w:lang w:eastAsia="ru-RU"/>
        </w:rPr>
        <w:t>Допоміжна</w:t>
      </w:r>
    </w:p>
    <w:p w14:paraId="353EBBC6" w14:textId="77777777" w:rsidR="00BE04CC" w:rsidRPr="00BE04CC" w:rsidRDefault="00BE04CC" w:rsidP="000428B9">
      <w:pPr>
        <w:widowControl/>
        <w:numPr>
          <w:ilvl w:val="0"/>
          <w:numId w:val="17"/>
        </w:numPr>
        <w:tabs>
          <w:tab w:val="clear" w:pos="1080"/>
          <w:tab w:val="num" w:pos="720"/>
        </w:tabs>
        <w:autoSpaceDE/>
        <w:autoSpaceDN/>
        <w:spacing w:line="276" w:lineRule="auto"/>
        <w:ind w:left="284" w:hanging="284"/>
        <w:rPr>
          <w:rFonts w:eastAsia="Times New Roman"/>
          <w:sz w:val="24"/>
          <w:szCs w:val="24"/>
          <w:lang w:eastAsia="ru-RU"/>
        </w:rPr>
      </w:pPr>
      <w:bookmarkStart w:id="0" w:name="_GoBack"/>
      <w:bookmarkEnd w:id="0"/>
      <w:r w:rsidRPr="00BE04CC">
        <w:rPr>
          <w:rFonts w:eastAsia="Times New Roman"/>
          <w:sz w:val="24"/>
          <w:szCs w:val="24"/>
          <w:lang w:eastAsia="ru-RU"/>
        </w:rPr>
        <w:t>УДОСКОНАЛЕНІ АЛГОРИТМИ ДІАГНОСТИКИ ТА ЛІКУВАННЯ ГОСТРОГО ПАНКРЕАТИТУ</w:t>
      </w:r>
      <w:r w:rsidRPr="00BE04CC">
        <w:rPr>
          <w:rFonts w:eastAsia="Times New Roman"/>
          <w:sz w:val="24"/>
          <w:szCs w:val="24"/>
          <w:lang w:val="ru-RU" w:eastAsia="ru-RU"/>
        </w:rPr>
        <w:t xml:space="preserve"> </w:t>
      </w:r>
      <w:r w:rsidRPr="00BE04CC">
        <w:rPr>
          <w:rFonts w:eastAsia="Times New Roman"/>
          <w:sz w:val="24"/>
          <w:szCs w:val="24"/>
          <w:lang w:eastAsia="ru-RU"/>
        </w:rPr>
        <w:t>Метод. рекомендації. – Київ. – 2012. – 80 с.</w:t>
      </w:r>
    </w:p>
    <w:p w14:paraId="42B6640F" w14:textId="77777777" w:rsidR="00BE04CC" w:rsidRPr="00F733E5" w:rsidRDefault="00BE04CC" w:rsidP="00BE529D">
      <w:pPr>
        <w:spacing w:line="240" w:lineRule="exact"/>
        <w:rPr>
          <w:sz w:val="24"/>
          <w:szCs w:val="24"/>
        </w:rPr>
      </w:pPr>
    </w:p>
    <w:p w14:paraId="6A297813" w14:textId="77777777" w:rsidR="001149D8" w:rsidRPr="00F733E5" w:rsidRDefault="001149D8" w:rsidP="00761108">
      <w:pPr>
        <w:spacing w:line="240" w:lineRule="exact"/>
        <w:jc w:val="center"/>
        <w:rPr>
          <w:sz w:val="24"/>
          <w:szCs w:val="24"/>
        </w:rPr>
      </w:pPr>
      <w:r w:rsidRPr="00F733E5">
        <w:rPr>
          <w:sz w:val="24"/>
          <w:szCs w:val="24"/>
        </w:rPr>
        <w:t>Політика курсу</w:t>
      </w:r>
    </w:p>
    <w:p w14:paraId="53F06EEE" w14:textId="77777777" w:rsidR="001149D8" w:rsidRPr="00F733E5" w:rsidRDefault="001149D8" w:rsidP="00761108">
      <w:pPr>
        <w:ind w:firstLine="709"/>
        <w:jc w:val="both"/>
        <w:rPr>
          <w:sz w:val="24"/>
          <w:szCs w:val="24"/>
        </w:rPr>
      </w:pPr>
      <w:r w:rsidRPr="00F733E5">
        <w:rPr>
          <w:sz w:val="24"/>
          <w:szCs w:val="24"/>
        </w:rPr>
        <w:t xml:space="preserve">Щоб досягти цілей навчання і успішно пройти курс, необхідно: з першого дня включитися в роботу; регулярно відвідувати лекції; читати матеріал попередньо, до його розгляду на практичному занятті; не спізнюватися і не пропускати заняття; приходити на кафедру одягнутими у медичний халат, </w:t>
      </w:r>
      <w:r w:rsidRPr="00F733E5">
        <w:rPr>
          <w:sz w:val="24"/>
          <w:szCs w:val="24"/>
          <w:lang w:val="ru-RU"/>
        </w:rPr>
        <w:t>мат</w:t>
      </w:r>
      <w:r w:rsidRPr="00F733E5">
        <w:rPr>
          <w:sz w:val="24"/>
          <w:szCs w:val="24"/>
        </w:rPr>
        <w:t>и змінне взуття, мати при собі фонендоскоп, зошит, ручку; виконувати всі необхідні завдання і працювати щодня; вміти працювати з партнером або в складі групи; звертатися за допомогою і отримувати її, коли Ви її потребуєте.</w:t>
      </w:r>
    </w:p>
    <w:p w14:paraId="49DC8E3B" w14:textId="77777777" w:rsidR="001149D8" w:rsidRPr="00F733E5" w:rsidRDefault="001149D8" w:rsidP="00B04E16">
      <w:pPr>
        <w:pStyle w:val="Iauiue"/>
        <w:ind w:firstLine="708"/>
        <w:jc w:val="both"/>
        <w:rPr>
          <w:sz w:val="24"/>
          <w:szCs w:val="24"/>
        </w:rPr>
      </w:pPr>
      <w:r w:rsidRPr="00F733E5">
        <w:rPr>
          <w:sz w:val="24"/>
          <w:szCs w:val="24"/>
        </w:rPr>
        <w:t>Передбачена академічна мобільність, взаємозамінність залікових кредитів (обсяг 1 кредиту 30 годин). Студенти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w:t>
      </w:r>
      <w:r w:rsidR="009A3A76" w:rsidRPr="00F733E5">
        <w:rPr>
          <w:sz w:val="24"/>
          <w:szCs w:val="24"/>
        </w:rPr>
        <w:t>, користування мобільним телефоном, планшетом чи іншими електронними гаджетами під час заняття</w:t>
      </w:r>
      <w:r w:rsidRPr="00F733E5">
        <w:rPr>
          <w:sz w:val="24"/>
          <w:szCs w:val="24"/>
        </w:rPr>
        <w:t>. Не допускаються запізнення студентів на практичні заняття. Пропуски практичних занять відпрацьовуються година в годину викладачу групи або черговому викладачу. Прийом відпрацювань та консультації проводяться щоденно з 15</w:t>
      </w:r>
      <w:r w:rsidRPr="00F733E5">
        <w:rPr>
          <w:sz w:val="24"/>
          <w:szCs w:val="24"/>
          <w:vertAlign w:val="superscript"/>
        </w:rPr>
        <w:t>00</w:t>
      </w:r>
      <w:r w:rsidRPr="00F733E5">
        <w:rPr>
          <w:sz w:val="24"/>
          <w:szCs w:val="24"/>
        </w:rPr>
        <w:t xml:space="preserve"> – 17</w:t>
      </w:r>
      <w:r w:rsidRPr="00F733E5">
        <w:rPr>
          <w:sz w:val="24"/>
          <w:szCs w:val="24"/>
          <w:vertAlign w:val="superscript"/>
        </w:rPr>
        <w:t>00</w:t>
      </w:r>
      <w:r w:rsidRPr="00F733E5">
        <w:rPr>
          <w:sz w:val="24"/>
          <w:szCs w:val="24"/>
        </w:rPr>
        <w:t>, по суботах</w:t>
      </w:r>
      <w:r w:rsidRPr="00F733E5">
        <w:rPr>
          <w:sz w:val="24"/>
          <w:szCs w:val="24"/>
          <w:lang w:val="ru-RU"/>
        </w:rPr>
        <w:t xml:space="preserve"> з</w:t>
      </w:r>
      <w:r w:rsidRPr="00F733E5">
        <w:rPr>
          <w:sz w:val="24"/>
          <w:szCs w:val="24"/>
        </w:rPr>
        <w:t xml:space="preserve">гідно до «Положення про порядок відпрацювання студентами навчальних занять» від 07.12.2015 № 415. </w:t>
      </w:r>
    </w:p>
    <w:p w14:paraId="2D494B3F" w14:textId="77777777" w:rsidR="001149D8" w:rsidRPr="00F733E5" w:rsidRDefault="001149D8" w:rsidP="00761108">
      <w:pPr>
        <w:ind w:firstLine="709"/>
        <w:jc w:val="both"/>
        <w:rPr>
          <w:sz w:val="24"/>
          <w:szCs w:val="24"/>
        </w:rPr>
      </w:pPr>
      <w:r w:rsidRPr="00F733E5">
        <w:rPr>
          <w:sz w:val="24"/>
          <w:szCs w:val="24"/>
        </w:rPr>
        <w:t>Студенти з особливими потребами повинні зустрітися з викладачем або попередити його до початку занять</w:t>
      </w:r>
      <w:r w:rsidR="009A3A76" w:rsidRPr="00F733E5">
        <w:rPr>
          <w:sz w:val="24"/>
          <w:szCs w:val="24"/>
        </w:rPr>
        <w:t>, на прохання студента це може зробити староста групи</w:t>
      </w:r>
      <w:r w:rsidRPr="00F733E5">
        <w:rPr>
          <w:sz w:val="24"/>
          <w:szCs w:val="24"/>
        </w:rPr>
        <w:t>. Якщо у Вас виникнуть будь-які питання, будь ласка, контактуйте з викладачем.</w:t>
      </w:r>
    </w:p>
    <w:p w14:paraId="6FD8733F" w14:textId="77777777" w:rsidR="001149D8" w:rsidRPr="00F733E5" w:rsidRDefault="001149D8" w:rsidP="00761108">
      <w:pPr>
        <w:ind w:firstLine="709"/>
        <w:jc w:val="both"/>
        <w:rPr>
          <w:sz w:val="24"/>
          <w:szCs w:val="24"/>
        </w:rPr>
      </w:pPr>
    </w:p>
    <w:p w14:paraId="5DCA1D0A" w14:textId="77777777" w:rsidR="001149D8" w:rsidRPr="00F733E5" w:rsidRDefault="001149D8" w:rsidP="00B41C7F">
      <w:pPr>
        <w:rPr>
          <w:sz w:val="24"/>
          <w:szCs w:val="24"/>
        </w:rPr>
      </w:pPr>
      <w:r w:rsidRPr="00F733E5">
        <w:rPr>
          <w:sz w:val="24"/>
          <w:szCs w:val="24"/>
        </w:rPr>
        <w:t xml:space="preserve">Завідувач кафедри </w:t>
      </w:r>
      <w:r w:rsidR="00B41C7F" w:rsidRPr="00F733E5">
        <w:rPr>
          <w:sz w:val="24"/>
          <w:szCs w:val="24"/>
        </w:rPr>
        <w:t>хірургії №2</w:t>
      </w:r>
      <w:r w:rsidR="00F733E5">
        <w:rPr>
          <w:sz w:val="24"/>
          <w:szCs w:val="24"/>
        </w:rPr>
        <w:t>,</w:t>
      </w:r>
    </w:p>
    <w:p w14:paraId="2DC8EADE" w14:textId="77777777" w:rsidR="001149D8" w:rsidRPr="00F733E5" w:rsidRDefault="00F24EBE" w:rsidP="0008667F">
      <w:pPr>
        <w:rPr>
          <w:sz w:val="24"/>
          <w:szCs w:val="24"/>
        </w:rPr>
      </w:pPr>
      <w:r>
        <w:rPr>
          <w:sz w:val="24"/>
          <w:szCs w:val="24"/>
        </w:rPr>
        <w:t>д.мед.</w:t>
      </w:r>
      <w:r w:rsidR="001149D8" w:rsidRPr="00F733E5">
        <w:rPr>
          <w:sz w:val="24"/>
          <w:szCs w:val="24"/>
        </w:rPr>
        <w:t>н., професор</w:t>
      </w:r>
      <w:r w:rsidR="00B41C7F" w:rsidRPr="00F733E5">
        <w:rPr>
          <w:sz w:val="24"/>
          <w:szCs w:val="24"/>
        </w:rPr>
        <w:tab/>
      </w:r>
      <w:r w:rsidR="00B41C7F" w:rsidRPr="00F733E5">
        <w:rPr>
          <w:sz w:val="24"/>
          <w:szCs w:val="24"/>
        </w:rPr>
        <w:tab/>
      </w:r>
      <w:r w:rsidR="00B41C7F" w:rsidRPr="00F733E5">
        <w:rPr>
          <w:sz w:val="24"/>
          <w:szCs w:val="24"/>
        </w:rPr>
        <w:tab/>
      </w:r>
      <w:r w:rsidR="00B41C7F" w:rsidRPr="00F733E5">
        <w:rPr>
          <w:sz w:val="24"/>
          <w:szCs w:val="24"/>
        </w:rPr>
        <w:tab/>
      </w:r>
      <w:r w:rsidR="00B41C7F" w:rsidRPr="00F733E5">
        <w:rPr>
          <w:sz w:val="24"/>
          <w:szCs w:val="24"/>
        </w:rPr>
        <w:tab/>
      </w:r>
      <w:r w:rsidR="00B41C7F" w:rsidRPr="00F733E5">
        <w:rPr>
          <w:sz w:val="24"/>
          <w:szCs w:val="24"/>
        </w:rPr>
        <w:tab/>
      </w:r>
      <w:r w:rsidR="00B41C7F" w:rsidRPr="00F733E5">
        <w:rPr>
          <w:sz w:val="24"/>
          <w:szCs w:val="24"/>
        </w:rPr>
        <w:tab/>
      </w:r>
      <w:r w:rsidR="00B41C7F" w:rsidRPr="00F733E5">
        <w:rPr>
          <w:sz w:val="24"/>
          <w:szCs w:val="24"/>
        </w:rPr>
        <w:tab/>
        <w:t>І. А.</w:t>
      </w:r>
      <w:r w:rsidR="001149D8" w:rsidRPr="00F733E5">
        <w:rPr>
          <w:sz w:val="24"/>
          <w:szCs w:val="24"/>
        </w:rPr>
        <w:t xml:space="preserve"> </w:t>
      </w:r>
      <w:r w:rsidR="00B41C7F" w:rsidRPr="00F733E5">
        <w:rPr>
          <w:sz w:val="24"/>
          <w:szCs w:val="24"/>
        </w:rPr>
        <w:t>Криворучко</w:t>
      </w:r>
    </w:p>
    <w:sectPr w:rsidR="001149D8" w:rsidRPr="00F733E5" w:rsidSect="005720F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CC66A" w14:textId="77777777" w:rsidR="00454960" w:rsidRDefault="00454960" w:rsidP="000A7A4C">
      <w:r>
        <w:separator/>
      </w:r>
    </w:p>
  </w:endnote>
  <w:endnote w:type="continuationSeparator" w:id="0">
    <w:p w14:paraId="3899E7D3" w14:textId="77777777" w:rsidR="00454960" w:rsidRDefault="00454960" w:rsidP="000A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06B10" w14:textId="77777777" w:rsidR="00454960" w:rsidRDefault="00454960" w:rsidP="000A7A4C">
      <w:r>
        <w:separator/>
      </w:r>
    </w:p>
  </w:footnote>
  <w:footnote w:type="continuationSeparator" w:id="0">
    <w:p w14:paraId="6456EE0B" w14:textId="77777777" w:rsidR="00454960" w:rsidRDefault="00454960" w:rsidP="000A7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B"/>
    <w:multiLevelType w:val="singleLevel"/>
    <w:tmpl w:val="0000000B"/>
    <w:name w:val="WW8Num10"/>
    <w:lvl w:ilvl="0">
      <w:start w:val="1"/>
      <w:numFmt w:val="bullet"/>
      <w:lvlText w:val=""/>
      <w:lvlJc w:val="left"/>
      <w:pPr>
        <w:tabs>
          <w:tab w:val="num" w:pos="720"/>
        </w:tabs>
        <w:ind w:left="720" w:hanging="360"/>
      </w:pPr>
      <w:rPr>
        <w:rFonts w:ascii="Symbol" w:hAnsi="Symbol" w:hint="default"/>
      </w:rPr>
    </w:lvl>
  </w:abstractNum>
  <w:abstractNum w:abstractNumId="2">
    <w:nsid w:val="00000018"/>
    <w:multiLevelType w:val="singleLevel"/>
    <w:tmpl w:val="E4F403E8"/>
    <w:name w:val="WW8Num24"/>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3">
    <w:nsid w:val="00000020"/>
    <w:multiLevelType w:val="multilevel"/>
    <w:tmpl w:val="8DFC9222"/>
    <w:name w:val="WW8Num32"/>
    <w:lvl w:ilvl="0">
      <w:start w:val="1"/>
      <w:numFmt w:val="decimal"/>
      <w:lvlText w:val="%1."/>
      <w:lvlJc w:val="left"/>
      <w:pPr>
        <w:tabs>
          <w:tab w:val="num" w:pos="0"/>
        </w:tabs>
        <w:ind w:left="72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B6974D9"/>
    <w:multiLevelType w:val="hybridMultilevel"/>
    <w:tmpl w:val="823A8B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B44F89"/>
    <w:multiLevelType w:val="hybridMultilevel"/>
    <w:tmpl w:val="278C73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5173A0D"/>
    <w:multiLevelType w:val="multilevel"/>
    <w:tmpl w:val="DA326C50"/>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nsid w:val="158710E4"/>
    <w:multiLevelType w:val="hybridMultilevel"/>
    <w:tmpl w:val="875C6A9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15D23B8D"/>
    <w:multiLevelType w:val="hybridMultilevel"/>
    <w:tmpl w:val="96AA6FB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1CF9410C"/>
    <w:multiLevelType w:val="hybridMultilevel"/>
    <w:tmpl w:val="A846172A"/>
    <w:lvl w:ilvl="0" w:tplc="344E1E1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35734C9A"/>
    <w:multiLevelType w:val="hybridMultilevel"/>
    <w:tmpl w:val="EB90A5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41965192"/>
    <w:multiLevelType w:val="hybridMultilevel"/>
    <w:tmpl w:val="823A8B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A43CDE"/>
    <w:multiLevelType w:val="hybridMultilevel"/>
    <w:tmpl w:val="85741464"/>
    <w:lvl w:ilvl="0" w:tplc="344E1E18">
      <w:start w:val="1"/>
      <w:numFmt w:val="decimal"/>
      <w:lvlText w:val="%1."/>
      <w:lvlJc w:val="left"/>
      <w:pPr>
        <w:tabs>
          <w:tab w:val="num" w:pos="1068"/>
        </w:tabs>
        <w:ind w:left="1068" w:hanging="360"/>
      </w:pPr>
      <w:rPr>
        <w:rFonts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4CB21192"/>
    <w:multiLevelType w:val="hybridMultilevel"/>
    <w:tmpl w:val="72326A3C"/>
    <w:lvl w:ilvl="0" w:tplc="F5542294">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CD53C2E"/>
    <w:multiLevelType w:val="hybridMultilevel"/>
    <w:tmpl w:val="D99008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127C87"/>
    <w:multiLevelType w:val="hybridMultilevel"/>
    <w:tmpl w:val="4D400A8E"/>
    <w:lvl w:ilvl="0" w:tplc="0409000F">
      <w:start w:val="1"/>
      <w:numFmt w:val="decimal"/>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54690371"/>
    <w:multiLevelType w:val="hybridMultilevel"/>
    <w:tmpl w:val="6B0879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333392"/>
    <w:multiLevelType w:val="hybridMultilevel"/>
    <w:tmpl w:val="3FAAC362"/>
    <w:lvl w:ilvl="0" w:tplc="84F8A252">
      <w:start w:val="1"/>
      <w:numFmt w:val="decimal"/>
      <w:lvlText w:val="%1."/>
      <w:lvlJc w:val="left"/>
      <w:pPr>
        <w:tabs>
          <w:tab w:val="num" w:pos="360"/>
        </w:tabs>
        <w:ind w:left="36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69DF5CFA"/>
    <w:multiLevelType w:val="hybridMultilevel"/>
    <w:tmpl w:val="A62EC8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E6F6EDA"/>
    <w:multiLevelType w:val="hybridMultilevel"/>
    <w:tmpl w:val="EC7E2082"/>
    <w:lvl w:ilvl="0" w:tplc="0419000F">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D5014E"/>
    <w:multiLevelType w:val="hybridMultilevel"/>
    <w:tmpl w:val="93443030"/>
    <w:lvl w:ilvl="0" w:tplc="04190001">
      <w:start w:val="1"/>
      <w:numFmt w:val="bullet"/>
      <w:lvlText w:val=""/>
      <w:lvlJc w:val="left"/>
      <w:pPr>
        <w:ind w:left="144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78150378"/>
    <w:multiLevelType w:val="hybridMultilevel"/>
    <w:tmpl w:val="928C85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5"/>
  </w:num>
  <w:num w:numId="7">
    <w:abstractNumId w:val="9"/>
  </w:num>
  <w:num w:numId="8">
    <w:abstractNumId w:val="12"/>
  </w:num>
  <w:num w:numId="9">
    <w:abstractNumId w:val="3"/>
  </w:num>
  <w:num w:numId="10">
    <w:abstractNumId w:val="0"/>
  </w:num>
  <w:num w:numId="11">
    <w:abstractNumId w:val="1"/>
  </w:num>
  <w:num w:numId="12">
    <w:abstractNumId w:val="22"/>
  </w:num>
  <w:num w:numId="13">
    <w:abstractNumId w:val="2"/>
  </w:num>
  <w:num w:numId="14">
    <w:abstractNumId w:val="14"/>
  </w:num>
  <w:num w:numId="15">
    <w:abstractNumId w:val="18"/>
  </w:num>
  <w:num w:numId="16">
    <w:abstractNumId w:val="20"/>
  </w:num>
  <w:num w:numId="17">
    <w:abstractNumId w:val="7"/>
  </w:num>
  <w:num w:numId="18">
    <w:abstractNumId w:val="19"/>
  </w:num>
  <w:num w:numId="19">
    <w:abstractNumId w:val="16"/>
  </w:num>
  <w:num w:numId="20">
    <w:abstractNumId w:val="10"/>
  </w:num>
  <w:num w:numId="21">
    <w:abstractNumId w:val="5"/>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0"/>
    <w:rsid w:val="000021CD"/>
    <w:rsid w:val="000146B3"/>
    <w:rsid w:val="000428B9"/>
    <w:rsid w:val="00042F26"/>
    <w:rsid w:val="000466A1"/>
    <w:rsid w:val="0008667F"/>
    <w:rsid w:val="000969FD"/>
    <w:rsid w:val="000A7A4C"/>
    <w:rsid w:val="00111A95"/>
    <w:rsid w:val="001149D8"/>
    <w:rsid w:val="00137F6D"/>
    <w:rsid w:val="00141368"/>
    <w:rsid w:val="00184CA7"/>
    <w:rsid w:val="001B795B"/>
    <w:rsid w:val="001C65E2"/>
    <w:rsid w:val="001E2756"/>
    <w:rsid w:val="001E6446"/>
    <w:rsid w:val="001F05F2"/>
    <w:rsid w:val="001F4CAE"/>
    <w:rsid w:val="00233DB0"/>
    <w:rsid w:val="002446B8"/>
    <w:rsid w:val="00253642"/>
    <w:rsid w:val="00270C45"/>
    <w:rsid w:val="002762A9"/>
    <w:rsid w:val="002A53C0"/>
    <w:rsid w:val="002C2CF2"/>
    <w:rsid w:val="002C7188"/>
    <w:rsid w:val="00304FF5"/>
    <w:rsid w:val="00325A8C"/>
    <w:rsid w:val="00333077"/>
    <w:rsid w:val="00362D44"/>
    <w:rsid w:val="003C2995"/>
    <w:rsid w:val="003D7866"/>
    <w:rsid w:val="003E195A"/>
    <w:rsid w:val="003F17E7"/>
    <w:rsid w:val="004376F7"/>
    <w:rsid w:val="004378C2"/>
    <w:rsid w:val="00454960"/>
    <w:rsid w:val="0045507B"/>
    <w:rsid w:val="00462B3F"/>
    <w:rsid w:val="00472B33"/>
    <w:rsid w:val="00497C19"/>
    <w:rsid w:val="004B1BEA"/>
    <w:rsid w:val="004C6099"/>
    <w:rsid w:val="004D31EB"/>
    <w:rsid w:val="004E28BB"/>
    <w:rsid w:val="005147CB"/>
    <w:rsid w:val="00532D75"/>
    <w:rsid w:val="005720FD"/>
    <w:rsid w:val="00582294"/>
    <w:rsid w:val="00591719"/>
    <w:rsid w:val="00596B64"/>
    <w:rsid w:val="005B7648"/>
    <w:rsid w:val="005C45B0"/>
    <w:rsid w:val="005C5761"/>
    <w:rsid w:val="006013BA"/>
    <w:rsid w:val="00623868"/>
    <w:rsid w:val="0063201D"/>
    <w:rsid w:val="0063678C"/>
    <w:rsid w:val="006777EB"/>
    <w:rsid w:val="006824A2"/>
    <w:rsid w:val="006B66C4"/>
    <w:rsid w:val="006C5A24"/>
    <w:rsid w:val="00705459"/>
    <w:rsid w:val="007606BC"/>
    <w:rsid w:val="00761108"/>
    <w:rsid w:val="007A7744"/>
    <w:rsid w:val="007E05CD"/>
    <w:rsid w:val="007E4481"/>
    <w:rsid w:val="00816F6C"/>
    <w:rsid w:val="0081796A"/>
    <w:rsid w:val="00834EE0"/>
    <w:rsid w:val="008375E1"/>
    <w:rsid w:val="008D0598"/>
    <w:rsid w:val="008E04E2"/>
    <w:rsid w:val="009109C9"/>
    <w:rsid w:val="00921A68"/>
    <w:rsid w:val="00934698"/>
    <w:rsid w:val="00946F29"/>
    <w:rsid w:val="009479CC"/>
    <w:rsid w:val="009512A8"/>
    <w:rsid w:val="00952275"/>
    <w:rsid w:val="00972F8F"/>
    <w:rsid w:val="0097675D"/>
    <w:rsid w:val="0098389B"/>
    <w:rsid w:val="009A3A76"/>
    <w:rsid w:val="009B3868"/>
    <w:rsid w:val="00A019F1"/>
    <w:rsid w:val="00A272ED"/>
    <w:rsid w:val="00A65BF5"/>
    <w:rsid w:val="00AB3C80"/>
    <w:rsid w:val="00B04E16"/>
    <w:rsid w:val="00B23BA9"/>
    <w:rsid w:val="00B3257A"/>
    <w:rsid w:val="00B41C7F"/>
    <w:rsid w:val="00B42652"/>
    <w:rsid w:val="00B5258A"/>
    <w:rsid w:val="00B82353"/>
    <w:rsid w:val="00BC4DE9"/>
    <w:rsid w:val="00BE04CC"/>
    <w:rsid w:val="00BE1439"/>
    <w:rsid w:val="00BE529D"/>
    <w:rsid w:val="00C45F65"/>
    <w:rsid w:val="00C74CC2"/>
    <w:rsid w:val="00C77FC0"/>
    <w:rsid w:val="00C83A83"/>
    <w:rsid w:val="00CC5F58"/>
    <w:rsid w:val="00CC6868"/>
    <w:rsid w:val="00CD4416"/>
    <w:rsid w:val="00D02AC9"/>
    <w:rsid w:val="00D2799D"/>
    <w:rsid w:val="00D438AD"/>
    <w:rsid w:val="00DC6C50"/>
    <w:rsid w:val="00DD0ADB"/>
    <w:rsid w:val="00DD7239"/>
    <w:rsid w:val="00DD7CD7"/>
    <w:rsid w:val="00DF645F"/>
    <w:rsid w:val="00E07F04"/>
    <w:rsid w:val="00E35666"/>
    <w:rsid w:val="00E54C7D"/>
    <w:rsid w:val="00E5745F"/>
    <w:rsid w:val="00E73A9C"/>
    <w:rsid w:val="00E87AD4"/>
    <w:rsid w:val="00EC599A"/>
    <w:rsid w:val="00ED4232"/>
    <w:rsid w:val="00EE7841"/>
    <w:rsid w:val="00EF2817"/>
    <w:rsid w:val="00F020A2"/>
    <w:rsid w:val="00F03FFE"/>
    <w:rsid w:val="00F17875"/>
    <w:rsid w:val="00F24EBE"/>
    <w:rsid w:val="00F33C8A"/>
    <w:rsid w:val="00F733E5"/>
    <w:rsid w:val="00FA0B07"/>
    <w:rsid w:val="00FA13B3"/>
    <w:rsid w:val="00FA3A27"/>
    <w:rsid w:val="00FC1A72"/>
    <w:rsid w:val="00FE2EE7"/>
    <w:rsid w:val="00FF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1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EA"/>
    <w:pPr>
      <w:widowControl w:val="0"/>
      <w:autoSpaceDE w:val="0"/>
      <w:autoSpaceDN w:val="0"/>
    </w:pPr>
    <w:rPr>
      <w:rFonts w:ascii="Times New Roman" w:hAnsi="Times New Roman"/>
      <w:sz w:val="22"/>
      <w:szCs w:val="22"/>
      <w:lang w:val="uk-UA" w:eastAsia="uk-UA"/>
    </w:rPr>
  </w:style>
  <w:style w:type="paragraph" w:styleId="1">
    <w:name w:val="heading 1"/>
    <w:basedOn w:val="a"/>
    <w:next w:val="a"/>
    <w:link w:val="10"/>
    <w:uiPriority w:val="99"/>
    <w:qFormat/>
    <w:rsid w:val="003F17E7"/>
    <w:pPr>
      <w:keepNext/>
      <w:adjustRightInd w:val="0"/>
      <w:spacing w:before="240" w:after="60"/>
      <w:outlineLvl w:val="0"/>
    </w:pPr>
    <w:rPr>
      <w:rFonts w:ascii="Cambria" w:eastAsia="Times New Roman" w:hAnsi="Cambria"/>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17E7"/>
    <w:rPr>
      <w:rFonts w:ascii="Cambria" w:hAnsi="Cambria" w:cs="Times New Roman"/>
      <w:b/>
      <w:bCs/>
      <w:kern w:val="32"/>
      <w:sz w:val="32"/>
      <w:szCs w:val="32"/>
    </w:rPr>
  </w:style>
  <w:style w:type="character" w:customStyle="1" w:styleId="FontStyle25">
    <w:name w:val="Font Style25"/>
    <w:uiPriority w:val="99"/>
    <w:rsid w:val="00582294"/>
    <w:rPr>
      <w:rFonts w:ascii="Times New Roman" w:hAnsi="Times New Roman"/>
      <w:b/>
      <w:sz w:val="26"/>
    </w:rPr>
  </w:style>
  <w:style w:type="character" w:customStyle="1" w:styleId="hps">
    <w:name w:val="hps"/>
    <w:uiPriority w:val="99"/>
    <w:rsid w:val="00582294"/>
  </w:style>
  <w:style w:type="paragraph" w:customStyle="1" w:styleId="Iauiue">
    <w:name w:val="Iau?iue"/>
    <w:uiPriority w:val="99"/>
    <w:rsid w:val="00591719"/>
    <w:rPr>
      <w:rFonts w:ascii="Times New Roman" w:eastAsia="Times New Roman" w:hAnsi="Times New Roman"/>
      <w:sz w:val="28"/>
      <w:lang w:val="uk-UA"/>
    </w:rPr>
  </w:style>
  <w:style w:type="character" w:customStyle="1" w:styleId="FontStyle26">
    <w:name w:val="Font Style26"/>
    <w:uiPriority w:val="99"/>
    <w:rsid w:val="00BE1439"/>
    <w:rPr>
      <w:rFonts w:ascii="Times New Roman" w:hAnsi="Times New Roman"/>
      <w:b/>
      <w:i/>
      <w:sz w:val="26"/>
    </w:rPr>
  </w:style>
  <w:style w:type="character" w:styleId="a3">
    <w:name w:val="Hyperlink"/>
    <w:basedOn w:val="a0"/>
    <w:uiPriority w:val="99"/>
    <w:rsid w:val="00BE1439"/>
    <w:rPr>
      <w:rFonts w:cs="Times New Roman"/>
      <w:color w:val="0563C1"/>
      <w:u w:val="single"/>
    </w:rPr>
  </w:style>
  <w:style w:type="paragraph" w:customStyle="1" w:styleId="Style13">
    <w:name w:val="Style13"/>
    <w:basedOn w:val="a"/>
    <w:uiPriority w:val="99"/>
    <w:rsid w:val="003F17E7"/>
    <w:pPr>
      <w:adjustRightInd w:val="0"/>
      <w:spacing w:line="324" w:lineRule="exact"/>
    </w:pPr>
    <w:rPr>
      <w:rFonts w:eastAsia="Times New Roman"/>
      <w:sz w:val="24"/>
      <w:szCs w:val="24"/>
    </w:rPr>
  </w:style>
  <w:style w:type="paragraph" w:customStyle="1" w:styleId="Style16">
    <w:name w:val="Style16"/>
    <w:basedOn w:val="a"/>
    <w:uiPriority w:val="99"/>
    <w:rsid w:val="003F17E7"/>
    <w:pPr>
      <w:adjustRightInd w:val="0"/>
    </w:pPr>
    <w:rPr>
      <w:rFonts w:eastAsia="Times New Roman"/>
      <w:sz w:val="24"/>
      <w:szCs w:val="24"/>
    </w:rPr>
  </w:style>
  <w:style w:type="paragraph" w:customStyle="1" w:styleId="Style22">
    <w:name w:val="Style22"/>
    <w:basedOn w:val="a"/>
    <w:uiPriority w:val="99"/>
    <w:rsid w:val="003F17E7"/>
    <w:pPr>
      <w:adjustRightInd w:val="0"/>
      <w:spacing w:line="324" w:lineRule="exact"/>
      <w:jc w:val="center"/>
    </w:pPr>
    <w:rPr>
      <w:rFonts w:eastAsia="Times New Roman"/>
      <w:sz w:val="24"/>
      <w:szCs w:val="24"/>
    </w:rPr>
  </w:style>
  <w:style w:type="character" w:customStyle="1" w:styleId="FontStyle33">
    <w:name w:val="Font Style33"/>
    <w:uiPriority w:val="99"/>
    <w:rsid w:val="003F17E7"/>
    <w:rPr>
      <w:rFonts w:ascii="Times New Roman" w:hAnsi="Times New Roman"/>
      <w:sz w:val="26"/>
    </w:rPr>
  </w:style>
  <w:style w:type="character" w:customStyle="1" w:styleId="FontStyle37">
    <w:name w:val="Font Style37"/>
    <w:uiPriority w:val="99"/>
    <w:rsid w:val="003F17E7"/>
    <w:rPr>
      <w:rFonts w:ascii="Times New Roman" w:hAnsi="Times New Roman"/>
      <w:i/>
      <w:spacing w:val="10"/>
      <w:sz w:val="26"/>
    </w:rPr>
  </w:style>
  <w:style w:type="character" w:customStyle="1" w:styleId="FontStyle47">
    <w:name w:val="Font Style47"/>
    <w:uiPriority w:val="99"/>
    <w:rsid w:val="003F17E7"/>
    <w:rPr>
      <w:rFonts w:ascii="Times New Roman" w:hAnsi="Times New Roman"/>
      <w:sz w:val="24"/>
    </w:rPr>
  </w:style>
  <w:style w:type="paragraph" w:styleId="3">
    <w:name w:val="Body Text Indent 3"/>
    <w:basedOn w:val="a"/>
    <w:link w:val="30"/>
    <w:uiPriority w:val="99"/>
    <w:rsid w:val="003F17E7"/>
    <w:pPr>
      <w:widowControl/>
      <w:autoSpaceDE/>
      <w:autoSpaceDN/>
      <w:spacing w:after="120"/>
      <w:ind w:left="283"/>
    </w:pPr>
    <w:rPr>
      <w:rFonts w:eastAsia="SimSun"/>
      <w:sz w:val="16"/>
      <w:szCs w:val="16"/>
      <w:lang w:val="ru-RU" w:eastAsia="zh-CN"/>
    </w:rPr>
  </w:style>
  <w:style w:type="character" w:customStyle="1" w:styleId="30">
    <w:name w:val="Основной текст с отступом 3 Знак"/>
    <w:basedOn w:val="a0"/>
    <w:link w:val="3"/>
    <w:uiPriority w:val="99"/>
    <w:locked/>
    <w:rsid w:val="003F17E7"/>
    <w:rPr>
      <w:rFonts w:ascii="Times New Roman" w:eastAsia="SimSun" w:hAnsi="Times New Roman" w:cs="Times New Roman"/>
      <w:sz w:val="16"/>
      <w:szCs w:val="16"/>
      <w:lang w:eastAsia="zh-CN"/>
    </w:rPr>
  </w:style>
  <w:style w:type="character" w:customStyle="1" w:styleId="FontStyle44">
    <w:name w:val="Font Style44"/>
    <w:uiPriority w:val="99"/>
    <w:rsid w:val="003F17E7"/>
    <w:rPr>
      <w:rFonts w:ascii="Times New Roman" w:hAnsi="Times New Roman"/>
      <w:b/>
      <w:sz w:val="24"/>
    </w:rPr>
  </w:style>
  <w:style w:type="paragraph" w:customStyle="1" w:styleId="Style12">
    <w:name w:val="Style12"/>
    <w:basedOn w:val="a"/>
    <w:uiPriority w:val="99"/>
    <w:rsid w:val="005C5761"/>
    <w:pPr>
      <w:adjustRightInd w:val="0"/>
    </w:pPr>
    <w:rPr>
      <w:rFonts w:eastAsia="Times New Roman"/>
      <w:sz w:val="24"/>
      <w:szCs w:val="24"/>
    </w:rPr>
  </w:style>
  <w:style w:type="paragraph" w:customStyle="1" w:styleId="Style23">
    <w:name w:val="Style23"/>
    <w:basedOn w:val="a"/>
    <w:uiPriority w:val="99"/>
    <w:rsid w:val="005C5761"/>
    <w:pPr>
      <w:adjustRightInd w:val="0"/>
    </w:pPr>
    <w:rPr>
      <w:rFonts w:eastAsia="Times New Roman"/>
      <w:sz w:val="24"/>
      <w:szCs w:val="24"/>
    </w:rPr>
  </w:style>
  <w:style w:type="character" w:customStyle="1" w:styleId="FontStyle40">
    <w:name w:val="Font Style40"/>
    <w:uiPriority w:val="99"/>
    <w:rsid w:val="005C5761"/>
    <w:rPr>
      <w:rFonts w:ascii="Times New Roman" w:hAnsi="Times New Roman"/>
      <w:b/>
      <w:sz w:val="8"/>
    </w:rPr>
  </w:style>
  <w:style w:type="paragraph" w:customStyle="1" w:styleId="21">
    <w:name w:val="Основной текст с отступом 21"/>
    <w:basedOn w:val="a"/>
    <w:uiPriority w:val="99"/>
    <w:rsid w:val="00DD0ADB"/>
    <w:pPr>
      <w:widowControl/>
      <w:suppressAutoHyphens/>
      <w:autoSpaceDE/>
      <w:autoSpaceDN/>
      <w:ind w:right="-1090" w:firstLine="720"/>
      <w:jc w:val="both"/>
    </w:pPr>
    <w:rPr>
      <w:rFonts w:eastAsia="Times New Roman"/>
      <w:sz w:val="28"/>
      <w:szCs w:val="20"/>
      <w:lang w:eastAsia="ar-SA"/>
    </w:rPr>
  </w:style>
  <w:style w:type="paragraph" w:styleId="a4">
    <w:name w:val="Body Text Indent"/>
    <w:basedOn w:val="a"/>
    <w:link w:val="a5"/>
    <w:uiPriority w:val="99"/>
    <w:rsid w:val="00FA13B3"/>
    <w:pPr>
      <w:spacing w:after="120"/>
      <w:ind w:left="283"/>
    </w:pPr>
  </w:style>
  <w:style w:type="character" w:customStyle="1" w:styleId="a5">
    <w:name w:val="Основной текст с отступом Знак"/>
    <w:basedOn w:val="a0"/>
    <w:link w:val="a4"/>
    <w:uiPriority w:val="99"/>
    <w:semiHidden/>
    <w:locked/>
    <w:rsid w:val="009B3868"/>
    <w:rPr>
      <w:rFonts w:ascii="Times New Roman" w:hAnsi="Times New Roman" w:cs="Times New Roman"/>
      <w:lang w:val="uk-UA" w:eastAsia="uk-UA"/>
    </w:rPr>
  </w:style>
  <w:style w:type="paragraph" w:styleId="a6">
    <w:name w:val="Body Text"/>
    <w:basedOn w:val="a"/>
    <w:link w:val="a7"/>
    <w:uiPriority w:val="99"/>
    <w:rsid w:val="006777EB"/>
    <w:pPr>
      <w:widowControl/>
      <w:suppressAutoHyphens/>
      <w:autoSpaceDE/>
      <w:autoSpaceDN/>
      <w:spacing w:after="120" w:line="276" w:lineRule="auto"/>
    </w:pPr>
    <w:rPr>
      <w:rFonts w:ascii="Calibri" w:hAnsi="Calibri"/>
      <w:lang w:val="ru-RU" w:eastAsia="ar-SA"/>
    </w:rPr>
  </w:style>
  <w:style w:type="character" w:customStyle="1" w:styleId="a7">
    <w:name w:val="Основной текст Знак"/>
    <w:basedOn w:val="a0"/>
    <w:link w:val="a6"/>
    <w:uiPriority w:val="99"/>
    <w:semiHidden/>
    <w:locked/>
    <w:rsid w:val="00EE7841"/>
    <w:rPr>
      <w:rFonts w:ascii="Times New Roman" w:hAnsi="Times New Roman" w:cs="Times New Roman"/>
      <w:lang w:val="uk-UA" w:eastAsia="uk-UA"/>
    </w:rPr>
  </w:style>
  <w:style w:type="paragraph" w:customStyle="1" w:styleId="FR1">
    <w:name w:val="FR1"/>
    <w:uiPriority w:val="99"/>
    <w:rsid w:val="00F03FFE"/>
    <w:pPr>
      <w:widowControl w:val="0"/>
      <w:suppressAutoHyphens/>
      <w:spacing w:line="300" w:lineRule="auto"/>
      <w:ind w:left="160"/>
      <w:jc w:val="center"/>
    </w:pPr>
    <w:rPr>
      <w:rFonts w:ascii="Times New Roman" w:hAnsi="Times New Roman"/>
      <w:b/>
      <w:sz w:val="32"/>
      <w:lang w:val="uk-UA" w:eastAsia="ar-SA"/>
    </w:rPr>
  </w:style>
  <w:style w:type="paragraph" w:styleId="a8">
    <w:name w:val="List Paragraph"/>
    <w:basedOn w:val="a"/>
    <w:uiPriority w:val="34"/>
    <w:qFormat/>
    <w:rsid w:val="000A7A4C"/>
    <w:pPr>
      <w:ind w:left="720"/>
      <w:contextualSpacing/>
    </w:pPr>
  </w:style>
  <w:style w:type="paragraph" w:styleId="a9">
    <w:name w:val="header"/>
    <w:basedOn w:val="a"/>
    <w:link w:val="aa"/>
    <w:uiPriority w:val="99"/>
    <w:unhideWhenUsed/>
    <w:rsid w:val="000A7A4C"/>
    <w:pPr>
      <w:tabs>
        <w:tab w:val="center" w:pos="4819"/>
        <w:tab w:val="right" w:pos="9639"/>
      </w:tabs>
    </w:pPr>
  </w:style>
  <w:style w:type="character" w:customStyle="1" w:styleId="aa">
    <w:name w:val="Верхний колонтитул Знак"/>
    <w:basedOn w:val="a0"/>
    <w:link w:val="a9"/>
    <w:uiPriority w:val="99"/>
    <w:rsid w:val="000A7A4C"/>
    <w:rPr>
      <w:rFonts w:ascii="Times New Roman" w:hAnsi="Times New Roman"/>
      <w:sz w:val="22"/>
      <w:szCs w:val="22"/>
      <w:lang w:val="uk-UA" w:eastAsia="uk-UA"/>
    </w:rPr>
  </w:style>
  <w:style w:type="paragraph" w:styleId="ab">
    <w:name w:val="footer"/>
    <w:basedOn w:val="a"/>
    <w:link w:val="ac"/>
    <w:uiPriority w:val="99"/>
    <w:unhideWhenUsed/>
    <w:rsid w:val="000A7A4C"/>
    <w:pPr>
      <w:tabs>
        <w:tab w:val="center" w:pos="4819"/>
        <w:tab w:val="right" w:pos="9639"/>
      </w:tabs>
    </w:pPr>
  </w:style>
  <w:style w:type="character" w:customStyle="1" w:styleId="ac">
    <w:name w:val="Нижний колонтитул Знак"/>
    <w:basedOn w:val="a0"/>
    <w:link w:val="ab"/>
    <w:uiPriority w:val="99"/>
    <w:rsid w:val="000A7A4C"/>
    <w:rPr>
      <w:rFonts w:ascii="Times New Roman" w:hAnsi="Times New Roman"/>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EA"/>
    <w:pPr>
      <w:widowControl w:val="0"/>
      <w:autoSpaceDE w:val="0"/>
      <w:autoSpaceDN w:val="0"/>
    </w:pPr>
    <w:rPr>
      <w:rFonts w:ascii="Times New Roman" w:hAnsi="Times New Roman"/>
      <w:sz w:val="22"/>
      <w:szCs w:val="22"/>
      <w:lang w:val="uk-UA" w:eastAsia="uk-UA"/>
    </w:rPr>
  </w:style>
  <w:style w:type="paragraph" w:styleId="1">
    <w:name w:val="heading 1"/>
    <w:basedOn w:val="a"/>
    <w:next w:val="a"/>
    <w:link w:val="10"/>
    <w:uiPriority w:val="99"/>
    <w:qFormat/>
    <w:rsid w:val="003F17E7"/>
    <w:pPr>
      <w:keepNext/>
      <w:adjustRightInd w:val="0"/>
      <w:spacing w:before="240" w:after="60"/>
      <w:outlineLvl w:val="0"/>
    </w:pPr>
    <w:rPr>
      <w:rFonts w:ascii="Cambria" w:eastAsia="Times New Roman" w:hAnsi="Cambria"/>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17E7"/>
    <w:rPr>
      <w:rFonts w:ascii="Cambria" w:hAnsi="Cambria" w:cs="Times New Roman"/>
      <w:b/>
      <w:bCs/>
      <w:kern w:val="32"/>
      <w:sz w:val="32"/>
      <w:szCs w:val="32"/>
    </w:rPr>
  </w:style>
  <w:style w:type="character" w:customStyle="1" w:styleId="FontStyle25">
    <w:name w:val="Font Style25"/>
    <w:uiPriority w:val="99"/>
    <w:rsid w:val="00582294"/>
    <w:rPr>
      <w:rFonts w:ascii="Times New Roman" w:hAnsi="Times New Roman"/>
      <w:b/>
      <w:sz w:val="26"/>
    </w:rPr>
  </w:style>
  <w:style w:type="character" w:customStyle="1" w:styleId="hps">
    <w:name w:val="hps"/>
    <w:uiPriority w:val="99"/>
    <w:rsid w:val="00582294"/>
  </w:style>
  <w:style w:type="paragraph" w:customStyle="1" w:styleId="Iauiue">
    <w:name w:val="Iau?iue"/>
    <w:uiPriority w:val="99"/>
    <w:rsid w:val="00591719"/>
    <w:rPr>
      <w:rFonts w:ascii="Times New Roman" w:eastAsia="Times New Roman" w:hAnsi="Times New Roman"/>
      <w:sz w:val="28"/>
      <w:lang w:val="uk-UA"/>
    </w:rPr>
  </w:style>
  <w:style w:type="character" w:customStyle="1" w:styleId="FontStyle26">
    <w:name w:val="Font Style26"/>
    <w:uiPriority w:val="99"/>
    <w:rsid w:val="00BE1439"/>
    <w:rPr>
      <w:rFonts w:ascii="Times New Roman" w:hAnsi="Times New Roman"/>
      <w:b/>
      <w:i/>
      <w:sz w:val="26"/>
    </w:rPr>
  </w:style>
  <w:style w:type="character" w:styleId="a3">
    <w:name w:val="Hyperlink"/>
    <w:basedOn w:val="a0"/>
    <w:uiPriority w:val="99"/>
    <w:rsid w:val="00BE1439"/>
    <w:rPr>
      <w:rFonts w:cs="Times New Roman"/>
      <w:color w:val="0563C1"/>
      <w:u w:val="single"/>
    </w:rPr>
  </w:style>
  <w:style w:type="paragraph" w:customStyle="1" w:styleId="Style13">
    <w:name w:val="Style13"/>
    <w:basedOn w:val="a"/>
    <w:uiPriority w:val="99"/>
    <w:rsid w:val="003F17E7"/>
    <w:pPr>
      <w:adjustRightInd w:val="0"/>
      <w:spacing w:line="324" w:lineRule="exact"/>
    </w:pPr>
    <w:rPr>
      <w:rFonts w:eastAsia="Times New Roman"/>
      <w:sz w:val="24"/>
      <w:szCs w:val="24"/>
    </w:rPr>
  </w:style>
  <w:style w:type="paragraph" w:customStyle="1" w:styleId="Style16">
    <w:name w:val="Style16"/>
    <w:basedOn w:val="a"/>
    <w:uiPriority w:val="99"/>
    <w:rsid w:val="003F17E7"/>
    <w:pPr>
      <w:adjustRightInd w:val="0"/>
    </w:pPr>
    <w:rPr>
      <w:rFonts w:eastAsia="Times New Roman"/>
      <w:sz w:val="24"/>
      <w:szCs w:val="24"/>
    </w:rPr>
  </w:style>
  <w:style w:type="paragraph" w:customStyle="1" w:styleId="Style22">
    <w:name w:val="Style22"/>
    <w:basedOn w:val="a"/>
    <w:uiPriority w:val="99"/>
    <w:rsid w:val="003F17E7"/>
    <w:pPr>
      <w:adjustRightInd w:val="0"/>
      <w:spacing w:line="324" w:lineRule="exact"/>
      <w:jc w:val="center"/>
    </w:pPr>
    <w:rPr>
      <w:rFonts w:eastAsia="Times New Roman"/>
      <w:sz w:val="24"/>
      <w:szCs w:val="24"/>
    </w:rPr>
  </w:style>
  <w:style w:type="character" w:customStyle="1" w:styleId="FontStyle33">
    <w:name w:val="Font Style33"/>
    <w:uiPriority w:val="99"/>
    <w:rsid w:val="003F17E7"/>
    <w:rPr>
      <w:rFonts w:ascii="Times New Roman" w:hAnsi="Times New Roman"/>
      <w:sz w:val="26"/>
    </w:rPr>
  </w:style>
  <w:style w:type="character" w:customStyle="1" w:styleId="FontStyle37">
    <w:name w:val="Font Style37"/>
    <w:uiPriority w:val="99"/>
    <w:rsid w:val="003F17E7"/>
    <w:rPr>
      <w:rFonts w:ascii="Times New Roman" w:hAnsi="Times New Roman"/>
      <w:i/>
      <w:spacing w:val="10"/>
      <w:sz w:val="26"/>
    </w:rPr>
  </w:style>
  <w:style w:type="character" w:customStyle="1" w:styleId="FontStyle47">
    <w:name w:val="Font Style47"/>
    <w:uiPriority w:val="99"/>
    <w:rsid w:val="003F17E7"/>
    <w:rPr>
      <w:rFonts w:ascii="Times New Roman" w:hAnsi="Times New Roman"/>
      <w:sz w:val="24"/>
    </w:rPr>
  </w:style>
  <w:style w:type="paragraph" w:styleId="3">
    <w:name w:val="Body Text Indent 3"/>
    <w:basedOn w:val="a"/>
    <w:link w:val="30"/>
    <w:uiPriority w:val="99"/>
    <w:rsid w:val="003F17E7"/>
    <w:pPr>
      <w:widowControl/>
      <w:autoSpaceDE/>
      <w:autoSpaceDN/>
      <w:spacing w:after="120"/>
      <w:ind w:left="283"/>
    </w:pPr>
    <w:rPr>
      <w:rFonts w:eastAsia="SimSun"/>
      <w:sz w:val="16"/>
      <w:szCs w:val="16"/>
      <w:lang w:val="ru-RU" w:eastAsia="zh-CN"/>
    </w:rPr>
  </w:style>
  <w:style w:type="character" w:customStyle="1" w:styleId="30">
    <w:name w:val="Основной текст с отступом 3 Знак"/>
    <w:basedOn w:val="a0"/>
    <w:link w:val="3"/>
    <w:uiPriority w:val="99"/>
    <w:locked/>
    <w:rsid w:val="003F17E7"/>
    <w:rPr>
      <w:rFonts w:ascii="Times New Roman" w:eastAsia="SimSun" w:hAnsi="Times New Roman" w:cs="Times New Roman"/>
      <w:sz w:val="16"/>
      <w:szCs w:val="16"/>
      <w:lang w:eastAsia="zh-CN"/>
    </w:rPr>
  </w:style>
  <w:style w:type="character" w:customStyle="1" w:styleId="FontStyle44">
    <w:name w:val="Font Style44"/>
    <w:uiPriority w:val="99"/>
    <w:rsid w:val="003F17E7"/>
    <w:rPr>
      <w:rFonts w:ascii="Times New Roman" w:hAnsi="Times New Roman"/>
      <w:b/>
      <w:sz w:val="24"/>
    </w:rPr>
  </w:style>
  <w:style w:type="paragraph" w:customStyle="1" w:styleId="Style12">
    <w:name w:val="Style12"/>
    <w:basedOn w:val="a"/>
    <w:uiPriority w:val="99"/>
    <w:rsid w:val="005C5761"/>
    <w:pPr>
      <w:adjustRightInd w:val="0"/>
    </w:pPr>
    <w:rPr>
      <w:rFonts w:eastAsia="Times New Roman"/>
      <w:sz w:val="24"/>
      <w:szCs w:val="24"/>
    </w:rPr>
  </w:style>
  <w:style w:type="paragraph" w:customStyle="1" w:styleId="Style23">
    <w:name w:val="Style23"/>
    <w:basedOn w:val="a"/>
    <w:uiPriority w:val="99"/>
    <w:rsid w:val="005C5761"/>
    <w:pPr>
      <w:adjustRightInd w:val="0"/>
    </w:pPr>
    <w:rPr>
      <w:rFonts w:eastAsia="Times New Roman"/>
      <w:sz w:val="24"/>
      <w:szCs w:val="24"/>
    </w:rPr>
  </w:style>
  <w:style w:type="character" w:customStyle="1" w:styleId="FontStyle40">
    <w:name w:val="Font Style40"/>
    <w:uiPriority w:val="99"/>
    <w:rsid w:val="005C5761"/>
    <w:rPr>
      <w:rFonts w:ascii="Times New Roman" w:hAnsi="Times New Roman"/>
      <w:b/>
      <w:sz w:val="8"/>
    </w:rPr>
  </w:style>
  <w:style w:type="paragraph" w:customStyle="1" w:styleId="21">
    <w:name w:val="Основной текст с отступом 21"/>
    <w:basedOn w:val="a"/>
    <w:uiPriority w:val="99"/>
    <w:rsid w:val="00DD0ADB"/>
    <w:pPr>
      <w:widowControl/>
      <w:suppressAutoHyphens/>
      <w:autoSpaceDE/>
      <w:autoSpaceDN/>
      <w:ind w:right="-1090" w:firstLine="720"/>
      <w:jc w:val="both"/>
    </w:pPr>
    <w:rPr>
      <w:rFonts w:eastAsia="Times New Roman"/>
      <w:sz w:val="28"/>
      <w:szCs w:val="20"/>
      <w:lang w:eastAsia="ar-SA"/>
    </w:rPr>
  </w:style>
  <w:style w:type="paragraph" w:styleId="a4">
    <w:name w:val="Body Text Indent"/>
    <w:basedOn w:val="a"/>
    <w:link w:val="a5"/>
    <w:uiPriority w:val="99"/>
    <w:rsid w:val="00FA13B3"/>
    <w:pPr>
      <w:spacing w:after="120"/>
      <w:ind w:left="283"/>
    </w:pPr>
  </w:style>
  <w:style w:type="character" w:customStyle="1" w:styleId="a5">
    <w:name w:val="Основной текст с отступом Знак"/>
    <w:basedOn w:val="a0"/>
    <w:link w:val="a4"/>
    <w:uiPriority w:val="99"/>
    <w:semiHidden/>
    <w:locked/>
    <w:rsid w:val="009B3868"/>
    <w:rPr>
      <w:rFonts w:ascii="Times New Roman" w:hAnsi="Times New Roman" w:cs="Times New Roman"/>
      <w:lang w:val="uk-UA" w:eastAsia="uk-UA"/>
    </w:rPr>
  </w:style>
  <w:style w:type="paragraph" w:styleId="a6">
    <w:name w:val="Body Text"/>
    <w:basedOn w:val="a"/>
    <w:link w:val="a7"/>
    <w:uiPriority w:val="99"/>
    <w:rsid w:val="006777EB"/>
    <w:pPr>
      <w:widowControl/>
      <w:suppressAutoHyphens/>
      <w:autoSpaceDE/>
      <w:autoSpaceDN/>
      <w:spacing w:after="120" w:line="276" w:lineRule="auto"/>
    </w:pPr>
    <w:rPr>
      <w:rFonts w:ascii="Calibri" w:hAnsi="Calibri"/>
      <w:lang w:val="ru-RU" w:eastAsia="ar-SA"/>
    </w:rPr>
  </w:style>
  <w:style w:type="character" w:customStyle="1" w:styleId="a7">
    <w:name w:val="Основной текст Знак"/>
    <w:basedOn w:val="a0"/>
    <w:link w:val="a6"/>
    <w:uiPriority w:val="99"/>
    <w:semiHidden/>
    <w:locked/>
    <w:rsid w:val="00EE7841"/>
    <w:rPr>
      <w:rFonts w:ascii="Times New Roman" w:hAnsi="Times New Roman" w:cs="Times New Roman"/>
      <w:lang w:val="uk-UA" w:eastAsia="uk-UA"/>
    </w:rPr>
  </w:style>
  <w:style w:type="paragraph" w:customStyle="1" w:styleId="FR1">
    <w:name w:val="FR1"/>
    <w:uiPriority w:val="99"/>
    <w:rsid w:val="00F03FFE"/>
    <w:pPr>
      <w:widowControl w:val="0"/>
      <w:suppressAutoHyphens/>
      <w:spacing w:line="300" w:lineRule="auto"/>
      <w:ind w:left="160"/>
      <w:jc w:val="center"/>
    </w:pPr>
    <w:rPr>
      <w:rFonts w:ascii="Times New Roman" w:hAnsi="Times New Roman"/>
      <w:b/>
      <w:sz w:val="32"/>
      <w:lang w:val="uk-UA" w:eastAsia="ar-SA"/>
    </w:rPr>
  </w:style>
  <w:style w:type="paragraph" w:styleId="a8">
    <w:name w:val="List Paragraph"/>
    <w:basedOn w:val="a"/>
    <w:uiPriority w:val="34"/>
    <w:qFormat/>
    <w:rsid w:val="000A7A4C"/>
    <w:pPr>
      <w:ind w:left="720"/>
      <w:contextualSpacing/>
    </w:pPr>
  </w:style>
  <w:style w:type="paragraph" w:styleId="a9">
    <w:name w:val="header"/>
    <w:basedOn w:val="a"/>
    <w:link w:val="aa"/>
    <w:uiPriority w:val="99"/>
    <w:unhideWhenUsed/>
    <w:rsid w:val="000A7A4C"/>
    <w:pPr>
      <w:tabs>
        <w:tab w:val="center" w:pos="4819"/>
        <w:tab w:val="right" w:pos="9639"/>
      </w:tabs>
    </w:pPr>
  </w:style>
  <w:style w:type="character" w:customStyle="1" w:styleId="aa">
    <w:name w:val="Верхний колонтитул Знак"/>
    <w:basedOn w:val="a0"/>
    <w:link w:val="a9"/>
    <w:uiPriority w:val="99"/>
    <w:rsid w:val="000A7A4C"/>
    <w:rPr>
      <w:rFonts w:ascii="Times New Roman" w:hAnsi="Times New Roman"/>
      <w:sz w:val="22"/>
      <w:szCs w:val="22"/>
      <w:lang w:val="uk-UA" w:eastAsia="uk-UA"/>
    </w:rPr>
  </w:style>
  <w:style w:type="paragraph" w:styleId="ab">
    <w:name w:val="footer"/>
    <w:basedOn w:val="a"/>
    <w:link w:val="ac"/>
    <w:uiPriority w:val="99"/>
    <w:unhideWhenUsed/>
    <w:rsid w:val="000A7A4C"/>
    <w:pPr>
      <w:tabs>
        <w:tab w:val="center" w:pos="4819"/>
        <w:tab w:val="right" w:pos="9639"/>
      </w:tabs>
    </w:pPr>
  </w:style>
  <w:style w:type="character" w:customStyle="1" w:styleId="ac">
    <w:name w:val="Нижний колонтитул Знак"/>
    <w:basedOn w:val="a0"/>
    <w:link w:val="ab"/>
    <w:uiPriority w:val="99"/>
    <w:rsid w:val="000A7A4C"/>
    <w:rPr>
      <w:rFonts w:ascii="Times New Roman" w:hAnsi="Times New Roman"/>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68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Патфизиология</cp:lastModifiedBy>
  <cp:revision>5</cp:revision>
  <cp:lastPrinted>2019-10-22T18:00:00Z</cp:lastPrinted>
  <dcterms:created xsi:type="dcterms:W3CDTF">2020-11-17T09:04:00Z</dcterms:created>
  <dcterms:modified xsi:type="dcterms:W3CDTF">2026-02-23T12:59:00Z</dcterms:modified>
</cp:coreProperties>
</file>