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A9" w:rsidRDefault="00BE3DA9" w:rsidP="00BE3DA9">
      <w:pPr>
        <w:pStyle w:val="FR2"/>
        <w:spacing w:before="0" w:line="360" w:lineRule="auto"/>
        <w:ind w:left="0" w:firstLine="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МІНІСТЕРСТВО ОХОРОНИ ЗДОРОВЯ УКРАЇНИ</w:t>
      </w:r>
    </w:p>
    <w:p w:rsidR="00BE3DA9" w:rsidRDefault="00BE3DA9" w:rsidP="00BE3DA9">
      <w:pPr>
        <w:jc w:val="center"/>
        <w:rPr>
          <w:sz w:val="24"/>
          <w:szCs w:val="24"/>
        </w:rPr>
      </w:pPr>
      <w:r>
        <w:rPr>
          <w:caps/>
          <w:sz w:val="24"/>
          <w:szCs w:val="24"/>
        </w:rPr>
        <w:t>Харківський національний медичний університет</w:t>
      </w:r>
    </w:p>
    <w:p w:rsidR="00BE3DA9" w:rsidRDefault="00BE3DA9" w:rsidP="00BE3DA9">
      <w:pPr>
        <w:jc w:val="center"/>
        <w:rPr>
          <w:sz w:val="24"/>
          <w:szCs w:val="24"/>
          <w:lang w:val="ru-RU"/>
        </w:rPr>
      </w:pPr>
    </w:p>
    <w:p w:rsidR="00BE3DA9" w:rsidRDefault="00BE3DA9" w:rsidP="00BE3DA9">
      <w:pPr>
        <w:jc w:val="center"/>
        <w:rPr>
          <w:sz w:val="24"/>
          <w:szCs w:val="24"/>
        </w:rPr>
      </w:pPr>
      <w:r>
        <w:rPr>
          <w:sz w:val="24"/>
          <w:szCs w:val="24"/>
        </w:rPr>
        <w:t xml:space="preserve">Кафедра клінічної фармакології та внутрішньої медицини </w:t>
      </w:r>
    </w:p>
    <w:p w:rsidR="00BE3DA9" w:rsidRDefault="00BE3DA9" w:rsidP="00BE3DA9">
      <w:pPr>
        <w:jc w:val="center"/>
        <w:rPr>
          <w:sz w:val="24"/>
          <w:szCs w:val="24"/>
        </w:rPr>
      </w:pPr>
    </w:p>
    <w:p w:rsidR="00BE3DA9" w:rsidRDefault="00BE3DA9" w:rsidP="00BE3DA9">
      <w:pPr>
        <w:jc w:val="center"/>
        <w:rPr>
          <w:sz w:val="24"/>
          <w:szCs w:val="24"/>
        </w:rPr>
      </w:pPr>
      <w:r>
        <w:rPr>
          <w:sz w:val="24"/>
          <w:szCs w:val="24"/>
        </w:rPr>
        <w:t xml:space="preserve">СИЛАБУС </w:t>
      </w:r>
    </w:p>
    <w:p w:rsidR="00BE3DA9" w:rsidRDefault="00BE3DA9" w:rsidP="00BE3DA9">
      <w:pPr>
        <w:jc w:val="center"/>
        <w:rPr>
          <w:sz w:val="24"/>
          <w:szCs w:val="24"/>
        </w:rPr>
      </w:pPr>
      <w:r>
        <w:rPr>
          <w:sz w:val="24"/>
          <w:szCs w:val="24"/>
        </w:rPr>
        <w:t xml:space="preserve">навчальної дисципліни </w:t>
      </w:r>
    </w:p>
    <w:p w:rsidR="00BE3DA9" w:rsidRDefault="00BE3DA9" w:rsidP="00BE3DA9">
      <w:pPr>
        <w:jc w:val="center"/>
        <w:rPr>
          <w:sz w:val="24"/>
          <w:szCs w:val="24"/>
        </w:rPr>
      </w:pPr>
    </w:p>
    <w:p w:rsidR="00BE3DA9" w:rsidRDefault="00BE3DA9" w:rsidP="00BE3DA9">
      <w:pPr>
        <w:jc w:val="center"/>
        <w:rPr>
          <w:rFonts w:eastAsia="Times New Roman"/>
          <w:sz w:val="24"/>
          <w:szCs w:val="24"/>
        </w:rPr>
      </w:pPr>
      <w:r>
        <w:rPr>
          <w:b/>
          <w:sz w:val="24"/>
          <w:szCs w:val="24"/>
        </w:rPr>
        <w:t>«</w:t>
      </w:r>
      <w:r w:rsidR="00D44EAB">
        <w:rPr>
          <w:b/>
          <w:sz w:val="24"/>
          <w:szCs w:val="24"/>
        </w:rPr>
        <w:t>Клінічна фармакологія</w:t>
      </w:r>
      <w:r>
        <w:rPr>
          <w:b/>
          <w:sz w:val="24"/>
          <w:szCs w:val="24"/>
        </w:rPr>
        <w:t>»</w:t>
      </w:r>
    </w:p>
    <w:p w:rsidR="00BE3DA9" w:rsidRDefault="00BE3DA9" w:rsidP="00BE3DA9">
      <w:pPr>
        <w:jc w:val="center"/>
        <w:rPr>
          <w:sz w:val="24"/>
          <w:szCs w:val="24"/>
        </w:rPr>
      </w:pPr>
      <w:r>
        <w:rPr>
          <w:sz w:val="24"/>
          <w:szCs w:val="24"/>
        </w:rPr>
        <w:t>(назва навчальної дисципліни)</w:t>
      </w:r>
    </w:p>
    <w:p w:rsidR="00BE3DA9" w:rsidRDefault="00BE3DA9" w:rsidP="00BE3DA9">
      <w:pPr>
        <w:jc w:val="center"/>
        <w:rPr>
          <w:sz w:val="24"/>
          <w:szCs w:val="24"/>
          <w:lang w:val="ru-RU"/>
        </w:rPr>
      </w:pPr>
    </w:p>
    <w:p w:rsidR="00BE3DA9" w:rsidRDefault="00BE3DA9" w:rsidP="00BE3DA9">
      <w:pPr>
        <w:jc w:val="center"/>
        <w:rPr>
          <w:rFonts w:eastAsia="Times New Roman"/>
          <w:sz w:val="24"/>
          <w:szCs w:val="24"/>
        </w:rPr>
      </w:pPr>
      <w:r>
        <w:rPr>
          <w:sz w:val="24"/>
          <w:szCs w:val="24"/>
        </w:rPr>
        <w:t xml:space="preserve">навчальний рік </w:t>
      </w:r>
      <w:r w:rsidRPr="00C50845">
        <w:rPr>
          <w:sz w:val="24"/>
          <w:szCs w:val="24"/>
        </w:rPr>
        <w:t>20</w:t>
      </w:r>
      <w:r w:rsidR="0086487E" w:rsidRPr="00C50845">
        <w:rPr>
          <w:sz w:val="24"/>
          <w:szCs w:val="24"/>
        </w:rPr>
        <w:t>20</w:t>
      </w:r>
      <w:r w:rsidRPr="00C50845">
        <w:rPr>
          <w:sz w:val="24"/>
          <w:szCs w:val="24"/>
        </w:rPr>
        <w:t>-202</w:t>
      </w:r>
      <w:r w:rsidR="0086487E" w:rsidRPr="00C50845">
        <w:rPr>
          <w:sz w:val="24"/>
          <w:szCs w:val="24"/>
        </w:rPr>
        <w:t>1</w:t>
      </w:r>
    </w:p>
    <w:p w:rsidR="00BE3DA9" w:rsidRDefault="00BE3DA9" w:rsidP="00BE3DA9">
      <w:pPr>
        <w:jc w:val="center"/>
        <w:rPr>
          <w:sz w:val="24"/>
          <w:szCs w:val="24"/>
        </w:rPr>
      </w:pPr>
    </w:p>
    <w:p w:rsidR="00BE3DA9" w:rsidRDefault="00BE3DA9" w:rsidP="00BE3DA9">
      <w:pPr>
        <w:ind w:firstLine="708"/>
        <w:rPr>
          <w:sz w:val="24"/>
          <w:szCs w:val="24"/>
        </w:rPr>
      </w:pPr>
    </w:p>
    <w:p w:rsidR="00BE3DA9" w:rsidRDefault="00BE3DA9" w:rsidP="00BE3DA9">
      <w:pPr>
        <w:rPr>
          <w:b/>
          <w:sz w:val="24"/>
          <w:szCs w:val="24"/>
        </w:rPr>
      </w:pPr>
      <w:r>
        <w:rPr>
          <w:sz w:val="24"/>
          <w:szCs w:val="24"/>
        </w:rPr>
        <w:t xml:space="preserve">напрям підготовки  </w:t>
      </w:r>
      <w:r w:rsidR="00D44EAB" w:rsidRPr="00D44EAB">
        <w:rPr>
          <w:sz w:val="24"/>
          <w:szCs w:val="24"/>
          <w:u w:val="single"/>
        </w:rPr>
        <w:t>22 «Охорона здоров</w:t>
      </w:r>
      <w:r w:rsidR="00D44EAB" w:rsidRPr="00D44EAB">
        <w:rPr>
          <w:sz w:val="24"/>
          <w:szCs w:val="24"/>
          <w:u w:val="single"/>
          <w:lang w:val="ru-RU"/>
        </w:rPr>
        <w:t>’я</w:t>
      </w:r>
      <w:r w:rsidR="00D44EAB" w:rsidRPr="00D44EAB">
        <w:rPr>
          <w:sz w:val="24"/>
          <w:szCs w:val="24"/>
          <w:u w:val="single"/>
        </w:rPr>
        <w:t>»</w:t>
      </w:r>
      <w:r>
        <w:rPr>
          <w:sz w:val="24"/>
          <w:szCs w:val="24"/>
        </w:rPr>
        <w:t>_______________</w:t>
      </w:r>
    </w:p>
    <w:p w:rsidR="00BE3DA9" w:rsidRDefault="00BE3DA9" w:rsidP="00BE3DA9">
      <w:pPr>
        <w:jc w:val="center"/>
        <w:rPr>
          <w:sz w:val="24"/>
          <w:szCs w:val="24"/>
          <w:lang w:val="ru-RU"/>
        </w:rPr>
      </w:pPr>
      <w:r>
        <w:rPr>
          <w:sz w:val="24"/>
          <w:szCs w:val="24"/>
        </w:rPr>
        <w:t>(шифр і назва напряму підготовки)</w:t>
      </w:r>
    </w:p>
    <w:p w:rsidR="00BE3DA9" w:rsidRDefault="00BE3DA9" w:rsidP="00BE3DA9">
      <w:pPr>
        <w:jc w:val="center"/>
        <w:rPr>
          <w:sz w:val="24"/>
          <w:szCs w:val="24"/>
          <w:lang w:val="ru-RU"/>
        </w:rPr>
      </w:pPr>
    </w:p>
    <w:p w:rsidR="00BE3DA9" w:rsidRDefault="00BE3DA9" w:rsidP="00977781">
      <w:pPr>
        <w:jc w:val="both"/>
        <w:rPr>
          <w:sz w:val="24"/>
          <w:szCs w:val="24"/>
        </w:rPr>
      </w:pPr>
      <w:r>
        <w:rPr>
          <w:sz w:val="24"/>
          <w:szCs w:val="24"/>
        </w:rPr>
        <w:t xml:space="preserve">спеціальність  </w:t>
      </w:r>
      <w:r>
        <w:rPr>
          <w:sz w:val="24"/>
          <w:szCs w:val="24"/>
          <w:u w:val="single"/>
        </w:rPr>
        <w:t xml:space="preserve">_____             </w:t>
      </w:r>
      <w:r w:rsidR="00A15ED8">
        <w:rPr>
          <w:sz w:val="24"/>
          <w:szCs w:val="24"/>
          <w:u w:val="single"/>
        </w:rPr>
        <w:t>221 «Стоматологія»</w:t>
      </w:r>
      <w:r>
        <w:rPr>
          <w:sz w:val="24"/>
          <w:szCs w:val="24"/>
        </w:rPr>
        <w:t>___________________</w:t>
      </w:r>
      <w:r w:rsidR="00977781">
        <w:rPr>
          <w:sz w:val="24"/>
          <w:szCs w:val="24"/>
        </w:rPr>
        <w:t>______</w:t>
      </w:r>
      <w:r>
        <w:rPr>
          <w:sz w:val="24"/>
          <w:szCs w:val="24"/>
        </w:rPr>
        <w:t>_</w:t>
      </w:r>
    </w:p>
    <w:p w:rsidR="00BE3DA9" w:rsidRDefault="00BE3DA9" w:rsidP="00BE3DA9">
      <w:pPr>
        <w:jc w:val="center"/>
        <w:rPr>
          <w:sz w:val="24"/>
          <w:szCs w:val="24"/>
        </w:rPr>
      </w:pPr>
      <w:r>
        <w:rPr>
          <w:sz w:val="24"/>
          <w:szCs w:val="24"/>
        </w:rPr>
        <w:t>(шифр і назва спеціальності)</w:t>
      </w:r>
    </w:p>
    <w:p w:rsidR="00BE3DA9" w:rsidRDefault="00BE3DA9" w:rsidP="00BE3DA9">
      <w:pPr>
        <w:rPr>
          <w:sz w:val="24"/>
          <w:szCs w:val="24"/>
        </w:rPr>
      </w:pPr>
    </w:p>
    <w:p w:rsidR="00BE3DA9" w:rsidRDefault="00D44EAB" w:rsidP="00BE3DA9">
      <w:pPr>
        <w:rPr>
          <w:sz w:val="24"/>
          <w:szCs w:val="24"/>
        </w:rPr>
      </w:pPr>
      <w:proofErr w:type="spellStart"/>
      <w:r>
        <w:rPr>
          <w:sz w:val="24"/>
          <w:szCs w:val="24"/>
        </w:rPr>
        <w:t>кваліфікація</w:t>
      </w:r>
      <w:r w:rsidR="00BE3DA9">
        <w:rPr>
          <w:sz w:val="24"/>
          <w:szCs w:val="24"/>
        </w:rPr>
        <w:t>______________________</w:t>
      </w:r>
      <w:r w:rsidR="00977781" w:rsidRPr="00A15ED8">
        <w:rPr>
          <w:sz w:val="24"/>
          <w:szCs w:val="24"/>
          <w:u w:val="single"/>
        </w:rPr>
        <w:t>магіс</w:t>
      </w:r>
      <w:proofErr w:type="spellEnd"/>
      <w:r w:rsidR="00977781" w:rsidRPr="00A15ED8">
        <w:rPr>
          <w:sz w:val="24"/>
          <w:szCs w:val="24"/>
          <w:u w:val="single"/>
        </w:rPr>
        <w:t>тр медицини</w:t>
      </w:r>
      <w:r w:rsidR="00BE3DA9">
        <w:rPr>
          <w:sz w:val="24"/>
          <w:szCs w:val="24"/>
        </w:rPr>
        <w:t>______________</w:t>
      </w:r>
    </w:p>
    <w:p w:rsidR="00BE3DA9" w:rsidRDefault="00BE3DA9" w:rsidP="00BE3DA9">
      <w:pPr>
        <w:jc w:val="center"/>
        <w:rPr>
          <w:sz w:val="24"/>
          <w:szCs w:val="24"/>
        </w:rPr>
      </w:pPr>
      <w:r>
        <w:rPr>
          <w:sz w:val="24"/>
          <w:szCs w:val="24"/>
        </w:rPr>
        <w:t>(назва спеціалізації)</w:t>
      </w:r>
    </w:p>
    <w:p w:rsidR="00BE3DA9" w:rsidRDefault="00BE3DA9" w:rsidP="00BE3DA9">
      <w:pPr>
        <w:rPr>
          <w:sz w:val="24"/>
          <w:szCs w:val="24"/>
        </w:rPr>
      </w:pPr>
    </w:p>
    <w:p w:rsidR="00BE3DA9" w:rsidRDefault="00BE3DA9" w:rsidP="00BE3DA9">
      <w:pPr>
        <w:rPr>
          <w:sz w:val="24"/>
          <w:szCs w:val="24"/>
        </w:rPr>
      </w:pPr>
      <w:r>
        <w:rPr>
          <w:sz w:val="24"/>
          <w:szCs w:val="24"/>
        </w:rPr>
        <w:t xml:space="preserve">інститут, факультет </w:t>
      </w:r>
      <w:r w:rsidR="00A15ED8">
        <w:rPr>
          <w:sz w:val="24"/>
          <w:szCs w:val="24"/>
          <w:u w:val="single"/>
        </w:rPr>
        <w:t>стоматологічний</w:t>
      </w:r>
      <w:r w:rsidR="00A15ED8">
        <w:rPr>
          <w:sz w:val="24"/>
          <w:szCs w:val="24"/>
        </w:rPr>
        <w:t xml:space="preserve"> </w:t>
      </w:r>
      <w:r>
        <w:rPr>
          <w:sz w:val="24"/>
          <w:szCs w:val="24"/>
        </w:rPr>
        <w:t>___________________________</w:t>
      </w:r>
    </w:p>
    <w:p w:rsidR="00BE3DA9" w:rsidRDefault="00BE3DA9" w:rsidP="00BE3DA9">
      <w:pPr>
        <w:jc w:val="center"/>
        <w:rPr>
          <w:sz w:val="24"/>
          <w:szCs w:val="24"/>
        </w:rPr>
      </w:pPr>
      <w:r>
        <w:rPr>
          <w:sz w:val="24"/>
          <w:szCs w:val="24"/>
        </w:rPr>
        <w:t xml:space="preserve">           (назва інституту, факультету)</w:t>
      </w:r>
    </w:p>
    <w:p w:rsidR="00BE3DA9" w:rsidRDefault="00BE3DA9" w:rsidP="00BE3DA9">
      <w:pPr>
        <w:jc w:val="both"/>
      </w:pPr>
    </w:p>
    <w:p w:rsidR="00BE3DA9" w:rsidRDefault="00BE3DA9" w:rsidP="00BE3DA9">
      <w:pPr>
        <w:jc w:val="both"/>
      </w:pPr>
    </w:p>
    <w:tbl>
      <w:tblPr>
        <w:tblW w:w="0" w:type="auto"/>
        <w:tblLayout w:type="fixed"/>
        <w:tblLook w:val="04A0" w:firstRow="1" w:lastRow="0" w:firstColumn="1" w:lastColumn="0" w:noHBand="0" w:noVBand="1"/>
      </w:tblPr>
      <w:tblGrid>
        <w:gridCol w:w="4786"/>
        <w:gridCol w:w="425"/>
        <w:gridCol w:w="5103"/>
      </w:tblGrid>
      <w:tr w:rsidR="00BE3DA9" w:rsidTr="00BE3DA9">
        <w:tc>
          <w:tcPr>
            <w:tcW w:w="4786" w:type="dxa"/>
          </w:tcPr>
          <w:p w:rsidR="00BE3DA9" w:rsidRDefault="00BE3DA9">
            <w:pPr>
              <w:rPr>
                <w:sz w:val="24"/>
                <w:szCs w:val="24"/>
              </w:rPr>
            </w:pPr>
            <w:proofErr w:type="spellStart"/>
            <w:r>
              <w:rPr>
                <w:sz w:val="24"/>
              </w:rPr>
              <w:t>Силабус</w:t>
            </w:r>
            <w:proofErr w:type="spellEnd"/>
            <w:r>
              <w:rPr>
                <w:sz w:val="24"/>
              </w:rPr>
              <w:t xml:space="preserve"> навчальної дисципліни затверджений на засіданні </w:t>
            </w:r>
            <w:r>
              <w:rPr>
                <w:bCs/>
                <w:iCs/>
                <w:sz w:val="24"/>
              </w:rPr>
              <w:t xml:space="preserve">кафедри </w:t>
            </w:r>
            <w:r>
              <w:rPr>
                <w:sz w:val="24"/>
                <w:szCs w:val="24"/>
              </w:rPr>
              <w:t xml:space="preserve">клінічної фармакології та внутрішньої медицини </w:t>
            </w:r>
          </w:p>
          <w:p w:rsidR="00BE3DA9" w:rsidRDefault="00BE3DA9">
            <w:pPr>
              <w:rPr>
                <w:sz w:val="24"/>
                <w:szCs w:val="24"/>
              </w:rPr>
            </w:pPr>
          </w:p>
          <w:p w:rsidR="00BE3DA9" w:rsidRDefault="00BE3DA9">
            <w:pPr>
              <w:rPr>
                <w:sz w:val="24"/>
              </w:rPr>
            </w:pPr>
          </w:p>
          <w:p w:rsidR="00BE3DA9" w:rsidRDefault="00BE3DA9">
            <w:pPr>
              <w:rPr>
                <w:sz w:val="24"/>
              </w:rPr>
            </w:pPr>
          </w:p>
          <w:p w:rsidR="00BE3DA9" w:rsidRDefault="00BE3DA9">
            <w:pPr>
              <w:rPr>
                <w:sz w:val="24"/>
              </w:rPr>
            </w:pPr>
          </w:p>
          <w:p w:rsidR="00BE3DA9" w:rsidRDefault="00BE3DA9">
            <w:pPr>
              <w:rPr>
                <w:sz w:val="24"/>
              </w:rPr>
            </w:pPr>
            <w:r>
              <w:rPr>
                <w:sz w:val="24"/>
              </w:rPr>
              <w:t xml:space="preserve">Завідувач кафедри </w:t>
            </w:r>
          </w:p>
          <w:p w:rsidR="00BE3DA9" w:rsidRDefault="00BE3DA9">
            <w:pPr>
              <w:rPr>
                <w:sz w:val="24"/>
              </w:rPr>
            </w:pPr>
          </w:p>
          <w:p w:rsidR="00BE3DA9" w:rsidRDefault="00BE3DA9">
            <w:pPr>
              <w:rPr>
                <w:sz w:val="16"/>
              </w:rPr>
            </w:pPr>
            <w:r>
              <w:rPr>
                <w:sz w:val="24"/>
              </w:rPr>
              <w:t xml:space="preserve">_______________         проф. </w:t>
            </w:r>
            <w:proofErr w:type="spellStart"/>
            <w:r>
              <w:rPr>
                <w:sz w:val="24"/>
              </w:rPr>
              <w:t>Князькова</w:t>
            </w:r>
            <w:proofErr w:type="spellEnd"/>
            <w:r>
              <w:rPr>
                <w:sz w:val="24"/>
              </w:rPr>
              <w:t xml:space="preserve"> І.І.</w:t>
            </w:r>
            <w:r>
              <w:rPr>
                <w:sz w:val="16"/>
              </w:rPr>
              <w:t xml:space="preserve">                               (підпис)                                             (прізвище та ініціали)         </w:t>
            </w:r>
          </w:p>
          <w:p w:rsidR="00BE3DA9" w:rsidRDefault="00BE3DA9">
            <w:pPr>
              <w:rPr>
                <w:sz w:val="24"/>
              </w:rPr>
            </w:pPr>
          </w:p>
          <w:p w:rsidR="00BE3DA9" w:rsidRDefault="00BE3DA9">
            <w:pPr>
              <w:rPr>
                <w:sz w:val="24"/>
              </w:rPr>
            </w:pPr>
            <w:r>
              <w:rPr>
                <w:sz w:val="24"/>
              </w:rPr>
              <w:t xml:space="preserve">«___» _________  2020 року </w:t>
            </w:r>
          </w:p>
          <w:p w:rsidR="00BE3DA9" w:rsidRDefault="00BE3DA9">
            <w:pPr>
              <w:jc w:val="both"/>
            </w:pPr>
          </w:p>
        </w:tc>
        <w:tc>
          <w:tcPr>
            <w:tcW w:w="425" w:type="dxa"/>
          </w:tcPr>
          <w:p w:rsidR="00BE3DA9" w:rsidRDefault="00BE3DA9">
            <w:pPr>
              <w:snapToGrid w:val="0"/>
              <w:jc w:val="both"/>
            </w:pPr>
          </w:p>
        </w:tc>
        <w:tc>
          <w:tcPr>
            <w:tcW w:w="5103" w:type="dxa"/>
          </w:tcPr>
          <w:p w:rsidR="00BE3DA9" w:rsidRDefault="00BE3DA9">
            <w:pPr>
              <w:rPr>
                <w:sz w:val="24"/>
              </w:rPr>
            </w:pPr>
            <w:r>
              <w:rPr>
                <w:sz w:val="24"/>
              </w:rPr>
              <w:t>Схвалено методичною комісією з терапевтичних дисциплін ХНМУ</w:t>
            </w:r>
          </w:p>
          <w:p w:rsidR="00BE3DA9" w:rsidRDefault="00BE3DA9">
            <w:pPr>
              <w:rPr>
                <w:sz w:val="24"/>
              </w:rPr>
            </w:pPr>
          </w:p>
          <w:p w:rsidR="00BE3DA9" w:rsidRDefault="00BE3DA9">
            <w:pPr>
              <w:rPr>
                <w:sz w:val="24"/>
              </w:rPr>
            </w:pPr>
          </w:p>
          <w:p w:rsidR="00BE3DA9" w:rsidRDefault="00BE3DA9">
            <w:pPr>
              <w:rPr>
                <w:sz w:val="24"/>
              </w:rPr>
            </w:pPr>
          </w:p>
          <w:p w:rsidR="00BE3DA9" w:rsidRDefault="00BE3DA9">
            <w:pPr>
              <w:rPr>
                <w:sz w:val="24"/>
              </w:rPr>
            </w:pPr>
          </w:p>
          <w:p w:rsidR="00BE3DA9" w:rsidRDefault="00BE3DA9">
            <w:pPr>
              <w:rPr>
                <w:sz w:val="24"/>
              </w:rPr>
            </w:pPr>
          </w:p>
          <w:p w:rsidR="00BE3DA9" w:rsidRDefault="00BE3DA9">
            <w:pPr>
              <w:snapToGrid w:val="0"/>
              <w:rPr>
                <w:sz w:val="24"/>
              </w:rPr>
            </w:pPr>
            <w:r>
              <w:rPr>
                <w:sz w:val="24"/>
              </w:rPr>
              <w:t>Голова  методичної комісії з терапевтичних дисциплін ХНМУ</w:t>
            </w:r>
          </w:p>
          <w:p w:rsidR="00BE3DA9" w:rsidRDefault="00BE3DA9">
            <w:pPr>
              <w:rPr>
                <w:sz w:val="24"/>
              </w:rPr>
            </w:pPr>
          </w:p>
          <w:p w:rsidR="00BE3DA9" w:rsidRDefault="00BE3DA9">
            <w:pPr>
              <w:rPr>
                <w:sz w:val="16"/>
                <w:szCs w:val="16"/>
              </w:rPr>
            </w:pPr>
            <w:r>
              <w:rPr>
                <w:sz w:val="24"/>
              </w:rPr>
              <w:t xml:space="preserve">____________             </w:t>
            </w:r>
            <w:proofErr w:type="spellStart"/>
            <w:r>
              <w:rPr>
                <w:sz w:val="24"/>
              </w:rPr>
              <w:t>Кравчун</w:t>
            </w:r>
            <w:proofErr w:type="spellEnd"/>
            <w:r>
              <w:rPr>
                <w:sz w:val="24"/>
              </w:rPr>
              <w:t xml:space="preserve"> П.Г.              </w:t>
            </w:r>
            <w:r>
              <w:rPr>
                <w:sz w:val="16"/>
                <w:szCs w:val="16"/>
              </w:rPr>
              <w:t xml:space="preserve">(підпис)                                    (прізвище та ініціали)         </w:t>
            </w:r>
          </w:p>
          <w:p w:rsidR="00BE3DA9" w:rsidRDefault="00BE3DA9">
            <w:pPr>
              <w:rPr>
                <w:sz w:val="16"/>
                <w:szCs w:val="16"/>
              </w:rPr>
            </w:pPr>
          </w:p>
          <w:p w:rsidR="00BE3DA9" w:rsidRDefault="00BE3DA9">
            <w:pPr>
              <w:rPr>
                <w:sz w:val="24"/>
              </w:rPr>
            </w:pPr>
            <w:r>
              <w:rPr>
                <w:sz w:val="24"/>
              </w:rPr>
              <w:t xml:space="preserve">«___» _____________ 2020 року         </w:t>
            </w:r>
          </w:p>
          <w:p w:rsidR="00BE3DA9" w:rsidRDefault="00BE3DA9">
            <w:pPr>
              <w:rPr>
                <w:szCs w:val="28"/>
              </w:rPr>
            </w:pPr>
          </w:p>
        </w:tc>
      </w:tr>
    </w:tbl>
    <w:p w:rsidR="00BE3DA9" w:rsidRDefault="00BE3DA9" w:rsidP="00BE3DA9">
      <w:pPr>
        <w:widowControl/>
        <w:autoSpaceDE/>
        <w:spacing w:after="160" w:line="254" w:lineRule="auto"/>
        <w:rPr>
          <w:b/>
          <w:sz w:val="24"/>
          <w:szCs w:val="24"/>
        </w:rPr>
      </w:pPr>
    </w:p>
    <w:p w:rsidR="00977781" w:rsidRDefault="00BE3DA9" w:rsidP="00977781">
      <w:pPr>
        <w:jc w:val="center"/>
        <w:rPr>
          <w:b/>
          <w:sz w:val="24"/>
          <w:szCs w:val="24"/>
        </w:rPr>
      </w:pPr>
      <w:r>
        <w:rPr>
          <w:sz w:val="24"/>
          <w:szCs w:val="24"/>
        </w:rPr>
        <w:br w:type="page"/>
      </w:r>
      <w:r w:rsidR="00A15ED8" w:rsidRPr="00A15ED8">
        <w:rPr>
          <w:b/>
          <w:sz w:val="24"/>
          <w:szCs w:val="24"/>
        </w:rPr>
        <w:lastRenderedPageBreak/>
        <w:t>Четвертий</w:t>
      </w:r>
      <w:r w:rsidR="00A15ED8">
        <w:rPr>
          <w:sz w:val="24"/>
          <w:szCs w:val="24"/>
        </w:rPr>
        <w:t xml:space="preserve"> </w:t>
      </w:r>
      <w:r w:rsidR="00977781">
        <w:rPr>
          <w:b/>
          <w:sz w:val="24"/>
          <w:szCs w:val="24"/>
        </w:rPr>
        <w:t>рік навчання</w:t>
      </w:r>
    </w:p>
    <w:p w:rsidR="00977781" w:rsidRDefault="00977781" w:rsidP="00977781">
      <w:pPr>
        <w:jc w:val="center"/>
        <w:rPr>
          <w:b/>
          <w:sz w:val="24"/>
          <w:szCs w:val="24"/>
        </w:rPr>
      </w:pPr>
      <w:r>
        <w:rPr>
          <w:b/>
          <w:sz w:val="24"/>
          <w:szCs w:val="24"/>
        </w:rPr>
        <w:t>Обов’язкові елементи:</w:t>
      </w:r>
    </w:p>
    <w:p w:rsidR="00977781" w:rsidRPr="00C50845" w:rsidRDefault="00977781" w:rsidP="00977781">
      <w:pPr>
        <w:rPr>
          <w:sz w:val="24"/>
          <w:szCs w:val="24"/>
        </w:rPr>
      </w:pPr>
      <w:r w:rsidRPr="00C50845">
        <w:rPr>
          <w:sz w:val="24"/>
          <w:szCs w:val="24"/>
        </w:rPr>
        <w:t>Кількість кредитів  – 1</w:t>
      </w:r>
    </w:p>
    <w:p w:rsidR="00977781" w:rsidRPr="00C50845" w:rsidRDefault="00977781" w:rsidP="00977781">
      <w:pPr>
        <w:rPr>
          <w:sz w:val="24"/>
          <w:szCs w:val="24"/>
        </w:rPr>
      </w:pPr>
      <w:r w:rsidRPr="00C50845">
        <w:rPr>
          <w:sz w:val="24"/>
          <w:szCs w:val="24"/>
        </w:rPr>
        <w:t>Загальна кількість годин – 30.</w:t>
      </w:r>
    </w:p>
    <w:p w:rsidR="00977781" w:rsidRPr="00C50845" w:rsidRDefault="00977781" w:rsidP="00977781">
      <w:pPr>
        <w:rPr>
          <w:sz w:val="24"/>
          <w:szCs w:val="24"/>
        </w:rPr>
      </w:pPr>
      <w:r w:rsidRPr="00C50845">
        <w:rPr>
          <w:sz w:val="24"/>
          <w:szCs w:val="24"/>
        </w:rPr>
        <w:t>Годин для денної форми навчання:аудиторних – 20</w:t>
      </w:r>
      <w:r w:rsidRPr="00A15ED8">
        <w:rPr>
          <w:sz w:val="24"/>
          <w:szCs w:val="24"/>
        </w:rPr>
        <w:t xml:space="preserve">, </w:t>
      </w:r>
      <w:r w:rsidRPr="00C50845">
        <w:rPr>
          <w:sz w:val="24"/>
          <w:szCs w:val="24"/>
        </w:rPr>
        <w:t>самостійної роботи студента – 10.</w:t>
      </w:r>
    </w:p>
    <w:p w:rsidR="00977781" w:rsidRPr="00C50845" w:rsidRDefault="00A15ED8" w:rsidP="00977781">
      <w:pPr>
        <w:rPr>
          <w:sz w:val="24"/>
          <w:szCs w:val="24"/>
          <w:lang w:val="ru-RU"/>
        </w:rPr>
      </w:pPr>
      <w:r>
        <w:rPr>
          <w:sz w:val="24"/>
          <w:szCs w:val="24"/>
        </w:rPr>
        <w:t>Рік підготовки 4, семестр 7 та 8</w:t>
      </w:r>
      <w:r w:rsidR="00977781" w:rsidRPr="00C50845">
        <w:rPr>
          <w:sz w:val="24"/>
          <w:szCs w:val="24"/>
        </w:rPr>
        <w:t xml:space="preserve">. </w:t>
      </w:r>
    </w:p>
    <w:p w:rsidR="00977781" w:rsidRPr="00C50845" w:rsidRDefault="00977781" w:rsidP="00977781">
      <w:pPr>
        <w:rPr>
          <w:sz w:val="24"/>
          <w:szCs w:val="24"/>
          <w:lang w:val="ru-RU"/>
        </w:rPr>
      </w:pPr>
      <w:r w:rsidRPr="00C50845">
        <w:rPr>
          <w:sz w:val="24"/>
          <w:szCs w:val="24"/>
        </w:rPr>
        <w:t>Практичні заняття 20 годин.</w:t>
      </w:r>
    </w:p>
    <w:p w:rsidR="00977781" w:rsidRDefault="00977781" w:rsidP="00977781">
      <w:pPr>
        <w:rPr>
          <w:sz w:val="24"/>
          <w:szCs w:val="24"/>
        </w:rPr>
      </w:pPr>
      <w:r w:rsidRPr="00C50845">
        <w:rPr>
          <w:sz w:val="24"/>
          <w:szCs w:val="24"/>
        </w:rPr>
        <w:t>Самостійна робота 10</w:t>
      </w:r>
    </w:p>
    <w:p w:rsidR="00977781" w:rsidRDefault="00977781" w:rsidP="00977781">
      <w:pPr>
        <w:rPr>
          <w:sz w:val="24"/>
          <w:szCs w:val="24"/>
        </w:rPr>
      </w:pPr>
      <w:r>
        <w:rPr>
          <w:sz w:val="24"/>
          <w:szCs w:val="24"/>
        </w:rPr>
        <w:t xml:space="preserve">Вид контролю: </w:t>
      </w:r>
      <w:r w:rsidRPr="00C57630">
        <w:rPr>
          <w:sz w:val="24"/>
          <w:szCs w:val="24"/>
        </w:rPr>
        <w:t>диференційний залік.</w:t>
      </w:r>
    </w:p>
    <w:p w:rsidR="00977781" w:rsidRDefault="00977781" w:rsidP="00977781">
      <w:pPr>
        <w:jc w:val="both"/>
        <w:rPr>
          <w:bCs/>
          <w:sz w:val="24"/>
          <w:szCs w:val="24"/>
        </w:rPr>
      </w:pPr>
      <w:r>
        <w:rPr>
          <w:sz w:val="24"/>
          <w:szCs w:val="24"/>
        </w:rPr>
        <w:t>Місце проведення практичних занять: учбова кімната кафедри клінічної фармакології та внутрішньої медицини на базі ДУ</w:t>
      </w:r>
      <w:r>
        <w:rPr>
          <w:bCs/>
          <w:sz w:val="24"/>
          <w:szCs w:val="24"/>
        </w:rPr>
        <w:t xml:space="preserve"> «На</w:t>
      </w:r>
      <w:r w:rsidR="00805E21">
        <w:rPr>
          <w:bCs/>
          <w:sz w:val="24"/>
          <w:szCs w:val="24"/>
        </w:rPr>
        <w:t xml:space="preserve">ціональний інститут терапії ім. </w:t>
      </w:r>
      <w:r>
        <w:rPr>
          <w:bCs/>
          <w:sz w:val="24"/>
          <w:szCs w:val="24"/>
        </w:rPr>
        <w:t>Л.Т.</w:t>
      </w:r>
      <w:r w:rsidR="00805E21">
        <w:rPr>
          <w:bCs/>
          <w:sz w:val="24"/>
          <w:szCs w:val="24"/>
        </w:rPr>
        <w:t> </w:t>
      </w:r>
      <w:r>
        <w:rPr>
          <w:bCs/>
          <w:sz w:val="24"/>
          <w:szCs w:val="24"/>
        </w:rPr>
        <w:t>Малої НАМН України» (Пр. Л.Малої 2А).</w:t>
      </w:r>
    </w:p>
    <w:p w:rsidR="00977781" w:rsidRDefault="00977781" w:rsidP="00977781">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rsidR="00977781" w:rsidRDefault="00977781" w:rsidP="00977781">
      <w:pPr>
        <w:jc w:val="center"/>
        <w:rPr>
          <w:b/>
          <w:sz w:val="24"/>
          <w:szCs w:val="24"/>
        </w:rPr>
      </w:pPr>
      <w:r>
        <w:rPr>
          <w:b/>
          <w:sz w:val="24"/>
          <w:szCs w:val="24"/>
        </w:rPr>
        <w:t>Координатори курсу</w:t>
      </w:r>
    </w:p>
    <w:p w:rsidR="00977781" w:rsidRDefault="00637BBA" w:rsidP="00977781">
      <w:pPr>
        <w:numPr>
          <w:ilvl w:val="0"/>
          <w:numId w:val="17"/>
        </w:numPr>
        <w:ind w:left="0" w:firstLine="709"/>
        <w:jc w:val="both"/>
        <w:rPr>
          <w:sz w:val="24"/>
          <w:szCs w:val="24"/>
        </w:rPr>
      </w:pPr>
      <w:proofErr w:type="spellStart"/>
      <w:r>
        <w:rPr>
          <w:rFonts w:eastAsia="Times New Roman"/>
          <w:sz w:val="24"/>
          <w:szCs w:val="24"/>
          <w:lang w:eastAsia="ar-SA"/>
        </w:rPr>
        <w:t>Князькова</w:t>
      </w:r>
      <w:proofErr w:type="spellEnd"/>
      <w:r>
        <w:rPr>
          <w:rFonts w:eastAsia="Times New Roman"/>
          <w:sz w:val="24"/>
          <w:szCs w:val="24"/>
          <w:lang w:eastAsia="ar-SA"/>
        </w:rPr>
        <w:t xml:space="preserve"> Ірина Іванівна</w:t>
      </w:r>
      <w:r w:rsidR="00977781">
        <w:rPr>
          <w:sz w:val="24"/>
          <w:szCs w:val="24"/>
        </w:rPr>
        <w:t xml:space="preserve"> – завідувач</w:t>
      </w:r>
      <w:r>
        <w:rPr>
          <w:sz w:val="24"/>
          <w:szCs w:val="24"/>
        </w:rPr>
        <w:t>ка</w:t>
      </w:r>
      <w:r w:rsidR="00977781">
        <w:rPr>
          <w:sz w:val="24"/>
          <w:szCs w:val="24"/>
        </w:rPr>
        <w:t xml:space="preserve"> кафедри </w:t>
      </w:r>
      <w:r>
        <w:rPr>
          <w:sz w:val="24"/>
          <w:szCs w:val="24"/>
        </w:rPr>
        <w:t xml:space="preserve">клінічної фармакології та </w:t>
      </w:r>
      <w:r w:rsidR="00977781">
        <w:rPr>
          <w:sz w:val="24"/>
          <w:szCs w:val="24"/>
        </w:rPr>
        <w:t>внутрішньої медицини</w:t>
      </w:r>
      <w:r>
        <w:rPr>
          <w:sz w:val="24"/>
          <w:szCs w:val="24"/>
        </w:rPr>
        <w:t>,</w:t>
      </w:r>
      <w:r w:rsidR="00977781">
        <w:rPr>
          <w:sz w:val="24"/>
          <w:szCs w:val="24"/>
        </w:rPr>
        <w:t xml:space="preserve"> д. мед. н., професор.</w:t>
      </w:r>
    </w:p>
    <w:p w:rsidR="00977781" w:rsidRDefault="00637BBA" w:rsidP="00977781">
      <w:pPr>
        <w:numPr>
          <w:ilvl w:val="0"/>
          <w:numId w:val="17"/>
        </w:numPr>
        <w:ind w:left="0" w:firstLine="709"/>
        <w:jc w:val="both"/>
        <w:rPr>
          <w:sz w:val="24"/>
          <w:szCs w:val="24"/>
        </w:rPr>
      </w:pPr>
      <w:r>
        <w:rPr>
          <w:sz w:val="24"/>
          <w:szCs w:val="24"/>
        </w:rPr>
        <w:t xml:space="preserve">Немцова Валерія Даниілівна </w:t>
      </w:r>
      <w:r w:rsidR="00977781">
        <w:rPr>
          <w:sz w:val="24"/>
          <w:szCs w:val="24"/>
        </w:rPr>
        <w:t xml:space="preserve">– </w:t>
      </w:r>
      <w:r>
        <w:rPr>
          <w:sz w:val="24"/>
          <w:szCs w:val="24"/>
        </w:rPr>
        <w:t>відповідальна за курс клінічної фармакології</w:t>
      </w:r>
      <w:r w:rsidR="00977781">
        <w:rPr>
          <w:sz w:val="24"/>
          <w:szCs w:val="24"/>
        </w:rPr>
        <w:t xml:space="preserve"> кафедри </w:t>
      </w:r>
      <w:r>
        <w:rPr>
          <w:sz w:val="24"/>
          <w:szCs w:val="24"/>
        </w:rPr>
        <w:t xml:space="preserve">клінічної фармакології та </w:t>
      </w:r>
      <w:r w:rsidR="00977781">
        <w:rPr>
          <w:sz w:val="24"/>
          <w:szCs w:val="24"/>
        </w:rPr>
        <w:t>внутрішньої медицини, к. мед. н., доцент.</w:t>
      </w:r>
    </w:p>
    <w:p w:rsidR="007C3934" w:rsidRDefault="007C3934" w:rsidP="007C3934">
      <w:pPr>
        <w:ind w:left="709"/>
        <w:jc w:val="both"/>
        <w:rPr>
          <w:sz w:val="24"/>
          <w:szCs w:val="24"/>
        </w:rPr>
      </w:pPr>
    </w:p>
    <w:p w:rsidR="007C3934" w:rsidRDefault="007C3934" w:rsidP="007C3934">
      <w:pPr>
        <w:ind w:left="709"/>
        <w:jc w:val="center"/>
        <w:rPr>
          <w:b/>
          <w:sz w:val="24"/>
          <w:szCs w:val="24"/>
        </w:rPr>
      </w:pPr>
      <w:r>
        <w:rPr>
          <w:b/>
          <w:sz w:val="24"/>
          <w:szCs w:val="24"/>
        </w:rPr>
        <w:t>Дані про викладачів, що викладають дисципліну</w:t>
      </w:r>
    </w:p>
    <w:p w:rsidR="007C3934" w:rsidRDefault="007C3934" w:rsidP="007C3934">
      <w:pPr>
        <w:ind w:left="709"/>
        <w:jc w:val="center"/>
        <w:rPr>
          <w:b/>
          <w:sz w:val="24"/>
          <w:szCs w:val="24"/>
        </w:rPr>
      </w:pPr>
    </w:p>
    <w:tbl>
      <w:tblPr>
        <w:tblStyle w:val="ad"/>
        <w:tblW w:w="0" w:type="auto"/>
        <w:tblInd w:w="534" w:type="dxa"/>
        <w:tblLayout w:type="fixed"/>
        <w:tblLook w:val="04A0" w:firstRow="1" w:lastRow="0" w:firstColumn="1" w:lastColumn="0" w:noHBand="0" w:noVBand="1"/>
      </w:tblPr>
      <w:tblGrid>
        <w:gridCol w:w="1701"/>
        <w:gridCol w:w="1417"/>
        <w:gridCol w:w="1843"/>
        <w:gridCol w:w="1701"/>
        <w:gridCol w:w="1276"/>
        <w:gridCol w:w="1099"/>
      </w:tblGrid>
      <w:tr w:rsidR="007C3934" w:rsidTr="00A80941">
        <w:tc>
          <w:tcPr>
            <w:tcW w:w="1701" w:type="dxa"/>
          </w:tcPr>
          <w:p w:rsidR="007C3934" w:rsidRDefault="007C3934" w:rsidP="007C3934">
            <w:pPr>
              <w:jc w:val="center"/>
              <w:rPr>
                <w:b/>
                <w:sz w:val="24"/>
                <w:szCs w:val="24"/>
              </w:rPr>
            </w:pPr>
            <w:r>
              <w:rPr>
                <w:b/>
                <w:sz w:val="24"/>
                <w:szCs w:val="24"/>
              </w:rPr>
              <w:t>ПІП</w:t>
            </w:r>
          </w:p>
        </w:tc>
        <w:tc>
          <w:tcPr>
            <w:tcW w:w="1417" w:type="dxa"/>
          </w:tcPr>
          <w:p w:rsidR="007C3934" w:rsidRDefault="007C3934" w:rsidP="007C3934">
            <w:pPr>
              <w:jc w:val="center"/>
              <w:rPr>
                <w:b/>
                <w:sz w:val="24"/>
                <w:szCs w:val="24"/>
              </w:rPr>
            </w:pPr>
            <w:r>
              <w:rPr>
                <w:color w:val="000000"/>
                <w:sz w:val="24"/>
                <w:szCs w:val="24"/>
              </w:rPr>
              <w:t>Контактний тел.</w:t>
            </w:r>
          </w:p>
        </w:tc>
        <w:tc>
          <w:tcPr>
            <w:tcW w:w="1843" w:type="dxa"/>
          </w:tcPr>
          <w:p w:rsidR="007C3934" w:rsidRDefault="007C3934" w:rsidP="007C3934">
            <w:pPr>
              <w:jc w:val="center"/>
              <w:rPr>
                <w:b/>
                <w:sz w:val="24"/>
                <w:szCs w:val="24"/>
              </w:rPr>
            </w:pPr>
            <w:r>
              <w:rPr>
                <w:color w:val="000000"/>
                <w:sz w:val="24"/>
                <w:szCs w:val="24"/>
              </w:rPr>
              <w:t>E-</w:t>
            </w:r>
            <w:proofErr w:type="spellStart"/>
            <w:r>
              <w:rPr>
                <w:color w:val="000000"/>
                <w:sz w:val="24"/>
                <w:szCs w:val="24"/>
              </w:rPr>
              <w:t>mail</w:t>
            </w:r>
            <w:proofErr w:type="spellEnd"/>
            <w:r>
              <w:rPr>
                <w:color w:val="000000"/>
                <w:sz w:val="24"/>
                <w:szCs w:val="24"/>
              </w:rPr>
              <w:t>:</w:t>
            </w:r>
          </w:p>
        </w:tc>
        <w:tc>
          <w:tcPr>
            <w:tcW w:w="1701" w:type="dxa"/>
          </w:tcPr>
          <w:p w:rsidR="007C3934" w:rsidRDefault="007C3934" w:rsidP="007C3934">
            <w:pPr>
              <w:jc w:val="center"/>
              <w:rPr>
                <w:b/>
                <w:sz w:val="24"/>
                <w:szCs w:val="24"/>
              </w:rPr>
            </w:pPr>
            <w:r>
              <w:rPr>
                <w:color w:val="000000"/>
                <w:sz w:val="24"/>
                <w:szCs w:val="24"/>
              </w:rPr>
              <w:t>Адреса кафедри</w:t>
            </w:r>
          </w:p>
        </w:tc>
        <w:tc>
          <w:tcPr>
            <w:tcW w:w="1276" w:type="dxa"/>
          </w:tcPr>
          <w:p w:rsidR="007C3934" w:rsidRDefault="007C3934" w:rsidP="007C3934">
            <w:pPr>
              <w:jc w:val="center"/>
              <w:rPr>
                <w:b/>
                <w:sz w:val="24"/>
                <w:szCs w:val="24"/>
              </w:rPr>
            </w:pPr>
            <w:r>
              <w:rPr>
                <w:sz w:val="24"/>
                <w:szCs w:val="24"/>
              </w:rPr>
              <w:t>Розклад занять</w:t>
            </w:r>
          </w:p>
        </w:tc>
        <w:tc>
          <w:tcPr>
            <w:tcW w:w="1099" w:type="dxa"/>
          </w:tcPr>
          <w:p w:rsidR="007C3934" w:rsidRDefault="007C3934" w:rsidP="007C3934">
            <w:pPr>
              <w:jc w:val="center"/>
              <w:rPr>
                <w:b/>
                <w:sz w:val="24"/>
                <w:szCs w:val="24"/>
              </w:rPr>
            </w:pPr>
            <w:r>
              <w:rPr>
                <w:color w:val="000000"/>
                <w:sz w:val="24"/>
                <w:szCs w:val="24"/>
              </w:rPr>
              <w:t>Консультації</w:t>
            </w:r>
          </w:p>
        </w:tc>
      </w:tr>
      <w:tr w:rsidR="007C3934" w:rsidTr="00A80941">
        <w:tc>
          <w:tcPr>
            <w:tcW w:w="1701" w:type="dxa"/>
          </w:tcPr>
          <w:p w:rsidR="007C3934" w:rsidRDefault="007C3934" w:rsidP="007C3934">
            <w:pPr>
              <w:jc w:val="center"/>
              <w:rPr>
                <w:b/>
                <w:sz w:val="24"/>
                <w:szCs w:val="24"/>
              </w:rPr>
            </w:pPr>
            <w:proofErr w:type="spellStart"/>
            <w:r>
              <w:rPr>
                <w:rFonts w:eastAsia="Times New Roman"/>
                <w:sz w:val="24"/>
                <w:szCs w:val="24"/>
                <w:lang w:eastAsia="ar-SA"/>
              </w:rPr>
              <w:t>Князькова</w:t>
            </w:r>
            <w:proofErr w:type="spellEnd"/>
            <w:r>
              <w:rPr>
                <w:rFonts w:eastAsia="Times New Roman"/>
                <w:sz w:val="24"/>
                <w:szCs w:val="24"/>
                <w:lang w:eastAsia="ar-SA"/>
              </w:rPr>
              <w:t xml:space="preserve"> Ірина Іванівна</w:t>
            </w:r>
          </w:p>
        </w:tc>
        <w:tc>
          <w:tcPr>
            <w:tcW w:w="1417" w:type="dxa"/>
          </w:tcPr>
          <w:p w:rsidR="007C3934" w:rsidRDefault="007C3934" w:rsidP="007C3934">
            <w:pPr>
              <w:jc w:val="center"/>
              <w:rPr>
                <w:color w:val="000000"/>
                <w:sz w:val="24"/>
                <w:szCs w:val="24"/>
              </w:rPr>
            </w:pPr>
            <w:r>
              <w:rPr>
                <w:rFonts w:eastAsia="Times New Roman"/>
                <w:sz w:val="24"/>
                <w:szCs w:val="24"/>
                <w:lang w:eastAsia="ar-SA"/>
              </w:rPr>
              <w:t>098-427-73-29</w:t>
            </w:r>
          </w:p>
        </w:tc>
        <w:tc>
          <w:tcPr>
            <w:tcW w:w="1843" w:type="dxa"/>
          </w:tcPr>
          <w:p w:rsidR="007C3934" w:rsidRDefault="007C3934" w:rsidP="007C3934">
            <w:pPr>
              <w:jc w:val="center"/>
              <w:rPr>
                <w:color w:val="000000"/>
                <w:sz w:val="24"/>
                <w:szCs w:val="24"/>
              </w:rPr>
            </w:pPr>
            <w:r>
              <w:rPr>
                <w:rFonts w:eastAsia="Times New Roman"/>
                <w:sz w:val="24"/>
                <w:szCs w:val="24"/>
                <w:lang w:val="en-US" w:eastAsia="ar-SA"/>
              </w:rPr>
              <w:t>iknyazkova@ukr.net</w:t>
            </w:r>
          </w:p>
        </w:tc>
        <w:tc>
          <w:tcPr>
            <w:tcW w:w="1701" w:type="dxa"/>
          </w:tcPr>
          <w:p w:rsidR="007C3934" w:rsidRDefault="007C3934" w:rsidP="007C3934">
            <w:pPr>
              <w:jc w:val="center"/>
              <w:rPr>
                <w:rFonts w:eastAsia="Times New Roman"/>
                <w:sz w:val="24"/>
                <w:szCs w:val="24"/>
                <w:lang w:eastAsia="ar-SA"/>
              </w:rPr>
            </w:pPr>
            <w:proofErr w:type="spellStart"/>
            <w:r>
              <w:rPr>
                <w:rFonts w:eastAsia="Times New Roman"/>
                <w:sz w:val="24"/>
                <w:szCs w:val="24"/>
                <w:lang w:eastAsia="ar-SA"/>
              </w:rPr>
              <w:t>Пр.Л.Малої</w:t>
            </w:r>
            <w:proofErr w:type="spellEnd"/>
            <w:r>
              <w:rPr>
                <w:rFonts w:eastAsia="Times New Roman"/>
                <w:sz w:val="24"/>
                <w:szCs w:val="24"/>
                <w:lang w:eastAsia="ar-SA"/>
              </w:rPr>
              <w:t xml:space="preserve">, 2а. </w:t>
            </w:r>
          </w:p>
          <w:p w:rsidR="007C3934" w:rsidRDefault="007C3934" w:rsidP="007C3934">
            <w:pPr>
              <w:rPr>
                <w:color w:val="000000"/>
                <w:sz w:val="24"/>
                <w:szCs w:val="24"/>
              </w:rPr>
            </w:pPr>
            <w:r>
              <w:rPr>
                <w:rFonts w:eastAsia="Times New Roman"/>
                <w:sz w:val="24"/>
                <w:szCs w:val="24"/>
                <w:lang w:eastAsia="ar-SA"/>
              </w:rPr>
              <w:t>ДУ «Національний інститут терапії імені Л.Т.Малої НАМН України»</w:t>
            </w:r>
          </w:p>
        </w:tc>
        <w:tc>
          <w:tcPr>
            <w:tcW w:w="1276" w:type="dxa"/>
          </w:tcPr>
          <w:p w:rsidR="007C3934" w:rsidRDefault="007C3934" w:rsidP="007C3934">
            <w:pPr>
              <w:jc w:val="center"/>
              <w:rPr>
                <w:sz w:val="24"/>
                <w:szCs w:val="24"/>
              </w:rPr>
            </w:pPr>
            <w:r>
              <w:rPr>
                <w:rFonts w:eastAsia="Times New Roman"/>
                <w:sz w:val="24"/>
                <w:szCs w:val="24"/>
                <w:lang w:eastAsia="ar-SA"/>
              </w:rPr>
              <w:t>Відповідно до розкладу занять</w:t>
            </w:r>
          </w:p>
        </w:tc>
        <w:tc>
          <w:tcPr>
            <w:tcW w:w="1099" w:type="dxa"/>
          </w:tcPr>
          <w:p w:rsidR="007C3934" w:rsidRDefault="007C3934" w:rsidP="007C3934">
            <w:pPr>
              <w:jc w:val="center"/>
              <w:rPr>
                <w:color w:val="000000"/>
                <w:sz w:val="24"/>
                <w:szCs w:val="24"/>
              </w:rPr>
            </w:pPr>
            <w:r>
              <w:rPr>
                <w:rFonts w:eastAsia="Times New Roman"/>
                <w:sz w:val="24"/>
                <w:szCs w:val="24"/>
                <w:lang w:eastAsia="ar-SA"/>
              </w:rPr>
              <w:t>Відповідно до графіку консультацій</w:t>
            </w:r>
          </w:p>
        </w:tc>
      </w:tr>
      <w:tr w:rsidR="00B67C78" w:rsidTr="00A80941">
        <w:tc>
          <w:tcPr>
            <w:tcW w:w="1701" w:type="dxa"/>
          </w:tcPr>
          <w:p w:rsidR="00B67C78" w:rsidRDefault="00B67C78" w:rsidP="00A80941">
            <w:pPr>
              <w:rPr>
                <w:rFonts w:eastAsia="Times New Roman"/>
                <w:sz w:val="24"/>
                <w:szCs w:val="24"/>
                <w:lang w:eastAsia="ar-SA"/>
              </w:rPr>
            </w:pPr>
            <w:proofErr w:type="spellStart"/>
            <w:r>
              <w:rPr>
                <w:rFonts w:eastAsia="Times New Roman"/>
                <w:sz w:val="24"/>
                <w:szCs w:val="24"/>
                <w:lang w:eastAsia="ar-SA"/>
              </w:rPr>
              <w:t>Біловол</w:t>
            </w:r>
            <w:proofErr w:type="spellEnd"/>
            <w:r>
              <w:rPr>
                <w:rFonts w:eastAsia="Times New Roman"/>
                <w:sz w:val="24"/>
                <w:szCs w:val="24"/>
                <w:lang w:eastAsia="ar-SA"/>
              </w:rPr>
              <w:t xml:space="preserve"> Олександр Миколайович</w:t>
            </w:r>
          </w:p>
        </w:tc>
        <w:tc>
          <w:tcPr>
            <w:tcW w:w="1417" w:type="dxa"/>
          </w:tcPr>
          <w:p w:rsidR="00B67C78" w:rsidRDefault="00B67C78" w:rsidP="007C3934">
            <w:pPr>
              <w:jc w:val="center"/>
              <w:rPr>
                <w:rFonts w:eastAsia="Times New Roman"/>
                <w:sz w:val="24"/>
                <w:szCs w:val="24"/>
                <w:lang w:eastAsia="ar-SA"/>
              </w:rPr>
            </w:pPr>
            <w:r>
              <w:rPr>
                <w:rFonts w:eastAsia="Times New Roman"/>
                <w:sz w:val="24"/>
                <w:szCs w:val="24"/>
                <w:lang w:eastAsia="ar-SA"/>
              </w:rPr>
              <w:t>057-393-90-47</w:t>
            </w:r>
          </w:p>
        </w:tc>
        <w:tc>
          <w:tcPr>
            <w:tcW w:w="1843" w:type="dxa"/>
          </w:tcPr>
          <w:p w:rsidR="00B67C78" w:rsidRPr="00ED51F0" w:rsidRDefault="00ED51F0" w:rsidP="007C3934">
            <w:pPr>
              <w:jc w:val="center"/>
              <w:rPr>
                <w:rFonts w:eastAsia="Times New Roman"/>
                <w:sz w:val="24"/>
                <w:szCs w:val="24"/>
                <w:lang w:val="en-US" w:eastAsia="ar-SA"/>
              </w:rPr>
            </w:pPr>
            <w:r>
              <w:rPr>
                <w:rFonts w:eastAsia="Times New Roman"/>
                <w:sz w:val="24"/>
                <w:szCs w:val="24"/>
                <w:lang w:val="en-US" w:eastAsia="ar-SA"/>
              </w:rPr>
              <w:t>knmu.clinpharm@gmail.com</w:t>
            </w:r>
          </w:p>
        </w:tc>
        <w:tc>
          <w:tcPr>
            <w:tcW w:w="1701"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r>
      <w:tr w:rsidR="007C3934" w:rsidTr="00A80941">
        <w:tc>
          <w:tcPr>
            <w:tcW w:w="1701" w:type="dxa"/>
          </w:tcPr>
          <w:p w:rsidR="007C3934" w:rsidRDefault="00B67C78" w:rsidP="00B67C78">
            <w:pPr>
              <w:rPr>
                <w:rFonts w:eastAsia="Times New Roman"/>
                <w:sz w:val="24"/>
                <w:szCs w:val="24"/>
                <w:lang w:eastAsia="ar-SA"/>
              </w:rPr>
            </w:pPr>
            <w:r>
              <w:rPr>
                <w:rFonts w:eastAsia="Times New Roman"/>
                <w:sz w:val="24"/>
                <w:szCs w:val="24"/>
                <w:lang w:eastAsia="ar-SA"/>
              </w:rPr>
              <w:t>Немцова Валерія Даниілівна</w:t>
            </w:r>
          </w:p>
        </w:tc>
        <w:tc>
          <w:tcPr>
            <w:tcW w:w="1417" w:type="dxa"/>
          </w:tcPr>
          <w:p w:rsidR="007C3934" w:rsidRDefault="00B67C78" w:rsidP="007C3934">
            <w:pPr>
              <w:jc w:val="center"/>
              <w:rPr>
                <w:rFonts w:eastAsia="Times New Roman"/>
                <w:sz w:val="24"/>
                <w:szCs w:val="24"/>
                <w:lang w:eastAsia="ar-SA"/>
              </w:rPr>
            </w:pPr>
            <w:r>
              <w:rPr>
                <w:rFonts w:eastAsia="Times New Roman"/>
                <w:sz w:val="24"/>
                <w:szCs w:val="24"/>
                <w:lang w:eastAsia="ar-SA"/>
              </w:rPr>
              <w:t>050-406-81-23</w:t>
            </w:r>
          </w:p>
        </w:tc>
        <w:tc>
          <w:tcPr>
            <w:tcW w:w="1843" w:type="dxa"/>
          </w:tcPr>
          <w:p w:rsidR="007C3934" w:rsidRPr="00B67C78" w:rsidRDefault="00B67C78" w:rsidP="00B67C78">
            <w:pPr>
              <w:rPr>
                <w:rFonts w:eastAsia="Times New Roman"/>
                <w:sz w:val="24"/>
                <w:szCs w:val="24"/>
                <w:lang w:val="en-US" w:eastAsia="ar-SA"/>
              </w:rPr>
            </w:pPr>
            <w:r>
              <w:rPr>
                <w:rFonts w:eastAsia="Times New Roman"/>
                <w:sz w:val="24"/>
                <w:szCs w:val="24"/>
                <w:lang w:val="en-US" w:eastAsia="ar-SA"/>
              </w:rPr>
              <w:t>valeriyan@ukr.net</w:t>
            </w:r>
          </w:p>
        </w:tc>
        <w:tc>
          <w:tcPr>
            <w:tcW w:w="1701" w:type="dxa"/>
          </w:tcPr>
          <w:p w:rsidR="007C3934" w:rsidRP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rsidR="007C3934"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rsidR="007C3934" w:rsidRDefault="00B67C78" w:rsidP="007C3934">
            <w:pPr>
              <w:jc w:val="center"/>
              <w:rPr>
                <w:rFonts w:eastAsia="Times New Roman"/>
                <w:sz w:val="24"/>
                <w:szCs w:val="24"/>
                <w:lang w:eastAsia="ar-SA"/>
              </w:rPr>
            </w:pPr>
            <w:r>
              <w:rPr>
                <w:rFonts w:eastAsia="Times New Roman"/>
                <w:sz w:val="24"/>
                <w:szCs w:val="24"/>
                <w:lang w:eastAsia="ar-SA"/>
              </w:rPr>
              <w:t>---''---</w:t>
            </w:r>
          </w:p>
        </w:tc>
      </w:tr>
      <w:tr w:rsidR="00B67C78" w:rsidTr="00A80941">
        <w:tc>
          <w:tcPr>
            <w:tcW w:w="1701" w:type="dxa"/>
          </w:tcPr>
          <w:p w:rsidR="00B67C78" w:rsidRDefault="00B67C78" w:rsidP="00B67C78">
            <w:pPr>
              <w:rPr>
                <w:rFonts w:eastAsia="Times New Roman"/>
                <w:sz w:val="24"/>
                <w:szCs w:val="24"/>
                <w:lang w:eastAsia="ar-SA"/>
              </w:rPr>
            </w:pPr>
            <w:proofErr w:type="spellStart"/>
            <w:r>
              <w:rPr>
                <w:rFonts w:eastAsia="Times New Roman"/>
                <w:sz w:val="24"/>
                <w:szCs w:val="24"/>
                <w:lang w:eastAsia="ar-SA"/>
              </w:rPr>
              <w:t>Златкіна</w:t>
            </w:r>
            <w:proofErr w:type="spellEnd"/>
            <w:r>
              <w:rPr>
                <w:rFonts w:eastAsia="Times New Roman"/>
                <w:sz w:val="24"/>
                <w:szCs w:val="24"/>
                <w:lang w:eastAsia="ar-SA"/>
              </w:rPr>
              <w:t xml:space="preserve"> Віра Владиславівна</w:t>
            </w:r>
          </w:p>
        </w:tc>
        <w:tc>
          <w:tcPr>
            <w:tcW w:w="1417" w:type="dxa"/>
          </w:tcPr>
          <w:p w:rsidR="00B67C78" w:rsidRDefault="00B67C78" w:rsidP="007C3934">
            <w:pPr>
              <w:jc w:val="center"/>
              <w:rPr>
                <w:rFonts w:eastAsia="Times New Roman"/>
                <w:sz w:val="24"/>
                <w:szCs w:val="24"/>
                <w:lang w:eastAsia="ar-SA"/>
              </w:rPr>
            </w:pPr>
            <w:r>
              <w:rPr>
                <w:rFonts w:eastAsia="Times New Roman"/>
                <w:sz w:val="24"/>
                <w:szCs w:val="24"/>
                <w:lang w:eastAsia="ar-SA"/>
              </w:rPr>
              <w:t>050-514-29-14</w:t>
            </w:r>
          </w:p>
        </w:tc>
        <w:tc>
          <w:tcPr>
            <w:tcW w:w="1843" w:type="dxa"/>
          </w:tcPr>
          <w:p w:rsidR="00B67C78" w:rsidRPr="00B67C78" w:rsidRDefault="00B67C78" w:rsidP="00B67C78">
            <w:pPr>
              <w:rPr>
                <w:rFonts w:eastAsia="Times New Roman"/>
                <w:sz w:val="24"/>
                <w:szCs w:val="24"/>
                <w:lang w:eastAsia="ar-SA"/>
              </w:rPr>
            </w:pPr>
            <w:r w:rsidRPr="00B67C78">
              <w:rPr>
                <w:rFonts w:eastAsia="Times New Roman"/>
                <w:sz w:val="24"/>
                <w:szCs w:val="24"/>
                <w:lang w:eastAsia="ar-SA"/>
              </w:rPr>
              <w:t>vira.shkolnik@gmail.com</w:t>
            </w:r>
          </w:p>
        </w:tc>
        <w:tc>
          <w:tcPr>
            <w:tcW w:w="1701"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r>
      <w:tr w:rsidR="00B67C78" w:rsidTr="00A80941">
        <w:tc>
          <w:tcPr>
            <w:tcW w:w="1701" w:type="dxa"/>
          </w:tcPr>
          <w:p w:rsidR="00B67C78" w:rsidRDefault="00B67C78" w:rsidP="00B67C78">
            <w:pPr>
              <w:rPr>
                <w:rFonts w:eastAsia="Times New Roman"/>
                <w:sz w:val="24"/>
                <w:szCs w:val="24"/>
                <w:lang w:eastAsia="ar-SA"/>
              </w:rPr>
            </w:pPr>
            <w:r>
              <w:rPr>
                <w:rFonts w:eastAsia="Times New Roman"/>
                <w:sz w:val="24"/>
                <w:szCs w:val="24"/>
                <w:lang w:eastAsia="ar-SA"/>
              </w:rPr>
              <w:t>Ільченко Ірина Анатоліївна</w:t>
            </w:r>
          </w:p>
        </w:tc>
        <w:tc>
          <w:tcPr>
            <w:tcW w:w="1417" w:type="dxa"/>
          </w:tcPr>
          <w:p w:rsidR="00B67C78" w:rsidRDefault="00B67C78" w:rsidP="007C3934">
            <w:pPr>
              <w:jc w:val="center"/>
              <w:rPr>
                <w:rFonts w:eastAsia="Times New Roman"/>
                <w:sz w:val="24"/>
                <w:szCs w:val="24"/>
                <w:lang w:eastAsia="ar-SA"/>
              </w:rPr>
            </w:pPr>
            <w:r>
              <w:rPr>
                <w:rFonts w:eastAsia="Times New Roman"/>
                <w:sz w:val="24"/>
                <w:szCs w:val="24"/>
                <w:lang w:eastAsia="ar-SA"/>
              </w:rPr>
              <w:t>050-902-59-51</w:t>
            </w:r>
          </w:p>
        </w:tc>
        <w:tc>
          <w:tcPr>
            <w:tcW w:w="1843" w:type="dxa"/>
          </w:tcPr>
          <w:p w:rsidR="00B67C78" w:rsidRPr="00B67C78" w:rsidRDefault="00B67C78" w:rsidP="00B67C78">
            <w:pPr>
              <w:rPr>
                <w:rFonts w:eastAsia="Times New Roman"/>
                <w:sz w:val="24"/>
                <w:szCs w:val="24"/>
                <w:lang w:eastAsia="ar-SA"/>
              </w:rPr>
            </w:pPr>
            <w:r w:rsidRPr="00B67C78">
              <w:rPr>
                <w:rFonts w:eastAsia="Times New Roman"/>
                <w:sz w:val="24"/>
                <w:szCs w:val="24"/>
                <w:lang w:eastAsia="ar-SA"/>
              </w:rPr>
              <w:t>iryna.a.ilchenko@gmail.com</w:t>
            </w:r>
          </w:p>
        </w:tc>
        <w:tc>
          <w:tcPr>
            <w:tcW w:w="1701"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rsidR="00B67C78" w:rsidRDefault="00B67C78" w:rsidP="007C3934">
            <w:pPr>
              <w:jc w:val="center"/>
              <w:rPr>
                <w:rFonts w:eastAsia="Times New Roman"/>
                <w:sz w:val="24"/>
                <w:szCs w:val="24"/>
                <w:lang w:eastAsia="ar-SA"/>
              </w:rPr>
            </w:pPr>
            <w:r>
              <w:rPr>
                <w:rFonts w:eastAsia="Times New Roman"/>
                <w:sz w:val="24"/>
                <w:szCs w:val="24"/>
                <w:lang w:eastAsia="ar-SA"/>
              </w:rPr>
              <w:t>---''---</w:t>
            </w:r>
          </w:p>
        </w:tc>
      </w:tr>
      <w:tr w:rsidR="00B67C78" w:rsidTr="00A80941">
        <w:tc>
          <w:tcPr>
            <w:tcW w:w="1701" w:type="dxa"/>
          </w:tcPr>
          <w:p w:rsidR="00B67C78" w:rsidRDefault="00B67C78" w:rsidP="00B67C78">
            <w:pPr>
              <w:rPr>
                <w:rFonts w:eastAsia="Times New Roman"/>
                <w:sz w:val="24"/>
                <w:szCs w:val="24"/>
                <w:lang w:eastAsia="ar-SA"/>
              </w:rPr>
            </w:pPr>
            <w:r>
              <w:rPr>
                <w:rFonts w:eastAsia="Times New Roman"/>
                <w:sz w:val="24"/>
                <w:szCs w:val="24"/>
                <w:lang w:eastAsia="ar-SA"/>
              </w:rPr>
              <w:t xml:space="preserve">Корнійчук Владислав </w:t>
            </w:r>
            <w:r w:rsidR="00805E21">
              <w:rPr>
                <w:rFonts w:eastAsia="Times New Roman"/>
                <w:sz w:val="24"/>
                <w:szCs w:val="24"/>
                <w:lang w:eastAsia="ar-SA"/>
              </w:rPr>
              <w:t>Ігоро</w:t>
            </w:r>
            <w:r>
              <w:rPr>
                <w:rFonts w:eastAsia="Times New Roman"/>
                <w:sz w:val="24"/>
                <w:szCs w:val="24"/>
                <w:lang w:eastAsia="ar-SA"/>
              </w:rPr>
              <w:t>вич</w:t>
            </w:r>
          </w:p>
        </w:tc>
        <w:tc>
          <w:tcPr>
            <w:tcW w:w="1417" w:type="dxa"/>
          </w:tcPr>
          <w:p w:rsidR="00B67C78" w:rsidRDefault="00B67C78" w:rsidP="007C3934">
            <w:pPr>
              <w:jc w:val="center"/>
              <w:rPr>
                <w:rFonts w:eastAsia="Times New Roman"/>
                <w:sz w:val="24"/>
                <w:szCs w:val="24"/>
                <w:lang w:eastAsia="ar-SA"/>
              </w:rPr>
            </w:pPr>
            <w:r>
              <w:rPr>
                <w:rFonts w:eastAsia="Times New Roman"/>
                <w:sz w:val="24"/>
                <w:szCs w:val="24"/>
                <w:lang w:eastAsia="ar-SA"/>
              </w:rPr>
              <w:t>050-281-78-79</w:t>
            </w:r>
          </w:p>
        </w:tc>
        <w:tc>
          <w:tcPr>
            <w:tcW w:w="1843" w:type="dxa"/>
          </w:tcPr>
          <w:p w:rsidR="00B67C78" w:rsidRPr="00B67C78" w:rsidRDefault="00B67C78" w:rsidP="00B67C78">
            <w:pPr>
              <w:rPr>
                <w:rFonts w:eastAsia="Times New Roman"/>
                <w:sz w:val="24"/>
                <w:szCs w:val="24"/>
                <w:lang w:eastAsia="ar-SA"/>
              </w:rPr>
            </w:pPr>
            <w:r w:rsidRPr="00B67C78">
              <w:rPr>
                <w:rFonts w:eastAsia="Times New Roman"/>
                <w:sz w:val="24"/>
                <w:szCs w:val="24"/>
                <w:lang w:eastAsia="ar-SA"/>
              </w:rPr>
              <w:t>drkorney85@gmail.com</w:t>
            </w:r>
          </w:p>
        </w:tc>
        <w:tc>
          <w:tcPr>
            <w:tcW w:w="1701" w:type="dxa"/>
          </w:tcPr>
          <w:p w:rsidR="00B67C78" w:rsidRDefault="00B67C78" w:rsidP="007C3934">
            <w:pPr>
              <w:jc w:val="center"/>
              <w:rPr>
                <w:rFonts w:eastAsia="Times New Roman"/>
                <w:sz w:val="24"/>
                <w:szCs w:val="24"/>
                <w:lang w:eastAsia="ar-SA"/>
              </w:rPr>
            </w:pPr>
          </w:p>
        </w:tc>
        <w:tc>
          <w:tcPr>
            <w:tcW w:w="1276" w:type="dxa"/>
          </w:tcPr>
          <w:p w:rsidR="00B67C78" w:rsidRDefault="00B67C78" w:rsidP="007C3934">
            <w:pPr>
              <w:jc w:val="center"/>
              <w:rPr>
                <w:rFonts w:eastAsia="Times New Roman"/>
                <w:sz w:val="24"/>
                <w:szCs w:val="24"/>
                <w:lang w:eastAsia="ar-SA"/>
              </w:rPr>
            </w:pPr>
          </w:p>
        </w:tc>
        <w:tc>
          <w:tcPr>
            <w:tcW w:w="1099" w:type="dxa"/>
          </w:tcPr>
          <w:p w:rsidR="00B67C78" w:rsidRDefault="00B67C78" w:rsidP="007C3934">
            <w:pPr>
              <w:jc w:val="center"/>
              <w:rPr>
                <w:rFonts w:eastAsia="Times New Roman"/>
                <w:sz w:val="24"/>
                <w:szCs w:val="24"/>
                <w:lang w:eastAsia="ar-SA"/>
              </w:rPr>
            </w:pPr>
          </w:p>
        </w:tc>
      </w:tr>
    </w:tbl>
    <w:p w:rsidR="007C3934" w:rsidRDefault="007C3934" w:rsidP="007C3934">
      <w:pPr>
        <w:ind w:left="709"/>
        <w:jc w:val="center"/>
        <w:rPr>
          <w:b/>
          <w:sz w:val="24"/>
          <w:szCs w:val="24"/>
        </w:rPr>
      </w:pPr>
    </w:p>
    <w:p w:rsidR="007C3934" w:rsidRDefault="007C3934" w:rsidP="007C3934">
      <w:pPr>
        <w:ind w:left="709"/>
        <w:jc w:val="center"/>
        <w:rPr>
          <w:b/>
          <w:sz w:val="24"/>
          <w:szCs w:val="24"/>
        </w:rPr>
      </w:pPr>
    </w:p>
    <w:p w:rsidR="007C3934" w:rsidRDefault="007C3934" w:rsidP="007C3934">
      <w:pPr>
        <w:ind w:left="709"/>
        <w:jc w:val="center"/>
        <w:rPr>
          <w:sz w:val="24"/>
          <w:szCs w:val="24"/>
        </w:rPr>
      </w:pPr>
    </w:p>
    <w:p w:rsidR="00BE3DA9" w:rsidRDefault="00BE3DA9" w:rsidP="00BE3DA9">
      <w:pPr>
        <w:jc w:val="center"/>
      </w:pPr>
      <w:r>
        <w:tab/>
      </w:r>
      <w:r>
        <w:tab/>
      </w:r>
      <w:r>
        <w:tab/>
      </w:r>
      <w:r>
        <w:tab/>
      </w:r>
    </w:p>
    <w:p w:rsidR="00BE3DA9" w:rsidRDefault="00BE3DA9" w:rsidP="00BE3DA9">
      <w:pPr>
        <w:ind w:firstLine="709"/>
        <w:jc w:val="center"/>
        <w:rPr>
          <w:b/>
          <w:bCs/>
          <w:caps/>
          <w:sz w:val="24"/>
          <w:szCs w:val="24"/>
        </w:rPr>
      </w:pPr>
      <w:r>
        <w:rPr>
          <w:b/>
          <w:bCs/>
          <w:caps/>
          <w:sz w:val="24"/>
          <w:szCs w:val="24"/>
        </w:rPr>
        <w:lastRenderedPageBreak/>
        <w:t>Вступ</w:t>
      </w:r>
    </w:p>
    <w:p w:rsidR="00BE3DA9" w:rsidRDefault="00BE3DA9" w:rsidP="00BE3DA9">
      <w:pPr>
        <w:pStyle w:val="a8"/>
        <w:spacing w:line="240" w:lineRule="auto"/>
        <w:ind w:left="0" w:firstLine="709"/>
        <w:rPr>
          <w:sz w:val="24"/>
          <w:szCs w:val="24"/>
        </w:rPr>
      </w:pPr>
      <w:proofErr w:type="spellStart"/>
      <w:r>
        <w:rPr>
          <w:b/>
          <w:bCs/>
          <w:sz w:val="24"/>
          <w:szCs w:val="24"/>
        </w:rPr>
        <w:t>Силабус</w:t>
      </w:r>
      <w:proofErr w:type="spellEnd"/>
      <w:r>
        <w:rPr>
          <w:b/>
          <w:bCs/>
          <w:sz w:val="24"/>
          <w:szCs w:val="24"/>
        </w:rPr>
        <w:t xml:space="preserve"> навчальної дисципліни</w:t>
      </w:r>
      <w:r w:rsidR="00CA2B7E">
        <w:rPr>
          <w:b/>
          <w:bCs/>
          <w:sz w:val="24"/>
          <w:szCs w:val="24"/>
        </w:rPr>
        <w:t xml:space="preserve"> </w:t>
      </w:r>
      <w:r>
        <w:rPr>
          <w:b/>
          <w:sz w:val="24"/>
          <w:szCs w:val="24"/>
        </w:rPr>
        <w:t>«</w:t>
      </w:r>
      <w:r w:rsidR="00637BBA">
        <w:rPr>
          <w:b/>
          <w:sz w:val="24"/>
          <w:szCs w:val="24"/>
        </w:rPr>
        <w:t>Клінічна фармакологія</w:t>
      </w:r>
      <w:r>
        <w:rPr>
          <w:b/>
          <w:sz w:val="24"/>
          <w:szCs w:val="24"/>
        </w:rPr>
        <w:t xml:space="preserve">» </w:t>
      </w:r>
      <w:r>
        <w:rPr>
          <w:sz w:val="24"/>
          <w:szCs w:val="24"/>
        </w:rPr>
        <w:t>складен</w:t>
      </w:r>
      <w:r w:rsidR="00637BBA">
        <w:rPr>
          <w:sz w:val="24"/>
          <w:szCs w:val="24"/>
        </w:rPr>
        <w:t>о</w:t>
      </w:r>
      <w:r>
        <w:rPr>
          <w:sz w:val="24"/>
          <w:szCs w:val="24"/>
        </w:rPr>
        <w:t xml:space="preserve"> відповідно до </w:t>
      </w:r>
      <w:proofErr w:type="spellStart"/>
      <w:r>
        <w:rPr>
          <w:sz w:val="24"/>
          <w:szCs w:val="24"/>
        </w:rPr>
        <w:t>освітньо-наукової</w:t>
      </w:r>
      <w:proofErr w:type="spellEnd"/>
      <w:r>
        <w:rPr>
          <w:sz w:val="24"/>
          <w:szCs w:val="24"/>
        </w:rPr>
        <w:t xml:space="preserve"> програми, галузі знань 22 – «Охорона здоров’я», спеціальності – </w:t>
      </w:r>
      <w:r w:rsidR="00A15ED8">
        <w:rPr>
          <w:sz w:val="24"/>
          <w:szCs w:val="24"/>
        </w:rPr>
        <w:t>221 «Стоматологія»</w:t>
      </w:r>
      <w:r>
        <w:rPr>
          <w:sz w:val="24"/>
          <w:szCs w:val="24"/>
        </w:rPr>
        <w:t xml:space="preserve"> підготовки </w:t>
      </w:r>
      <w:r w:rsidR="00637BBA">
        <w:rPr>
          <w:sz w:val="24"/>
          <w:szCs w:val="24"/>
        </w:rPr>
        <w:t xml:space="preserve">магістра </w:t>
      </w:r>
      <w:r>
        <w:rPr>
          <w:sz w:val="24"/>
          <w:szCs w:val="24"/>
        </w:rPr>
        <w:t xml:space="preserve">за фахом </w:t>
      </w:r>
      <w:r w:rsidR="00A15ED8">
        <w:rPr>
          <w:sz w:val="24"/>
          <w:szCs w:val="24"/>
        </w:rPr>
        <w:t>221 «Стоматологія»</w:t>
      </w:r>
      <w:r>
        <w:rPr>
          <w:sz w:val="24"/>
          <w:szCs w:val="24"/>
        </w:rPr>
        <w:t>.</w:t>
      </w:r>
    </w:p>
    <w:p w:rsidR="00637BBA" w:rsidRPr="00942615" w:rsidRDefault="00BE3DA9" w:rsidP="007078CE">
      <w:pPr>
        <w:pStyle w:val="a4"/>
        <w:spacing w:after="0"/>
        <w:ind w:firstLine="709"/>
        <w:jc w:val="both"/>
        <w:rPr>
          <w:sz w:val="24"/>
          <w:szCs w:val="24"/>
        </w:rPr>
      </w:pPr>
      <w:r>
        <w:rPr>
          <w:b/>
          <w:sz w:val="24"/>
          <w:szCs w:val="24"/>
        </w:rPr>
        <w:t>Опис навчальної дисципліни (анотація).</w:t>
      </w:r>
      <w:r w:rsidR="00637BBA">
        <w:rPr>
          <w:sz w:val="24"/>
          <w:szCs w:val="24"/>
          <w:lang w:val="ru-RU"/>
        </w:rPr>
        <w:t>К</w:t>
      </w:r>
      <w:proofErr w:type="spellStart"/>
      <w:r w:rsidR="00637BBA">
        <w:rPr>
          <w:sz w:val="24"/>
          <w:szCs w:val="24"/>
        </w:rPr>
        <w:t>урс</w:t>
      </w:r>
      <w:proofErr w:type="spellEnd"/>
      <w:r w:rsidR="00637BBA">
        <w:rPr>
          <w:sz w:val="24"/>
          <w:szCs w:val="24"/>
        </w:rPr>
        <w:t xml:space="preserve"> з клінічної фармакології призначений для студентів </w:t>
      </w:r>
      <w:r w:rsidR="008C000B">
        <w:rPr>
          <w:sz w:val="24"/>
          <w:szCs w:val="24"/>
        </w:rPr>
        <w:t xml:space="preserve">5 </w:t>
      </w:r>
      <w:r w:rsidR="00637BBA">
        <w:rPr>
          <w:sz w:val="24"/>
          <w:szCs w:val="24"/>
        </w:rPr>
        <w:t>курсу</w:t>
      </w:r>
      <w:r w:rsidR="008C000B">
        <w:rPr>
          <w:sz w:val="24"/>
          <w:szCs w:val="24"/>
        </w:rPr>
        <w:t xml:space="preserve"> медичних факультетів</w:t>
      </w:r>
      <w:r w:rsidR="00637BBA">
        <w:rPr>
          <w:sz w:val="24"/>
          <w:szCs w:val="24"/>
        </w:rPr>
        <w:t xml:space="preserve">. </w:t>
      </w:r>
      <w:r w:rsidR="00637BBA" w:rsidRPr="00942615">
        <w:rPr>
          <w:sz w:val="24"/>
          <w:szCs w:val="24"/>
        </w:rPr>
        <w:t xml:space="preserve">Протягом курсу проводяться практичні заняття, що охоплюють широкий спектр важливих медичних проблем. </w:t>
      </w:r>
      <w:r w:rsidR="007078CE" w:rsidRPr="00942615">
        <w:rPr>
          <w:sz w:val="24"/>
          <w:szCs w:val="24"/>
        </w:rPr>
        <w:t xml:space="preserve">Клінічна фармакологія включає вивчення групової належності лікарських засобів, їх основних механізмів дії, особливостей їх фармакокінетики, </w:t>
      </w:r>
      <w:proofErr w:type="spellStart"/>
      <w:r w:rsidR="007078CE" w:rsidRPr="00942615">
        <w:rPr>
          <w:sz w:val="24"/>
          <w:szCs w:val="24"/>
        </w:rPr>
        <w:t>фармакодинаміки</w:t>
      </w:r>
      <w:proofErr w:type="spellEnd"/>
      <w:r w:rsidR="007078CE" w:rsidRPr="00942615">
        <w:rPr>
          <w:sz w:val="24"/>
          <w:szCs w:val="24"/>
        </w:rPr>
        <w:t>, проявів побічної дії та симптомів передозування, головних показань до призначення і взаємодію з іншими лікарськими засобами. Знання клінічної фармакології базується як на експериментальних даних і теоретичних положеннях фармакології та інших медико-біологічних наук, так і на фактичному матеріалі клінічних дисциплін</w:t>
      </w:r>
    </w:p>
    <w:p w:rsidR="007078CE" w:rsidRPr="009F4B9D" w:rsidRDefault="007078CE" w:rsidP="007078CE">
      <w:pPr>
        <w:ind w:firstLine="720"/>
        <w:jc w:val="both"/>
        <w:rPr>
          <w:sz w:val="24"/>
          <w:szCs w:val="24"/>
        </w:rPr>
      </w:pPr>
      <w:r w:rsidRPr="009F4B9D">
        <w:rPr>
          <w:sz w:val="24"/>
          <w:szCs w:val="24"/>
        </w:rPr>
        <w:t>Метою викладання навчальної дисципліни «Клінічна фармакологія» є підготовка спеціалістів, які володіють достатнім обсягом теоретичних знань та практичних навичок для проведення максимально раціональної лікарської терапії у конкретного хворого, володіють методологією вибору найбільш ефективних та безпечних лікарських засобів, а також їх комбінацій, враховуючи індивідуальні особливості організму, перебіг та форму захворювання, наявність супутньої патології, на основі даних доказової медицини.</w:t>
      </w:r>
    </w:p>
    <w:p w:rsidR="007078CE" w:rsidRPr="00713BE8" w:rsidRDefault="007078CE" w:rsidP="007078CE">
      <w:pPr>
        <w:ind w:firstLine="708"/>
        <w:jc w:val="both"/>
        <w:rPr>
          <w:sz w:val="24"/>
          <w:szCs w:val="24"/>
        </w:rPr>
      </w:pPr>
      <w:r w:rsidRPr="009F4B9D">
        <w:rPr>
          <w:spacing w:val="-2"/>
          <w:sz w:val="24"/>
          <w:szCs w:val="24"/>
        </w:rPr>
        <w:t xml:space="preserve">Основними завданнями вивчення дисципліни </w:t>
      </w:r>
      <w:r w:rsidRPr="009F4B9D">
        <w:rPr>
          <w:sz w:val="24"/>
          <w:szCs w:val="24"/>
        </w:rPr>
        <w:t xml:space="preserve">«Клінічна фармакологія» є набуття студентами </w:t>
      </w:r>
      <w:proofErr w:type="spellStart"/>
      <w:r w:rsidRPr="009F4B9D">
        <w:rPr>
          <w:sz w:val="24"/>
          <w:szCs w:val="24"/>
        </w:rPr>
        <w:t>компетентностей</w:t>
      </w:r>
      <w:proofErr w:type="spellEnd"/>
      <w:r w:rsidRPr="009F4B9D">
        <w:rPr>
          <w:sz w:val="24"/>
          <w:szCs w:val="24"/>
        </w:rPr>
        <w:t xml:space="preserve"> згідно до загальних і фахових </w:t>
      </w:r>
      <w:proofErr w:type="spellStart"/>
      <w:r w:rsidRPr="009F4B9D">
        <w:rPr>
          <w:sz w:val="24"/>
          <w:szCs w:val="24"/>
        </w:rPr>
        <w:t>компетентностей</w:t>
      </w:r>
      <w:proofErr w:type="spellEnd"/>
      <w:r w:rsidRPr="009F4B9D">
        <w:rPr>
          <w:sz w:val="24"/>
          <w:szCs w:val="24"/>
        </w:rPr>
        <w:t xml:space="preserve"> освітньо-професійної програми «</w:t>
      </w:r>
      <w:r w:rsidR="00BB567E">
        <w:rPr>
          <w:sz w:val="24"/>
          <w:szCs w:val="24"/>
        </w:rPr>
        <w:t>Охорона здоров’я</w:t>
      </w:r>
      <w:r w:rsidRPr="009F4B9D">
        <w:rPr>
          <w:sz w:val="24"/>
          <w:szCs w:val="24"/>
        </w:rPr>
        <w:t>» другого (магістерського) рівня вищої освіти за спеціальністю 22</w:t>
      </w:r>
      <w:r w:rsidR="00BB567E">
        <w:rPr>
          <w:sz w:val="24"/>
          <w:szCs w:val="24"/>
        </w:rPr>
        <w:t>1</w:t>
      </w:r>
      <w:r w:rsidRPr="009F4B9D">
        <w:rPr>
          <w:sz w:val="24"/>
          <w:szCs w:val="24"/>
        </w:rPr>
        <w:t xml:space="preserve"> </w:t>
      </w:r>
      <w:r w:rsidR="00BB567E">
        <w:rPr>
          <w:sz w:val="24"/>
          <w:szCs w:val="24"/>
        </w:rPr>
        <w:t>«Стоматологія»</w:t>
      </w:r>
      <w:r w:rsidRPr="009F4B9D">
        <w:rPr>
          <w:sz w:val="24"/>
          <w:szCs w:val="24"/>
        </w:rPr>
        <w:t xml:space="preserve"> кваліфікації магістр медицини: володіння навичками опитування, визначення принципів та характеру лікування </w:t>
      </w:r>
      <w:r w:rsidR="00942615" w:rsidRPr="009F4B9D">
        <w:rPr>
          <w:sz w:val="24"/>
          <w:szCs w:val="24"/>
        </w:rPr>
        <w:t xml:space="preserve">і профілактики розвитку ускладнень </w:t>
      </w:r>
      <w:r w:rsidRPr="009F4B9D">
        <w:rPr>
          <w:sz w:val="24"/>
          <w:szCs w:val="24"/>
        </w:rPr>
        <w:t>захворювань</w:t>
      </w:r>
      <w:r w:rsidR="00172038" w:rsidRPr="009F4B9D">
        <w:rPr>
          <w:spacing w:val="-10"/>
          <w:sz w:val="24"/>
          <w:szCs w:val="24"/>
        </w:rPr>
        <w:t xml:space="preserve"> внутрішніх органів</w:t>
      </w:r>
      <w:r w:rsidRPr="009F4B9D">
        <w:rPr>
          <w:sz w:val="24"/>
          <w:szCs w:val="24"/>
        </w:rPr>
        <w:t xml:space="preserve">, </w:t>
      </w:r>
      <w:r w:rsidR="00172038" w:rsidRPr="009F4B9D">
        <w:rPr>
          <w:sz w:val="24"/>
          <w:szCs w:val="24"/>
        </w:rPr>
        <w:t xml:space="preserve">визначення тактики надання екстреної медичної допомоги, </w:t>
      </w:r>
      <w:r w:rsidR="00942615" w:rsidRPr="009F4B9D">
        <w:rPr>
          <w:sz w:val="24"/>
          <w:szCs w:val="24"/>
        </w:rPr>
        <w:t>в</w:t>
      </w:r>
      <w:r w:rsidR="00942615" w:rsidRPr="009F4B9D">
        <w:rPr>
          <w:spacing w:val="-10"/>
          <w:sz w:val="24"/>
          <w:szCs w:val="24"/>
        </w:rPr>
        <w:t xml:space="preserve">изначення тактики ведення хворого при </w:t>
      </w:r>
      <w:proofErr w:type="spellStart"/>
      <w:r w:rsidR="00942615" w:rsidRPr="009F4B9D">
        <w:rPr>
          <w:spacing w:val="-10"/>
          <w:sz w:val="24"/>
          <w:szCs w:val="24"/>
        </w:rPr>
        <w:t>коморбідн</w:t>
      </w:r>
      <w:r w:rsidR="009F4B9D">
        <w:rPr>
          <w:spacing w:val="-10"/>
          <w:sz w:val="24"/>
          <w:szCs w:val="24"/>
        </w:rPr>
        <w:t>ої</w:t>
      </w:r>
      <w:proofErr w:type="spellEnd"/>
      <w:r w:rsidR="00942615" w:rsidRPr="009F4B9D">
        <w:rPr>
          <w:spacing w:val="-10"/>
          <w:sz w:val="24"/>
          <w:szCs w:val="24"/>
        </w:rPr>
        <w:t xml:space="preserve"> патології,</w:t>
      </w:r>
      <w:r w:rsidRPr="009F4B9D">
        <w:rPr>
          <w:sz w:val="24"/>
          <w:szCs w:val="24"/>
        </w:rPr>
        <w:t>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221EA3" w:rsidRDefault="00221EA3" w:rsidP="00221EA3">
      <w:pPr>
        <w:ind w:left="360"/>
        <w:jc w:val="both"/>
        <w:rPr>
          <w:sz w:val="24"/>
          <w:szCs w:val="24"/>
        </w:rPr>
      </w:pPr>
      <w:r>
        <w:rPr>
          <w:sz w:val="24"/>
          <w:szCs w:val="24"/>
        </w:rPr>
        <w:t xml:space="preserve">Навчальна дисципліна належить до </w:t>
      </w:r>
      <w:r w:rsidRPr="00C50845">
        <w:rPr>
          <w:sz w:val="24"/>
          <w:szCs w:val="24"/>
        </w:rPr>
        <w:t>вибіркових</w:t>
      </w:r>
      <w:r>
        <w:rPr>
          <w:sz w:val="24"/>
          <w:szCs w:val="24"/>
        </w:rPr>
        <w:t xml:space="preserve"> дисциплін. </w:t>
      </w:r>
    </w:p>
    <w:p w:rsidR="00221EA3" w:rsidRDefault="00221EA3" w:rsidP="00221EA3">
      <w:pPr>
        <w:ind w:left="360"/>
        <w:jc w:val="both"/>
        <w:rPr>
          <w:sz w:val="24"/>
          <w:szCs w:val="24"/>
        </w:rPr>
      </w:pPr>
      <w:r>
        <w:rPr>
          <w:sz w:val="24"/>
          <w:szCs w:val="24"/>
        </w:rPr>
        <w:t>Формат дисципліни –змішаний.</w:t>
      </w:r>
    </w:p>
    <w:p w:rsidR="00221EA3" w:rsidRDefault="00221EA3" w:rsidP="00221EA3">
      <w:pPr>
        <w:pStyle w:val="23"/>
        <w:shd w:val="clear" w:color="auto" w:fill="auto"/>
        <w:tabs>
          <w:tab w:val="left" w:pos="851"/>
          <w:tab w:val="left" w:pos="993"/>
        </w:tabs>
        <w:spacing w:after="0" w:line="298" w:lineRule="exact"/>
        <w:ind w:left="360" w:firstLine="0"/>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методичні рекомендації для студентів, робочі зошити, які викладені в </w:t>
      </w:r>
      <w:proofErr w:type="spellStart"/>
      <w:r>
        <w:rPr>
          <w:color w:val="000000"/>
          <w:sz w:val="24"/>
          <w:szCs w:val="24"/>
          <w:lang w:val="uk-UA" w:eastAsia="uk-UA"/>
        </w:rPr>
        <w:t>репозитарі</w:t>
      </w:r>
      <w:r w:rsidR="00C50845">
        <w:rPr>
          <w:color w:val="000000"/>
          <w:sz w:val="24"/>
          <w:szCs w:val="24"/>
          <w:lang w:val="uk-UA" w:eastAsia="uk-UA"/>
        </w:rPr>
        <w:t>ї</w:t>
      </w:r>
      <w:proofErr w:type="spellEnd"/>
      <w:r>
        <w:rPr>
          <w:color w:val="000000"/>
          <w:sz w:val="24"/>
          <w:szCs w:val="24"/>
          <w:lang w:val="uk-UA" w:eastAsia="uk-UA"/>
        </w:rPr>
        <w:t xml:space="preserve"> ХНМУ, презентації, відеоматеріали, для дистанційної форми навчання :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rsidR="00221EA3" w:rsidRPr="00582E11" w:rsidRDefault="00221EA3" w:rsidP="00582E11">
      <w:pPr>
        <w:shd w:val="clear" w:color="auto" w:fill="FFFFFF"/>
        <w:tabs>
          <w:tab w:val="left" w:pos="1701"/>
        </w:tabs>
        <w:jc w:val="center"/>
        <w:rPr>
          <w:b/>
          <w:sz w:val="24"/>
          <w:szCs w:val="24"/>
        </w:rPr>
      </w:pPr>
      <w:r w:rsidRPr="00582E11">
        <w:rPr>
          <w:b/>
          <w:sz w:val="24"/>
          <w:szCs w:val="24"/>
        </w:rPr>
        <w:t>Рекомендована література</w:t>
      </w:r>
    </w:p>
    <w:p w:rsidR="00221EA3" w:rsidRPr="00582E11" w:rsidRDefault="00221EA3" w:rsidP="00582E11">
      <w:pPr>
        <w:shd w:val="clear" w:color="auto" w:fill="FFFFFF"/>
        <w:jc w:val="center"/>
        <w:rPr>
          <w:b/>
          <w:bCs/>
          <w:spacing w:val="-6"/>
          <w:sz w:val="24"/>
          <w:szCs w:val="24"/>
        </w:rPr>
      </w:pPr>
      <w:r w:rsidRPr="00582E11">
        <w:rPr>
          <w:b/>
          <w:bCs/>
          <w:spacing w:val="-6"/>
          <w:sz w:val="24"/>
          <w:szCs w:val="24"/>
        </w:rPr>
        <w:t>Основна література</w:t>
      </w:r>
    </w:p>
    <w:p w:rsidR="00221EA3" w:rsidRPr="00713BE8" w:rsidRDefault="00221EA3" w:rsidP="00582E11">
      <w:pPr>
        <w:pStyle w:val="ab"/>
        <w:numPr>
          <w:ilvl w:val="0"/>
          <w:numId w:val="23"/>
        </w:numPr>
        <w:spacing w:after="0" w:line="240" w:lineRule="auto"/>
        <w:ind w:left="0" w:firstLine="0"/>
        <w:jc w:val="both"/>
        <w:rPr>
          <w:rFonts w:ascii="Times New Roman" w:hAnsi="Times New Roman"/>
          <w:sz w:val="24"/>
          <w:szCs w:val="24"/>
        </w:rPr>
      </w:pPr>
      <w:r w:rsidRPr="00582E11">
        <w:rPr>
          <w:rFonts w:ascii="Times New Roman" w:hAnsi="Times New Roman"/>
          <w:sz w:val="24"/>
          <w:szCs w:val="24"/>
        </w:rPr>
        <w:t>Компендиум 2017 – лекарственные препараты / под. ред. В.Н. Коваленко. – К.: МОРИОН, 2017. – 2560 с. – ISBN 978-966-2066-71-5.</w:t>
      </w:r>
    </w:p>
    <w:p w:rsidR="00221EA3" w:rsidRPr="00582E11" w:rsidRDefault="00221EA3" w:rsidP="00582E11">
      <w:pPr>
        <w:pStyle w:val="ab"/>
        <w:numPr>
          <w:ilvl w:val="0"/>
          <w:numId w:val="23"/>
        </w:numPr>
        <w:spacing w:after="0" w:line="240" w:lineRule="auto"/>
        <w:ind w:left="0" w:firstLine="0"/>
        <w:jc w:val="both"/>
        <w:rPr>
          <w:rFonts w:ascii="Times New Roman" w:hAnsi="Times New Roman"/>
          <w:sz w:val="24"/>
          <w:szCs w:val="24"/>
          <w:lang w:val="en-US"/>
        </w:rPr>
      </w:pPr>
      <w:proofErr w:type="spellStart"/>
      <w:r w:rsidRPr="00582E11">
        <w:rPr>
          <w:rFonts w:ascii="Times New Roman" w:hAnsi="Times New Roman"/>
          <w:sz w:val="24"/>
          <w:szCs w:val="24"/>
        </w:rPr>
        <w:t>Клінічна</w:t>
      </w:r>
      <w:proofErr w:type="spellEnd"/>
      <w:r w:rsidRPr="00582E11">
        <w:rPr>
          <w:rFonts w:ascii="Times New Roman" w:hAnsi="Times New Roman"/>
          <w:sz w:val="24"/>
          <w:szCs w:val="24"/>
        </w:rPr>
        <w:t xml:space="preserve"> </w:t>
      </w:r>
      <w:proofErr w:type="spellStart"/>
      <w:r w:rsidRPr="00582E11">
        <w:rPr>
          <w:rFonts w:ascii="Times New Roman" w:hAnsi="Times New Roman"/>
          <w:sz w:val="24"/>
          <w:szCs w:val="24"/>
        </w:rPr>
        <w:t>фармакологія</w:t>
      </w:r>
      <w:proofErr w:type="spellEnd"/>
      <w:r w:rsidRPr="00582E11">
        <w:rPr>
          <w:rFonts w:ascii="Times New Roman" w:hAnsi="Times New Roman"/>
          <w:sz w:val="24"/>
          <w:szCs w:val="24"/>
        </w:rPr>
        <w:t xml:space="preserve"> </w:t>
      </w:r>
      <w:proofErr w:type="spellStart"/>
      <w:r w:rsidRPr="00582E11">
        <w:rPr>
          <w:rFonts w:ascii="Times New Roman" w:hAnsi="Times New Roman"/>
          <w:sz w:val="24"/>
          <w:szCs w:val="24"/>
        </w:rPr>
        <w:t>невідкладни</w:t>
      </w:r>
      <w:r w:rsidR="00805E21">
        <w:rPr>
          <w:rFonts w:ascii="Times New Roman" w:hAnsi="Times New Roman"/>
          <w:sz w:val="24"/>
          <w:szCs w:val="24"/>
        </w:rPr>
        <w:t>х</w:t>
      </w:r>
      <w:proofErr w:type="spellEnd"/>
      <w:r w:rsidR="00805E21">
        <w:rPr>
          <w:rFonts w:ascii="Times New Roman" w:hAnsi="Times New Roman"/>
          <w:sz w:val="24"/>
          <w:szCs w:val="24"/>
        </w:rPr>
        <w:t xml:space="preserve"> </w:t>
      </w:r>
      <w:proofErr w:type="spellStart"/>
      <w:r w:rsidR="00805E21">
        <w:rPr>
          <w:rFonts w:ascii="Times New Roman" w:hAnsi="Times New Roman"/>
          <w:sz w:val="24"/>
          <w:szCs w:val="24"/>
        </w:rPr>
        <w:t>станів</w:t>
      </w:r>
      <w:proofErr w:type="spellEnd"/>
      <w:r w:rsidR="00805E21">
        <w:rPr>
          <w:rFonts w:ascii="Times New Roman" w:hAnsi="Times New Roman"/>
          <w:sz w:val="24"/>
          <w:szCs w:val="24"/>
        </w:rPr>
        <w:t xml:space="preserve"> у </w:t>
      </w:r>
      <w:proofErr w:type="spellStart"/>
      <w:r w:rsidR="00805E21">
        <w:rPr>
          <w:rFonts w:ascii="Times New Roman" w:hAnsi="Times New Roman"/>
          <w:sz w:val="24"/>
          <w:szCs w:val="24"/>
        </w:rPr>
        <w:t>практиці</w:t>
      </w:r>
      <w:proofErr w:type="spellEnd"/>
      <w:r w:rsidR="00805E21">
        <w:rPr>
          <w:rFonts w:ascii="Times New Roman" w:hAnsi="Times New Roman"/>
          <w:sz w:val="24"/>
          <w:szCs w:val="24"/>
        </w:rPr>
        <w:t xml:space="preserve"> стоматолога</w:t>
      </w:r>
      <w:r w:rsidRPr="00582E11">
        <w:rPr>
          <w:rFonts w:ascii="Times New Roman" w:hAnsi="Times New Roman"/>
          <w:sz w:val="24"/>
          <w:szCs w:val="24"/>
        </w:rPr>
        <w:t xml:space="preserve">: </w:t>
      </w:r>
      <w:proofErr w:type="spellStart"/>
      <w:r w:rsidRPr="00582E11">
        <w:rPr>
          <w:rFonts w:ascii="Times New Roman" w:hAnsi="Times New Roman"/>
          <w:sz w:val="24"/>
          <w:szCs w:val="24"/>
        </w:rPr>
        <w:t>навч</w:t>
      </w:r>
      <w:proofErr w:type="spellEnd"/>
      <w:r w:rsidRPr="00582E11">
        <w:rPr>
          <w:rFonts w:ascii="Times New Roman" w:hAnsi="Times New Roman"/>
          <w:sz w:val="24"/>
          <w:szCs w:val="24"/>
        </w:rPr>
        <w:t xml:space="preserve">. </w:t>
      </w:r>
      <w:proofErr w:type="spellStart"/>
      <w:proofErr w:type="gramStart"/>
      <w:r w:rsidRPr="00582E11">
        <w:rPr>
          <w:rFonts w:ascii="Times New Roman" w:hAnsi="Times New Roman"/>
          <w:sz w:val="24"/>
          <w:szCs w:val="24"/>
        </w:rPr>
        <w:t>пос</w:t>
      </w:r>
      <w:proofErr w:type="gramEnd"/>
      <w:r w:rsidRPr="00582E11">
        <w:rPr>
          <w:rFonts w:ascii="Times New Roman" w:hAnsi="Times New Roman"/>
          <w:sz w:val="24"/>
          <w:szCs w:val="24"/>
        </w:rPr>
        <w:t>іб</w:t>
      </w:r>
      <w:proofErr w:type="spellEnd"/>
      <w:r w:rsidRPr="00582E11">
        <w:rPr>
          <w:rFonts w:ascii="Times New Roman" w:hAnsi="Times New Roman"/>
          <w:sz w:val="24"/>
          <w:szCs w:val="24"/>
        </w:rPr>
        <w:t xml:space="preserve">. / О. М. </w:t>
      </w:r>
      <w:proofErr w:type="spellStart"/>
      <w:r w:rsidRPr="00582E11">
        <w:rPr>
          <w:rFonts w:ascii="Times New Roman" w:hAnsi="Times New Roman"/>
          <w:sz w:val="24"/>
          <w:szCs w:val="24"/>
        </w:rPr>
        <w:t>Біловол</w:t>
      </w:r>
      <w:proofErr w:type="spellEnd"/>
      <w:r w:rsidRPr="00582E11">
        <w:rPr>
          <w:rFonts w:ascii="Times New Roman" w:hAnsi="Times New Roman"/>
          <w:sz w:val="24"/>
          <w:szCs w:val="24"/>
        </w:rPr>
        <w:t xml:space="preserve">, Л. Р. </w:t>
      </w:r>
      <w:proofErr w:type="spellStart"/>
      <w:r w:rsidRPr="00582E11">
        <w:rPr>
          <w:rFonts w:ascii="Times New Roman" w:hAnsi="Times New Roman"/>
          <w:sz w:val="24"/>
          <w:szCs w:val="24"/>
        </w:rPr>
        <w:t>Боброннікова</w:t>
      </w:r>
      <w:proofErr w:type="spellEnd"/>
      <w:r w:rsidRPr="00582E11">
        <w:rPr>
          <w:rFonts w:ascii="Times New Roman" w:hAnsi="Times New Roman"/>
          <w:sz w:val="24"/>
          <w:szCs w:val="24"/>
        </w:rPr>
        <w:t xml:space="preserve">, І. І. </w:t>
      </w:r>
      <w:proofErr w:type="spellStart"/>
      <w:r w:rsidRPr="00582E11">
        <w:rPr>
          <w:rFonts w:ascii="Times New Roman" w:hAnsi="Times New Roman"/>
          <w:sz w:val="24"/>
          <w:szCs w:val="24"/>
        </w:rPr>
        <w:t>Вакалюк</w:t>
      </w:r>
      <w:proofErr w:type="spellEnd"/>
      <w:r w:rsidRPr="00582E11">
        <w:rPr>
          <w:rFonts w:ascii="Times New Roman" w:hAnsi="Times New Roman"/>
          <w:sz w:val="24"/>
          <w:szCs w:val="24"/>
        </w:rPr>
        <w:t xml:space="preserve"> та </w:t>
      </w:r>
      <w:proofErr w:type="spellStart"/>
      <w:r w:rsidRPr="00582E11">
        <w:rPr>
          <w:rFonts w:ascii="Times New Roman" w:hAnsi="Times New Roman"/>
          <w:sz w:val="24"/>
          <w:szCs w:val="24"/>
        </w:rPr>
        <w:t>ін</w:t>
      </w:r>
      <w:proofErr w:type="spellEnd"/>
      <w:r w:rsidRPr="00582E11">
        <w:rPr>
          <w:rFonts w:ascii="Times New Roman" w:hAnsi="Times New Roman"/>
          <w:sz w:val="24"/>
          <w:szCs w:val="24"/>
        </w:rPr>
        <w:t xml:space="preserve">.; за ред. О. М. </w:t>
      </w:r>
      <w:proofErr w:type="spellStart"/>
      <w:r w:rsidRPr="00582E11">
        <w:rPr>
          <w:rFonts w:ascii="Times New Roman" w:hAnsi="Times New Roman"/>
          <w:sz w:val="24"/>
          <w:szCs w:val="24"/>
        </w:rPr>
        <w:t>Біловола</w:t>
      </w:r>
      <w:proofErr w:type="spellEnd"/>
      <w:r w:rsidRPr="00582E11">
        <w:rPr>
          <w:rFonts w:ascii="Times New Roman" w:hAnsi="Times New Roman"/>
          <w:sz w:val="24"/>
          <w:szCs w:val="24"/>
        </w:rPr>
        <w:t>. – К.: Медицина, 2018. – 296 с.</w:t>
      </w:r>
    </w:p>
    <w:p w:rsidR="009438BD" w:rsidRPr="00582E11" w:rsidRDefault="009438BD" w:rsidP="00582E11">
      <w:pPr>
        <w:pStyle w:val="ab"/>
        <w:numPr>
          <w:ilvl w:val="0"/>
          <w:numId w:val="23"/>
        </w:numPr>
        <w:spacing w:after="0" w:line="240" w:lineRule="auto"/>
        <w:ind w:left="0" w:firstLine="0"/>
        <w:jc w:val="both"/>
        <w:rPr>
          <w:rFonts w:ascii="Times New Roman" w:hAnsi="Times New Roman"/>
          <w:sz w:val="24"/>
          <w:szCs w:val="24"/>
          <w:shd w:val="clear" w:color="auto" w:fill="FFFFFF"/>
          <w:lang w:val="en-US"/>
        </w:rPr>
      </w:pPr>
      <w:r w:rsidRPr="00582E11">
        <w:rPr>
          <w:rFonts w:ascii="Times New Roman" w:hAnsi="Times New Roman"/>
          <w:bCs/>
          <w:sz w:val="24"/>
          <w:szCs w:val="24"/>
          <w:lang w:val="en-US"/>
        </w:rPr>
        <w:t>A Textbook of Clinical Pharmacology and Therapeutics/</w:t>
      </w:r>
      <w:proofErr w:type="spellStart"/>
      <w:r w:rsidRPr="00713BE8">
        <w:rPr>
          <w:rStyle w:val="inline"/>
          <w:rFonts w:ascii="Times New Roman" w:eastAsia="Calibri" w:hAnsi="Times New Roman"/>
          <w:sz w:val="24"/>
          <w:szCs w:val="24"/>
          <w:shd w:val="clear" w:color="auto" w:fill="FFFFFF"/>
          <w:lang w:val="en-US"/>
        </w:rPr>
        <w:t>DerekWaller</w:t>
      </w:r>
      <w:proofErr w:type="spellEnd"/>
      <w:r w:rsidRPr="00713BE8">
        <w:rPr>
          <w:rFonts w:ascii="Times New Roman" w:hAnsi="Times New Roman"/>
          <w:sz w:val="24"/>
          <w:szCs w:val="24"/>
          <w:shd w:val="clear" w:color="auto" w:fill="FFFFFF"/>
          <w:lang w:val="en-US"/>
        </w:rPr>
        <w:t> </w:t>
      </w:r>
      <w:proofErr w:type="spellStart"/>
      <w:r w:rsidRPr="00713BE8">
        <w:rPr>
          <w:rStyle w:val="inline"/>
          <w:rFonts w:ascii="Times New Roman" w:eastAsia="Calibri" w:hAnsi="Times New Roman"/>
          <w:sz w:val="24"/>
          <w:szCs w:val="24"/>
          <w:shd w:val="clear" w:color="auto" w:fill="FFFFFF"/>
          <w:lang w:val="en-US"/>
        </w:rPr>
        <w:t>AnthonySampson</w:t>
      </w:r>
      <w:proofErr w:type="spellEnd"/>
      <w:r w:rsidRPr="00582E11">
        <w:rPr>
          <w:rStyle w:val="inline"/>
          <w:rFonts w:ascii="Times New Roman" w:hAnsi="Times New Roman"/>
          <w:sz w:val="24"/>
          <w:szCs w:val="24"/>
          <w:shd w:val="clear" w:color="auto" w:fill="FFFFFF"/>
          <w:lang w:val="en-US"/>
        </w:rPr>
        <w:t>-</w:t>
      </w:r>
      <w:r w:rsidRPr="00713BE8">
        <w:rPr>
          <w:rFonts w:ascii="Times New Roman" w:hAnsi="Times New Roman"/>
          <w:sz w:val="24"/>
          <w:szCs w:val="24"/>
          <w:shd w:val="clear" w:color="auto" w:fill="FFFFFF"/>
          <w:lang w:val="en-US"/>
        </w:rPr>
        <w:t xml:space="preserve">  Elsevier</w:t>
      </w:r>
      <w:r w:rsidRPr="00582E11">
        <w:rPr>
          <w:rFonts w:ascii="Times New Roman" w:hAnsi="Times New Roman"/>
          <w:sz w:val="24"/>
          <w:szCs w:val="24"/>
          <w:shd w:val="clear" w:color="auto" w:fill="FFFFFF"/>
          <w:lang w:val="en-US"/>
        </w:rPr>
        <w:t>.-</w:t>
      </w:r>
      <w:r w:rsidRPr="00713BE8">
        <w:rPr>
          <w:rFonts w:ascii="Times New Roman" w:hAnsi="Times New Roman"/>
          <w:sz w:val="24"/>
          <w:szCs w:val="24"/>
          <w:shd w:val="clear" w:color="auto" w:fill="FFFFFF"/>
          <w:lang w:val="en-US"/>
        </w:rPr>
        <w:t xml:space="preserve"> </w:t>
      </w:r>
      <w:r w:rsidRPr="00582E11">
        <w:rPr>
          <w:rFonts w:ascii="Times New Roman" w:hAnsi="Times New Roman"/>
          <w:sz w:val="24"/>
          <w:szCs w:val="24"/>
          <w:shd w:val="clear" w:color="auto" w:fill="FFFFFF"/>
        </w:rPr>
        <w:t>2017</w:t>
      </w:r>
      <w:r w:rsidRPr="00582E11">
        <w:rPr>
          <w:rFonts w:ascii="Times New Roman" w:hAnsi="Times New Roman"/>
          <w:sz w:val="24"/>
          <w:szCs w:val="24"/>
          <w:shd w:val="clear" w:color="auto" w:fill="FFFFFF"/>
          <w:lang w:val="en-US"/>
        </w:rPr>
        <w:t>.-P.</w:t>
      </w:r>
      <w:r w:rsidRPr="00582E11">
        <w:rPr>
          <w:rFonts w:ascii="Times New Roman" w:hAnsi="Times New Roman"/>
          <w:sz w:val="24"/>
          <w:szCs w:val="24"/>
          <w:shd w:val="clear" w:color="auto" w:fill="FFFFFF"/>
        </w:rPr>
        <w:t>744</w:t>
      </w:r>
      <w:r w:rsidRPr="00582E11">
        <w:rPr>
          <w:rFonts w:ascii="Times New Roman" w:hAnsi="Times New Roman"/>
          <w:sz w:val="24"/>
          <w:szCs w:val="24"/>
          <w:shd w:val="clear" w:color="auto" w:fill="FFFFFF"/>
          <w:lang w:val="en-US"/>
        </w:rPr>
        <w:t xml:space="preserve"> -</w:t>
      </w:r>
      <w:r w:rsidRPr="00582E11">
        <w:rPr>
          <w:rStyle w:val="aa"/>
          <w:rFonts w:ascii="Times New Roman" w:eastAsia="Calibri" w:hAnsi="Times New Roman"/>
          <w:b w:val="0"/>
          <w:sz w:val="24"/>
          <w:szCs w:val="24"/>
          <w:shd w:val="clear" w:color="auto" w:fill="FFFFFF"/>
        </w:rPr>
        <w:t>ISBN:</w:t>
      </w:r>
      <w:r w:rsidRPr="00582E11">
        <w:rPr>
          <w:rFonts w:ascii="Times New Roman" w:hAnsi="Times New Roman"/>
          <w:sz w:val="24"/>
          <w:szCs w:val="24"/>
          <w:shd w:val="clear" w:color="auto" w:fill="FFFFFF"/>
        </w:rPr>
        <w:t> 9780702071676</w:t>
      </w:r>
    </w:p>
    <w:p w:rsidR="009438BD" w:rsidRPr="00A80941" w:rsidRDefault="009438BD" w:rsidP="00582E11">
      <w:pPr>
        <w:pStyle w:val="ab"/>
        <w:numPr>
          <w:ilvl w:val="0"/>
          <w:numId w:val="23"/>
        </w:numPr>
        <w:spacing w:after="0" w:line="240" w:lineRule="auto"/>
        <w:ind w:left="0" w:firstLine="0"/>
        <w:jc w:val="both"/>
        <w:rPr>
          <w:rFonts w:ascii="Times New Roman" w:hAnsi="Times New Roman"/>
          <w:sz w:val="24"/>
          <w:szCs w:val="24"/>
          <w:lang w:val="en-US"/>
        </w:rPr>
      </w:pPr>
      <w:r w:rsidRPr="00A80941">
        <w:rPr>
          <w:rStyle w:val="sub-title"/>
          <w:rFonts w:ascii="Times New Roman" w:eastAsia="Calibri" w:hAnsi="Times New Roman"/>
          <w:sz w:val="24"/>
          <w:szCs w:val="24"/>
          <w:lang w:val="en-US"/>
        </w:rPr>
        <w:t>Basic &amp; Clinical Pharmacology.</w:t>
      </w:r>
      <w:r w:rsidRPr="00A80941">
        <w:rPr>
          <w:rFonts w:ascii="Times New Roman" w:hAnsi="Times New Roman"/>
          <w:sz w:val="24"/>
          <w:szCs w:val="24"/>
          <w:lang w:val="en-US"/>
        </w:rPr>
        <w:t>11th ed. Norwalk, Conn: Appleton and Lange, 2010.</w:t>
      </w:r>
    </w:p>
    <w:p w:rsidR="00582E11" w:rsidRPr="00582E11" w:rsidRDefault="009438BD" w:rsidP="00582E11">
      <w:pPr>
        <w:pStyle w:val="1"/>
        <w:numPr>
          <w:ilvl w:val="0"/>
          <w:numId w:val="23"/>
        </w:numPr>
        <w:spacing w:before="0" w:after="0"/>
        <w:ind w:left="0" w:firstLine="0"/>
        <w:jc w:val="both"/>
        <w:textAlignment w:val="baseline"/>
        <w:rPr>
          <w:rFonts w:ascii="Times New Roman" w:hAnsi="Times New Roman" w:cs="Times New Roman"/>
          <w:b w:val="0"/>
          <w:sz w:val="24"/>
          <w:szCs w:val="24"/>
          <w:lang w:val="en-US"/>
        </w:rPr>
      </w:pPr>
      <w:proofErr w:type="spellStart"/>
      <w:r w:rsidRPr="00582E11">
        <w:rPr>
          <w:rFonts w:ascii="Times New Roman" w:hAnsi="Times New Roman" w:cs="Times New Roman"/>
          <w:b w:val="0"/>
          <w:bCs w:val="0"/>
          <w:sz w:val="24"/>
          <w:szCs w:val="24"/>
        </w:rPr>
        <w:t>ClinicalPharmacology</w:t>
      </w:r>
      <w:proofErr w:type="spellEnd"/>
      <w:r w:rsidRPr="00582E11">
        <w:rPr>
          <w:rFonts w:ascii="Times New Roman" w:hAnsi="Times New Roman" w:cs="Times New Roman"/>
          <w:b w:val="0"/>
          <w:bCs w:val="0"/>
          <w:sz w:val="24"/>
          <w:szCs w:val="24"/>
          <w:lang w:val="en-US"/>
        </w:rPr>
        <w:t>.</w:t>
      </w:r>
      <w:r w:rsidRPr="00582E11">
        <w:rPr>
          <w:rFonts w:ascii="Times New Roman" w:hAnsi="Times New Roman" w:cs="Times New Roman"/>
          <w:b w:val="0"/>
          <w:bCs w:val="0"/>
          <w:sz w:val="24"/>
          <w:szCs w:val="24"/>
        </w:rPr>
        <w:t xml:space="preserve">12th </w:t>
      </w:r>
      <w:proofErr w:type="spellStart"/>
      <w:r w:rsidRPr="00582E11">
        <w:rPr>
          <w:rFonts w:ascii="Times New Roman" w:hAnsi="Times New Roman" w:cs="Times New Roman"/>
          <w:b w:val="0"/>
          <w:bCs w:val="0"/>
          <w:sz w:val="24"/>
          <w:szCs w:val="24"/>
        </w:rPr>
        <w:t>Edition</w:t>
      </w:r>
      <w:proofErr w:type="spellEnd"/>
      <w:r w:rsidRPr="00582E11">
        <w:rPr>
          <w:rFonts w:ascii="Times New Roman" w:hAnsi="Times New Roman" w:cs="Times New Roman"/>
          <w:b w:val="0"/>
          <w:bCs w:val="0"/>
          <w:sz w:val="24"/>
          <w:szCs w:val="24"/>
          <w:lang w:val="en-US"/>
        </w:rPr>
        <w:t>/</w:t>
      </w:r>
      <w:proofErr w:type="spellStart"/>
      <w:r w:rsidRPr="00582E11">
        <w:rPr>
          <w:rStyle w:val="aa"/>
          <w:rFonts w:ascii="Times New Roman" w:hAnsi="Times New Roman" w:cs="Times New Roman"/>
          <w:sz w:val="24"/>
          <w:szCs w:val="24"/>
        </w:rPr>
        <w:t> </w:t>
      </w:r>
      <w:r w:rsidRPr="00582E11">
        <w:rPr>
          <w:rStyle w:val="inline"/>
          <w:rFonts w:ascii="Times New Roman" w:hAnsi="Times New Roman" w:cs="Times New Roman"/>
          <w:b w:val="0"/>
          <w:sz w:val="24"/>
          <w:szCs w:val="24"/>
        </w:rPr>
        <w:t>Morri</w:t>
      </w:r>
      <w:proofErr w:type="spellEnd"/>
      <w:r w:rsidRPr="00582E11">
        <w:rPr>
          <w:rStyle w:val="inline"/>
          <w:rFonts w:ascii="Times New Roman" w:hAnsi="Times New Roman" w:cs="Times New Roman"/>
          <w:b w:val="0"/>
          <w:sz w:val="24"/>
          <w:szCs w:val="24"/>
        </w:rPr>
        <w:t>sBrown</w:t>
      </w:r>
      <w:r w:rsidRPr="00582E11">
        <w:rPr>
          <w:rFonts w:ascii="Times New Roman" w:hAnsi="Times New Roman" w:cs="Times New Roman"/>
          <w:b w:val="0"/>
          <w:sz w:val="24"/>
          <w:szCs w:val="24"/>
        </w:rPr>
        <w:t> </w:t>
      </w:r>
      <w:r w:rsidRPr="00582E11">
        <w:rPr>
          <w:rStyle w:val="inline"/>
          <w:rFonts w:ascii="Times New Roman" w:hAnsi="Times New Roman" w:cs="Times New Roman"/>
          <w:b w:val="0"/>
          <w:sz w:val="24"/>
          <w:szCs w:val="24"/>
        </w:rPr>
        <w:t>Pankaj</w:t>
      </w:r>
      <w:r w:rsidRPr="00582E11">
        <w:rPr>
          <w:rStyle w:val="inline"/>
          <w:rFonts w:ascii="Times New Roman" w:hAnsi="Times New Roman" w:cs="Times New Roman"/>
          <w:b w:val="0"/>
          <w:sz w:val="24"/>
          <w:szCs w:val="24"/>
          <w:lang w:val="en-US"/>
        </w:rPr>
        <w:t>,</w:t>
      </w:r>
      <w:proofErr w:type="spellStart"/>
      <w:r w:rsidRPr="00582E11">
        <w:rPr>
          <w:rStyle w:val="inline"/>
          <w:rFonts w:ascii="Times New Roman" w:hAnsi="Times New Roman" w:cs="Times New Roman"/>
          <w:b w:val="0"/>
          <w:sz w:val="24"/>
          <w:szCs w:val="24"/>
        </w:rPr>
        <w:t>Shar</w:t>
      </w:r>
      <w:proofErr w:type="spellEnd"/>
      <w:r w:rsidRPr="00582E11">
        <w:rPr>
          <w:rStyle w:val="inline"/>
          <w:rFonts w:ascii="Times New Roman" w:hAnsi="Times New Roman" w:cs="Times New Roman"/>
          <w:b w:val="0"/>
          <w:sz w:val="24"/>
          <w:szCs w:val="24"/>
        </w:rPr>
        <w:t>ma</w:t>
      </w:r>
      <w:r w:rsidRPr="00582E11">
        <w:rPr>
          <w:rFonts w:ascii="Times New Roman" w:hAnsi="Times New Roman" w:cs="Times New Roman"/>
          <w:b w:val="0"/>
          <w:sz w:val="24"/>
          <w:szCs w:val="24"/>
        </w:rPr>
        <w:t> </w:t>
      </w:r>
      <w:r w:rsidRPr="00582E11">
        <w:rPr>
          <w:rStyle w:val="inline"/>
          <w:rFonts w:ascii="Times New Roman" w:hAnsi="Times New Roman" w:cs="Times New Roman"/>
          <w:b w:val="0"/>
          <w:sz w:val="24"/>
          <w:szCs w:val="24"/>
        </w:rPr>
        <w:t>Fraz</w:t>
      </w:r>
      <w:r w:rsidRPr="00582E11">
        <w:rPr>
          <w:rStyle w:val="inline"/>
          <w:rFonts w:ascii="Times New Roman" w:hAnsi="Times New Roman" w:cs="Times New Roman"/>
          <w:b w:val="0"/>
          <w:sz w:val="24"/>
          <w:szCs w:val="24"/>
          <w:lang w:val="en-US"/>
        </w:rPr>
        <w:t>,</w:t>
      </w:r>
      <w:proofErr w:type="spellStart"/>
      <w:r w:rsidRPr="00582E11">
        <w:rPr>
          <w:rStyle w:val="inline"/>
          <w:rFonts w:ascii="Times New Roman" w:hAnsi="Times New Roman" w:cs="Times New Roman"/>
          <w:b w:val="0"/>
          <w:sz w:val="24"/>
          <w:szCs w:val="24"/>
        </w:rPr>
        <w:t>Mir</w:t>
      </w:r>
      <w:r w:rsidRPr="00582E11">
        <w:rPr>
          <w:rFonts w:ascii="Times New Roman" w:hAnsi="Times New Roman" w:cs="Times New Roman"/>
          <w:b w:val="0"/>
          <w:sz w:val="24"/>
          <w:szCs w:val="24"/>
        </w:rPr>
        <w:t> </w:t>
      </w:r>
      <w:r w:rsidRPr="00582E11">
        <w:rPr>
          <w:rStyle w:val="inline"/>
          <w:rFonts w:ascii="Times New Roman" w:hAnsi="Times New Roman" w:cs="Times New Roman"/>
          <w:b w:val="0"/>
          <w:sz w:val="24"/>
          <w:szCs w:val="24"/>
        </w:rPr>
        <w:t>PeterBen</w:t>
      </w:r>
      <w:proofErr w:type="spellEnd"/>
      <w:r w:rsidRPr="00582E11">
        <w:rPr>
          <w:rStyle w:val="inline"/>
          <w:rFonts w:ascii="Times New Roman" w:hAnsi="Times New Roman" w:cs="Times New Roman"/>
          <w:b w:val="0"/>
          <w:sz w:val="24"/>
          <w:szCs w:val="24"/>
        </w:rPr>
        <w:t>nett</w:t>
      </w:r>
      <w:r w:rsidRPr="00582E11">
        <w:rPr>
          <w:rStyle w:val="inline"/>
          <w:rFonts w:ascii="Times New Roman" w:hAnsi="Times New Roman" w:cs="Times New Roman"/>
          <w:b w:val="0"/>
          <w:sz w:val="24"/>
          <w:szCs w:val="24"/>
          <w:lang w:val="en-US"/>
        </w:rPr>
        <w:t>.-</w:t>
      </w:r>
      <w:proofErr w:type="spellStart"/>
      <w:r w:rsidRPr="00582E11">
        <w:rPr>
          <w:rFonts w:ascii="Times New Roman" w:hAnsi="Times New Roman" w:cs="Times New Roman"/>
          <w:b w:val="0"/>
          <w:sz w:val="24"/>
          <w:szCs w:val="24"/>
        </w:rPr>
        <w:t>Elsevier</w:t>
      </w:r>
      <w:proofErr w:type="spellEnd"/>
      <w:r w:rsidRPr="00582E11">
        <w:rPr>
          <w:rFonts w:ascii="Times New Roman" w:hAnsi="Times New Roman" w:cs="Times New Roman"/>
          <w:b w:val="0"/>
          <w:sz w:val="24"/>
          <w:szCs w:val="24"/>
          <w:lang w:val="en-US"/>
        </w:rPr>
        <w:t>.-2018-P.720-</w:t>
      </w:r>
      <w:r w:rsidRPr="00582E11">
        <w:rPr>
          <w:rStyle w:val="aa"/>
          <w:rFonts w:ascii="Times New Roman" w:hAnsi="Times New Roman" w:cs="Times New Roman"/>
          <w:sz w:val="24"/>
          <w:szCs w:val="24"/>
        </w:rPr>
        <w:t xml:space="preserve"> ISBN:</w:t>
      </w:r>
      <w:r w:rsidRPr="00582E11">
        <w:rPr>
          <w:rFonts w:ascii="Times New Roman" w:hAnsi="Times New Roman" w:cs="Times New Roman"/>
          <w:b w:val="0"/>
          <w:sz w:val="24"/>
          <w:szCs w:val="24"/>
        </w:rPr>
        <w:t> 9780702073281</w:t>
      </w:r>
    </w:p>
    <w:p w:rsidR="00582E11" w:rsidRPr="00582E11" w:rsidRDefault="00582E11" w:rsidP="00582E11">
      <w:pPr>
        <w:shd w:val="clear" w:color="auto" w:fill="FFFFFF"/>
        <w:tabs>
          <w:tab w:val="left" w:pos="365"/>
        </w:tabs>
        <w:jc w:val="center"/>
        <w:rPr>
          <w:b/>
          <w:sz w:val="24"/>
          <w:szCs w:val="24"/>
        </w:rPr>
      </w:pPr>
      <w:r w:rsidRPr="00582E11">
        <w:rPr>
          <w:b/>
          <w:sz w:val="24"/>
          <w:szCs w:val="24"/>
        </w:rPr>
        <w:t>Інформаційні ресурси</w:t>
      </w:r>
    </w:p>
    <w:p w:rsidR="00582E11" w:rsidRPr="00582E11" w:rsidRDefault="004F1E2D" w:rsidP="00582E11">
      <w:pPr>
        <w:widowControl/>
        <w:numPr>
          <w:ilvl w:val="0"/>
          <w:numId w:val="14"/>
        </w:numPr>
        <w:shd w:val="clear" w:color="auto" w:fill="FFFFFF"/>
        <w:tabs>
          <w:tab w:val="left" w:pos="-142"/>
          <w:tab w:val="left" w:pos="365"/>
          <w:tab w:val="left" w:pos="709"/>
          <w:tab w:val="left" w:pos="993"/>
        </w:tabs>
        <w:suppressAutoHyphens/>
        <w:autoSpaceDE/>
        <w:ind w:left="0" w:firstLine="0"/>
        <w:jc w:val="both"/>
        <w:rPr>
          <w:sz w:val="24"/>
          <w:szCs w:val="24"/>
        </w:rPr>
      </w:pPr>
      <w:hyperlink r:id="rId6" w:history="1">
        <w:r w:rsidR="00582E11" w:rsidRPr="00582E11">
          <w:rPr>
            <w:rStyle w:val="a3"/>
            <w:sz w:val="24"/>
            <w:szCs w:val="24"/>
          </w:rPr>
          <w:t>http://nbuv.gov.ua</w:t>
        </w:r>
      </w:hyperlink>
      <w:r w:rsidR="00582E11" w:rsidRPr="00582E11">
        <w:rPr>
          <w:color w:val="000000"/>
          <w:spacing w:val="-4"/>
          <w:sz w:val="24"/>
          <w:szCs w:val="24"/>
        </w:rPr>
        <w:t xml:space="preserve">– </w:t>
      </w:r>
      <w:r w:rsidR="00582E11" w:rsidRPr="00582E11">
        <w:rPr>
          <w:sz w:val="24"/>
          <w:szCs w:val="24"/>
        </w:rPr>
        <w:t>сайт Національної бібліотеки України імені В. І. Вернадського.</w:t>
      </w:r>
    </w:p>
    <w:p w:rsidR="009438BD" w:rsidRPr="00582E11" w:rsidRDefault="004F1E2D" w:rsidP="00582E11">
      <w:pPr>
        <w:pStyle w:val="1"/>
        <w:numPr>
          <w:ilvl w:val="0"/>
          <w:numId w:val="14"/>
        </w:numPr>
        <w:spacing w:before="0" w:after="0"/>
        <w:ind w:left="0" w:firstLine="0"/>
        <w:jc w:val="both"/>
        <w:textAlignment w:val="baseline"/>
        <w:rPr>
          <w:rFonts w:ascii="Times New Roman" w:hAnsi="Times New Roman" w:cs="Times New Roman"/>
          <w:b w:val="0"/>
          <w:sz w:val="24"/>
          <w:szCs w:val="24"/>
        </w:rPr>
      </w:pPr>
      <w:hyperlink r:id="rId7" w:history="1">
        <w:r w:rsidR="00582E11" w:rsidRPr="00582E11">
          <w:rPr>
            <w:rStyle w:val="a3"/>
            <w:rFonts w:ascii="Times New Roman" w:hAnsi="Times New Roman" w:cs="Times New Roman"/>
            <w:b w:val="0"/>
            <w:sz w:val="24"/>
            <w:szCs w:val="24"/>
          </w:rPr>
          <w:t>http://korolenko.kharkov.com</w:t>
        </w:r>
      </w:hyperlink>
      <w:r w:rsidR="00582E11" w:rsidRPr="00582E11">
        <w:rPr>
          <w:rFonts w:ascii="Times New Roman" w:hAnsi="Times New Roman" w:cs="Times New Roman"/>
          <w:b w:val="0"/>
          <w:sz w:val="24"/>
          <w:szCs w:val="24"/>
        </w:rPr>
        <w:t xml:space="preserve"> – сайт Харківської державної наукової бібліотеки імені </w:t>
      </w:r>
      <w:r w:rsidR="00582E11" w:rsidRPr="00582E11">
        <w:rPr>
          <w:rFonts w:ascii="Times New Roman" w:hAnsi="Times New Roman" w:cs="Times New Roman"/>
          <w:b w:val="0"/>
          <w:sz w:val="24"/>
          <w:szCs w:val="24"/>
        </w:rPr>
        <w:lastRenderedPageBreak/>
        <w:t>В. Г. Короленка</w:t>
      </w:r>
    </w:p>
    <w:p w:rsidR="00582E11" w:rsidRPr="00582E11" w:rsidRDefault="00582E11" w:rsidP="00582E11">
      <w:pPr>
        <w:pStyle w:val="ab"/>
        <w:numPr>
          <w:ilvl w:val="0"/>
          <w:numId w:val="14"/>
        </w:numPr>
        <w:spacing w:after="0" w:line="240" w:lineRule="auto"/>
        <w:ind w:left="0" w:firstLine="0"/>
        <w:jc w:val="both"/>
        <w:rPr>
          <w:rFonts w:ascii="Times New Roman" w:hAnsi="Times New Roman"/>
          <w:sz w:val="24"/>
          <w:szCs w:val="24"/>
          <w:lang w:val="uk-UA"/>
        </w:rPr>
      </w:pPr>
      <w:proofErr w:type="spellStart"/>
      <w:r w:rsidRPr="00582E11">
        <w:rPr>
          <w:rFonts w:ascii="Times New Roman" w:hAnsi="Times New Roman"/>
          <w:sz w:val="24"/>
          <w:szCs w:val="24"/>
          <w:lang w:val="uk-UA"/>
        </w:rPr>
        <w:t>Конопльова</w:t>
      </w:r>
      <w:proofErr w:type="spellEnd"/>
      <w:r w:rsidRPr="00582E11">
        <w:rPr>
          <w:rFonts w:ascii="Times New Roman" w:hAnsi="Times New Roman"/>
          <w:sz w:val="24"/>
          <w:szCs w:val="24"/>
          <w:lang w:val="uk-UA"/>
        </w:rPr>
        <w:t xml:space="preserve"> Е.В.К </w:t>
      </w:r>
      <w:proofErr w:type="spellStart"/>
      <w:r w:rsidRPr="00582E11">
        <w:rPr>
          <w:rFonts w:ascii="Times New Roman" w:hAnsi="Times New Roman"/>
          <w:sz w:val="24"/>
          <w:szCs w:val="24"/>
          <w:lang w:val="uk-UA"/>
        </w:rPr>
        <w:t>лінічна</w:t>
      </w:r>
      <w:proofErr w:type="spellEnd"/>
      <w:r w:rsidRPr="00582E11">
        <w:rPr>
          <w:rFonts w:ascii="Times New Roman" w:hAnsi="Times New Roman"/>
          <w:sz w:val="24"/>
          <w:szCs w:val="24"/>
          <w:lang w:val="uk-UA"/>
        </w:rPr>
        <w:t xml:space="preserve"> фармакологія.-2015- </w:t>
      </w:r>
      <w:hyperlink r:id="rId8" w:history="1">
        <w:r w:rsidRPr="00582E11">
          <w:rPr>
            <w:rStyle w:val="a3"/>
            <w:rFonts w:ascii="Times New Roman" w:eastAsia="Calibri" w:hAnsi="Times New Roman"/>
            <w:sz w:val="24"/>
            <w:szCs w:val="24"/>
          </w:rPr>
          <w:t>https</w:t>
        </w:r>
        <w:r w:rsidRPr="00582E11">
          <w:rPr>
            <w:rStyle w:val="a3"/>
            <w:rFonts w:ascii="Times New Roman" w:eastAsia="Calibri" w:hAnsi="Times New Roman"/>
            <w:sz w:val="24"/>
            <w:szCs w:val="24"/>
            <w:lang w:val="uk-UA"/>
          </w:rPr>
          <w:t>://</w:t>
        </w:r>
        <w:r w:rsidRPr="00582E11">
          <w:rPr>
            <w:rStyle w:val="a3"/>
            <w:rFonts w:ascii="Times New Roman" w:eastAsia="Calibri" w:hAnsi="Times New Roman"/>
            <w:sz w:val="24"/>
            <w:szCs w:val="24"/>
          </w:rPr>
          <w:t>stud</w:t>
        </w:r>
        <w:r w:rsidRPr="00582E11">
          <w:rPr>
            <w:rStyle w:val="a3"/>
            <w:rFonts w:ascii="Times New Roman" w:eastAsia="Calibri" w:hAnsi="Times New Roman"/>
            <w:sz w:val="24"/>
            <w:szCs w:val="24"/>
            <w:lang w:val="uk-UA"/>
          </w:rPr>
          <w:t>.</w:t>
        </w:r>
        <w:r w:rsidRPr="00582E11">
          <w:rPr>
            <w:rStyle w:val="a3"/>
            <w:rFonts w:ascii="Times New Roman" w:eastAsia="Calibri" w:hAnsi="Times New Roman"/>
            <w:sz w:val="24"/>
            <w:szCs w:val="24"/>
          </w:rPr>
          <w:t>com</w:t>
        </w:r>
        <w:r w:rsidRPr="00582E11">
          <w:rPr>
            <w:rStyle w:val="a3"/>
            <w:rFonts w:ascii="Times New Roman" w:eastAsia="Calibri" w:hAnsi="Times New Roman"/>
            <w:sz w:val="24"/>
            <w:szCs w:val="24"/>
            <w:lang w:val="uk-UA"/>
          </w:rPr>
          <w:t>.</w:t>
        </w:r>
        <w:r w:rsidRPr="00582E11">
          <w:rPr>
            <w:rStyle w:val="a3"/>
            <w:rFonts w:ascii="Times New Roman" w:eastAsia="Calibri" w:hAnsi="Times New Roman"/>
            <w:sz w:val="24"/>
            <w:szCs w:val="24"/>
          </w:rPr>
          <w:t>ua</w:t>
        </w:r>
        <w:r w:rsidRPr="00582E11">
          <w:rPr>
            <w:rStyle w:val="a3"/>
            <w:rFonts w:ascii="Times New Roman" w:eastAsia="Calibri" w:hAnsi="Times New Roman"/>
            <w:sz w:val="24"/>
            <w:szCs w:val="24"/>
            <w:lang w:val="uk-UA"/>
          </w:rPr>
          <w:t>/45145/</w:t>
        </w:r>
        <w:r w:rsidRPr="00582E11">
          <w:rPr>
            <w:rStyle w:val="a3"/>
            <w:rFonts w:ascii="Times New Roman" w:eastAsia="Calibri" w:hAnsi="Times New Roman"/>
            <w:sz w:val="24"/>
            <w:szCs w:val="24"/>
          </w:rPr>
          <w:t>meditsina</w:t>
        </w:r>
        <w:r w:rsidRPr="00582E11">
          <w:rPr>
            <w:rStyle w:val="a3"/>
            <w:rFonts w:ascii="Times New Roman" w:eastAsia="Calibri" w:hAnsi="Times New Roman"/>
            <w:sz w:val="24"/>
            <w:szCs w:val="24"/>
            <w:lang w:val="uk-UA"/>
          </w:rPr>
          <w:t>/</w:t>
        </w:r>
        <w:r w:rsidRPr="00582E11">
          <w:rPr>
            <w:rStyle w:val="a3"/>
            <w:rFonts w:ascii="Times New Roman" w:eastAsia="Calibri" w:hAnsi="Times New Roman"/>
            <w:sz w:val="24"/>
            <w:szCs w:val="24"/>
          </w:rPr>
          <w:t>klinichna</w:t>
        </w:r>
        <w:r w:rsidRPr="00582E11">
          <w:rPr>
            <w:rStyle w:val="a3"/>
            <w:rFonts w:ascii="Times New Roman" w:eastAsia="Calibri" w:hAnsi="Times New Roman"/>
            <w:sz w:val="24"/>
            <w:szCs w:val="24"/>
            <w:lang w:val="uk-UA"/>
          </w:rPr>
          <w:t>_</w:t>
        </w:r>
        <w:proofErr w:type="spellStart"/>
        <w:r w:rsidRPr="00582E11">
          <w:rPr>
            <w:rStyle w:val="a3"/>
            <w:rFonts w:ascii="Times New Roman" w:eastAsia="Calibri" w:hAnsi="Times New Roman"/>
            <w:sz w:val="24"/>
            <w:szCs w:val="24"/>
          </w:rPr>
          <w:t>farmakologiya</w:t>
        </w:r>
        <w:proofErr w:type="spellEnd"/>
      </w:hyperlink>
    </w:p>
    <w:p w:rsidR="00582E11" w:rsidRPr="00582E11" w:rsidRDefault="00582E11" w:rsidP="00582E11"/>
    <w:p w:rsidR="00AA7252" w:rsidRDefault="00AA7252" w:rsidP="00AA7252">
      <w:pPr>
        <w:ind w:firstLine="709"/>
        <w:jc w:val="both"/>
        <w:rPr>
          <w:rStyle w:val="apple-converted-space"/>
          <w:shd w:val="clear" w:color="auto" w:fill="FFFFFF"/>
        </w:rPr>
      </w:pPr>
      <w:proofErr w:type="spellStart"/>
      <w:r>
        <w:rPr>
          <w:i/>
          <w:sz w:val="24"/>
          <w:szCs w:val="24"/>
        </w:rPr>
        <w:t>Пререквізити.</w:t>
      </w:r>
      <w:r>
        <w:rPr>
          <w:sz w:val="24"/>
          <w:szCs w:val="24"/>
        </w:rPr>
        <w:t>Вивчення</w:t>
      </w:r>
      <w:proofErr w:type="spellEnd"/>
      <w:r>
        <w:rPr>
          <w:sz w:val="24"/>
          <w:szCs w:val="24"/>
        </w:rPr>
        <w:t xml:space="preserve"> дисципліни передбачає попереднє засвоєння кредитів з нормальна анатомія, нормальна фізіологія, патологічна фізіологія, медична генетика, біофізика, біохімія, клінічна біохімія, м</w:t>
      </w:r>
      <w:r>
        <w:t>ікробіологія, вірусологія та імунологія</w:t>
      </w:r>
      <w:r>
        <w:rPr>
          <w:sz w:val="24"/>
          <w:szCs w:val="24"/>
        </w:rPr>
        <w:t>, , інфекційні хвороби, фармакологія, внутрішня медицина, реаніматологія, принципи доказової медицини.</w:t>
      </w:r>
    </w:p>
    <w:p w:rsidR="00AA7252" w:rsidRDefault="00AA7252" w:rsidP="00AA7252">
      <w:pPr>
        <w:ind w:firstLine="567"/>
        <w:jc w:val="both"/>
        <w:rPr>
          <w:sz w:val="24"/>
          <w:szCs w:val="24"/>
        </w:rPr>
      </w:pPr>
      <w:proofErr w:type="spellStart"/>
      <w:r>
        <w:rPr>
          <w:rStyle w:val="apple-converted-space"/>
          <w:i/>
          <w:sz w:val="24"/>
          <w:shd w:val="clear" w:color="auto" w:fill="FFFFFF"/>
        </w:rPr>
        <w:t>Постреквізити</w:t>
      </w:r>
      <w:proofErr w:type="spellEnd"/>
      <w:r>
        <w:rPr>
          <w:rStyle w:val="apple-converted-space"/>
          <w:sz w:val="24"/>
          <w:shd w:val="clear" w:color="auto" w:fill="FFFFFF"/>
        </w:rPr>
        <w:t>. Разом з дисципліною повинні вивчатися внутрішня медицина, е</w:t>
      </w:r>
      <w:r>
        <w:t>кстрена та невідкладна медична допомога</w:t>
      </w:r>
      <w:r>
        <w:rPr>
          <w:rStyle w:val="apple-converted-space"/>
          <w:sz w:val="24"/>
          <w:shd w:val="clear" w:color="auto" w:fill="FFFFFF"/>
        </w:rPr>
        <w:t xml:space="preserve">, інфекційні хвороби, </w:t>
      </w:r>
      <w:r>
        <w:rPr>
          <w:sz w:val="24"/>
          <w:szCs w:val="24"/>
        </w:rPr>
        <w:t>клінічна імунологія,клінічна алергологія.</w:t>
      </w:r>
    </w:p>
    <w:p w:rsidR="00D8544D" w:rsidRDefault="00950D37" w:rsidP="00D8544D">
      <w:pPr>
        <w:tabs>
          <w:tab w:val="left" w:pos="0"/>
          <w:tab w:val="left" w:pos="284"/>
          <w:tab w:val="left" w:pos="567"/>
        </w:tabs>
        <w:ind w:firstLine="567"/>
        <w:jc w:val="both"/>
        <w:rPr>
          <w:sz w:val="24"/>
          <w:szCs w:val="24"/>
        </w:rPr>
      </w:pPr>
      <w:r>
        <w:rPr>
          <w:b/>
          <w:bCs/>
          <w:sz w:val="24"/>
          <w:szCs w:val="24"/>
        </w:rPr>
        <w:t>Р</w:t>
      </w:r>
      <w:r w:rsidR="00D8544D">
        <w:rPr>
          <w:b/>
          <w:bCs/>
          <w:sz w:val="24"/>
          <w:szCs w:val="24"/>
        </w:rPr>
        <w:t xml:space="preserve">езультати навчання, </w:t>
      </w:r>
      <w:r w:rsidR="00D8544D">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8544D" w:rsidRDefault="00D8544D" w:rsidP="00D8544D">
      <w:pPr>
        <w:tabs>
          <w:tab w:val="left" w:pos="0"/>
        </w:tabs>
        <w:ind w:firstLine="567"/>
        <w:jc w:val="both"/>
        <w:rPr>
          <w:sz w:val="24"/>
          <w:szCs w:val="24"/>
        </w:rPr>
      </w:pPr>
      <w:r>
        <w:rPr>
          <w:sz w:val="24"/>
          <w:szCs w:val="24"/>
        </w:rPr>
        <w:t>Згідно з вимогами стандарту дисципліна забезпечує набуття студентами</w:t>
      </w:r>
    </w:p>
    <w:p w:rsidR="00D8544D" w:rsidRDefault="00D8544D" w:rsidP="00D8544D">
      <w:pPr>
        <w:tabs>
          <w:tab w:val="left" w:pos="0"/>
        </w:tabs>
        <w:ind w:firstLine="567"/>
        <w:jc w:val="both"/>
        <w:rPr>
          <w:szCs w:val="28"/>
        </w:rPr>
      </w:pPr>
      <w:proofErr w:type="spellStart"/>
      <w:r>
        <w:rPr>
          <w:b/>
          <w:bCs/>
          <w:i/>
          <w:iCs/>
          <w:szCs w:val="28"/>
        </w:rPr>
        <w:t>компетентностей</w:t>
      </w:r>
      <w:proofErr w:type="spellEnd"/>
      <w:r>
        <w:rPr>
          <w:b/>
          <w:bCs/>
          <w:szCs w:val="28"/>
        </w:rPr>
        <w:t>:</w:t>
      </w:r>
    </w:p>
    <w:p w:rsidR="00D8544D" w:rsidRDefault="00D8544D" w:rsidP="00D8544D">
      <w:pPr>
        <w:tabs>
          <w:tab w:val="left" w:pos="0"/>
        </w:tabs>
        <w:ind w:firstLine="567"/>
        <w:jc w:val="both"/>
        <w:rPr>
          <w:bCs/>
          <w:iCs/>
          <w:szCs w:val="28"/>
        </w:rPr>
      </w:pPr>
      <w:r>
        <w:rPr>
          <w:i/>
          <w:szCs w:val="28"/>
        </w:rPr>
        <w:t>інтегральної:</w:t>
      </w:r>
      <w:r w:rsidR="00950D37">
        <w:t>здатність розв’язувати типові та складні спеціалізовані задачі та практичні проблеми у професійній діяльності у галузі охорони здоров’я</w:t>
      </w:r>
      <w:r>
        <w:rPr>
          <w:bCs/>
          <w:iCs/>
          <w:szCs w:val="28"/>
        </w:rPr>
        <w:t>; інтегрувати знання та вирішувати складні питання, формулювати судження за недостатньої або обмеженої інформації;ясно і недвозначно доносити свої висновки та знання, розумно їх обґрунтовуючи, до фахової аудиторії;</w:t>
      </w:r>
    </w:p>
    <w:p w:rsidR="00D8544D" w:rsidRDefault="00D8544D" w:rsidP="00D8544D">
      <w:pPr>
        <w:tabs>
          <w:tab w:val="left" w:pos="0"/>
        </w:tabs>
        <w:ind w:firstLine="567"/>
        <w:jc w:val="both"/>
        <w:rPr>
          <w:bCs/>
          <w:iCs/>
          <w:szCs w:val="28"/>
        </w:rPr>
      </w:pPr>
      <w:r>
        <w:rPr>
          <w:bCs/>
          <w:i/>
          <w:iCs/>
          <w:szCs w:val="28"/>
        </w:rPr>
        <w:t xml:space="preserve">загальних </w:t>
      </w:r>
      <w:proofErr w:type="spellStart"/>
      <w:r>
        <w:rPr>
          <w:bCs/>
          <w:i/>
          <w:iCs/>
          <w:szCs w:val="28"/>
        </w:rPr>
        <w:t>компетентностей</w:t>
      </w:r>
      <w:proofErr w:type="spellEnd"/>
      <w:r>
        <w:rPr>
          <w:bCs/>
          <w:i/>
          <w:iCs/>
          <w:szCs w:val="28"/>
        </w:rPr>
        <w:t xml:space="preserve">: </w:t>
      </w:r>
      <w:r>
        <w:rPr>
          <w:bCs/>
          <w:iCs/>
          <w:szCs w:val="28"/>
        </w:rPr>
        <w:t xml:space="preserve">здатність діяти соціально відповідально та </w:t>
      </w:r>
      <w:proofErr w:type="spellStart"/>
      <w:r>
        <w:rPr>
          <w:bCs/>
          <w:iCs/>
          <w:szCs w:val="28"/>
        </w:rPr>
        <w:t>громадянсько</w:t>
      </w:r>
      <w:proofErr w:type="spellEnd"/>
      <w:r>
        <w:rPr>
          <w:bCs/>
          <w:iCs/>
          <w:szCs w:val="28"/>
        </w:rPr>
        <w:t xml:space="preserve"> свідомо; здатність застосовувати знання у практичних ситуаціях;здатність до абстрактного мислення, аналізу та синтезу; </w:t>
      </w:r>
      <w:r w:rsidR="00950D37">
        <w:rPr>
          <w:bCs/>
          <w:iCs/>
          <w:szCs w:val="28"/>
        </w:rPr>
        <w:t>з</w:t>
      </w:r>
      <w:r w:rsidR="00950D37">
        <w:t xml:space="preserve">датність до адаптації та дії в новій ситуації;здатність приймати обґрунтоване рішення; </w:t>
      </w:r>
      <w:r>
        <w:rPr>
          <w:bCs/>
          <w:iCs/>
          <w:szCs w:val="28"/>
        </w:rPr>
        <w:t xml:space="preserve">навички використання інформаційних і комунікаційних технологій; </w:t>
      </w:r>
    </w:p>
    <w:p w:rsidR="00D8544D" w:rsidRDefault="00D8544D" w:rsidP="00D8544D">
      <w:pPr>
        <w:tabs>
          <w:tab w:val="left" w:pos="851"/>
        </w:tabs>
        <w:ind w:firstLine="567"/>
        <w:jc w:val="both"/>
        <w:rPr>
          <w:bCs/>
          <w:iCs/>
        </w:rPr>
      </w:pPr>
      <w:r>
        <w:rPr>
          <w:bCs/>
          <w:i/>
          <w:iCs/>
          <w:szCs w:val="28"/>
        </w:rPr>
        <w:t xml:space="preserve">спеціальних (фахових) </w:t>
      </w:r>
      <w:proofErr w:type="spellStart"/>
      <w:r>
        <w:rPr>
          <w:bCs/>
          <w:i/>
          <w:iCs/>
          <w:szCs w:val="28"/>
        </w:rPr>
        <w:t>компетентностей</w:t>
      </w:r>
      <w:proofErr w:type="spellEnd"/>
      <w:r>
        <w:rPr>
          <w:bCs/>
          <w:iCs/>
          <w:szCs w:val="28"/>
        </w:rPr>
        <w:t>:</w:t>
      </w:r>
      <w:r w:rsidR="00950D37">
        <w:t>здатність до встановлення попереднього та клінічного діагнозу захворювання,</w:t>
      </w:r>
      <w:r w:rsidR="00950D37">
        <w:rPr>
          <w:bCs/>
          <w:iCs/>
          <w:szCs w:val="28"/>
        </w:rPr>
        <w:t>з</w:t>
      </w:r>
      <w:r w:rsidR="00950D37">
        <w:t>датність до визначення принципів та характеру лікування захворювань,здатність до ведення медичної документації</w:t>
      </w:r>
      <w:r>
        <w:rPr>
          <w:bCs/>
          <w:iCs/>
        </w:rPr>
        <w:t>.</w:t>
      </w:r>
    </w:p>
    <w:p w:rsidR="00C42B07" w:rsidRDefault="00C42B07" w:rsidP="00C42B07">
      <w:pPr>
        <w:jc w:val="both"/>
      </w:pPr>
      <w:r>
        <w:rPr>
          <w:b/>
        </w:rPr>
        <w:t>Програмні результати навчання:</w:t>
      </w:r>
      <w:r>
        <w:t>–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маніпуляцій;збір інформації про пацієнта;оцінювання результатів опитування, фізичного обстеження, даних лабораторних та інструментальних досліджень;встановлення попереднього клінічного діагнозу захворювання;визначення характеру, принципів лікування захворювань;діагностування невідкладних станів, визначення тактики надання екстреної медичної допомоги;сформованість фахівця з належними особистими якостями, який дотримується етичного кодексу лікаря.</w:t>
      </w:r>
    </w:p>
    <w:p w:rsidR="00C42B07" w:rsidRDefault="00C42B07" w:rsidP="00C42B07">
      <w:pPr>
        <w:jc w:val="both"/>
      </w:pPr>
    </w:p>
    <w:p w:rsidR="009F4B9D" w:rsidRDefault="009F4B9D" w:rsidP="009F4B9D">
      <w:pPr>
        <w:jc w:val="center"/>
        <w:rPr>
          <w:b/>
          <w:sz w:val="24"/>
          <w:szCs w:val="24"/>
        </w:rPr>
      </w:pPr>
      <w:r>
        <w:rPr>
          <w:b/>
          <w:sz w:val="24"/>
          <w:szCs w:val="24"/>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9F4B9D" w:rsidRPr="00582E11"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pStyle w:val="a6"/>
              <w:spacing w:after="0" w:line="240" w:lineRule="exact"/>
              <w:ind w:left="0"/>
              <w:rPr>
                <w:bCs/>
                <w:sz w:val="24"/>
                <w:lang w:eastAsia="uk-UA"/>
              </w:rPr>
            </w:pPr>
            <w:r>
              <w:rPr>
                <w:sz w:val="24"/>
              </w:rPr>
              <w:t>№теми</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3403"/>
              <w:jc w:val="both"/>
              <w:rPr>
                <w:bCs/>
                <w:spacing w:val="-4"/>
                <w:sz w:val="24"/>
                <w:szCs w:val="24"/>
              </w:rPr>
            </w:pPr>
            <w:r>
              <w:rPr>
                <w:bCs/>
                <w:sz w:val="24"/>
                <w:szCs w:val="24"/>
              </w:rPr>
              <w:t>Тема</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firstLine="33"/>
              <w:jc w:val="both"/>
            </w:pPr>
            <w:r>
              <w:rPr>
                <w:bCs/>
                <w:spacing w:val="-4"/>
              </w:rPr>
              <w:t xml:space="preserve">Кількість акад. </w:t>
            </w:r>
            <w:r>
              <w:rPr>
                <w:bCs/>
              </w:rPr>
              <w:t>годин</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97"/>
              <w:jc w:val="both"/>
              <w:rPr>
                <w:sz w:val="24"/>
                <w:szCs w:val="24"/>
              </w:rPr>
            </w:pPr>
            <w:r>
              <w:rPr>
                <w:sz w:val="24"/>
                <w:szCs w:val="24"/>
              </w:rPr>
              <w:t>1.</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pPr>
              <w:pStyle w:val="a6"/>
              <w:spacing w:after="0" w:line="240" w:lineRule="exact"/>
              <w:ind w:left="0"/>
              <w:rPr>
                <w:sz w:val="24"/>
                <w:lang w:eastAsia="uk-UA"/>
              </w:rPr>
            </w:pPr>
            <w:r w:rsidRPr="005B1EDB">
              <w:rPr>
                <w:sz w:val="24"/>
              </w:rPr>
              <w:t xml:space="preserve">Предмет і завдання клінічної фармакології.  Основні положення фармакокінетики та </w:t>
            </w:r>
            <w:proofErr w:type="spellStart"/>
            <w:r w:rsidRPr="005B1EDB">
              <w:rPr>
                <w:sz w:val="24"/>
              </w:rPr>
              <w:t>фармакодинаміки</w:t>
            </w:r>
            <w:proofErr w:type="spellEnd"/>
            <w:r w:rsidRPr="005B1EDB">
              <w:rPr>
                <w:sz w:val="24"/>
              </w:rPr>
              <w:t>.  Взаємодія лікарських препаратів, види побічної дії, ускладнення медикаментозної терапії.</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hd w:val="clear" w:color="auto" w:fill="FFFFFF"/>
              <w:spacing w:line="240" w:lineRule="exact"/>
              <w:jc w:val="both"/>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97"/>
              <w:jc w:val="both"/>
              <w:rPr>
                <w:sz w:val="24"/>
                <w:szCs w:val="24"/>
              </w:rPr>
            </w:pPr>
            <w:r>
              <w:rPr>
                <w:sz w:val="24"/>
                <w:szCs w:val="24"/>
              </w:rPr>
              <w:t>2.</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rsidP="009F4B9D">
            <w:pPr>
              <w:spacing w:line="240" w:lineRule="exact"/>
              <w:jc w:val="both"/>
              <w:rPr>
                <w:sz w:val="24"/>
                <w:szCs w:val="24"/>
              </w:rPr>
            </w:pPr>
            <w:r w:rsidRPr="005B1EDB">
              <w:rPr>
                <w:sz w:val="24"/>
                <w:szCs w:val="24"/>
              </w:rPr>
              <w:t xml:space="preserve">Клініко-фармакологічна характеристика </w:t>
            </w:r>
            <w:proofErr w:type="spellStart"/>
            <w:r w:rsidRPr="005B1EDB">
              <w:rPr>
                <w:sz w:val="24"/>
                <w:szCs w:val="24"/>
              </w:rPr>
              <w:t>антигіпертензивних</w:t>
            </w:r>
            <w:proofErr w:type="spellEnd"/>
            <w:r w:rsidRPr="005B1EDB">
              <w:rPr>
                <w:sz w:val="24"/>
                <w:szCs w:val="24"/>
              </w:rPr>
              <w:t xml:space="preserve"> та </w:t>
            </w:r>
            <w:proofErr w:type="spellStart"/>
            <w:r w:rsidRPr="005B1EDB">
              <w:rPr>
                <w:sz w:val="24"/>
                <w:szCs w:val="24"/>
              </w:rPr>
              <w:t>гіпертензивних</w:t>
            </w:r>
            <w:proofErr w:type="spellEnd"/>
            <w:r w:rsidRPr="005B1EDB">
              <w:rPr>
                <w:sz w:val="24"/>
                <w:szCs w:val="24"/>
              </w:rPr>
              <w:t xml:space="preserve"> лікарських засобів.</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hd w:val="clear" w:color="auto" w:fill="FFFFFF"/>
              <w:spacing w:line="240" w:lineRule="exact"/>
              <w:jc w:val="both"/>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82"/>
              <w:jc w:val="both"/>
              <w:rPr>
                <w:sz w:val="24"/>
                <w:szCs w:val="24"/>
              </w:rPr>
            </w:pPr>
            <w:r>
              <w:rPr>
                <w:sz w:val="24"/>
                <w:szCs w:val="24"/>
              </w:rPr>
              <w:t>3.</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pPr>
              <w:spacing w:line="240" w:lineRule="exact"/>
              <w:jc w:val="both"/>
              <w:rPr>
                <w:sz w:val="24"/>
                <w:szCs w:val="24"/>
              </w:rPr>
            </w:pPr>
            <w:r w:rsidRPr="005B1EDB">
              <w:rPr>
                <w:sz w:val="24"/>
                <w:szCs w:val="24"/>
              </w:rPr>
              <w:t xml:space="preserve">Клініко-фармакологічна характеристика </w:t>
            </w:r>
            <w:proofErr w:type="spellStart"/>
            <w:r w:rsidRPr="005B1EDB">
              <w:rPr>
                <w:sz w:val="24"/>
                <w:szCs w:val="24"/>
              </w:rPr>
              <w:t>антиангінальних</w:t>
            </w:r>
            <w:proofErr w:type="spellEnd"/>
            <w:r w:rsidRPr="005B1EDB">
              <w:rPr>
                <w:sz w:val="24"/>
                <w:szCs w:val="24"/>
              </w:rPr>
              <w:t xml:space="preserve">, </w:t>
            </w:r>
            <w:proofErr w:type="spellStart"/>
            <w:r w:rsidRPr="005B1EDB">
              <w:rPr>
                <w:sz w:val="24"/>
                <w:szCs w:val="24"/>
              </w:rPr>
              <w:t>антиішемічних</w:t>
            </w:r>
            <w:proofErr w:type="spellEnd"/>
            <w:r w:rsidRPr="005B1EDB">
              <w:rPr>
                <w:sz w:val="24"/>
                <w:szCs w:val="24"/>
              </w:rPr>
              <w:t xml:space="preserve"> та </w:t>
            </w:r>
            <w:proofErr w:type="spellStart"/>
            <w:r w:rsidRPr="005B1EDB">
              <w:rPr>
                <w:sz w:val="24"/>
                <w:szCs w:val="24"/>
              </w:rPr>
              <w:t>гіполіпідемічних</w:t>
            </w:r>
            <w:proofErr w:type="spellEnd"/>
            <w:r w:rsidRPr="005B1EDB">
              <w:rPr>
                <w:sz w:val="24"/>
                <w:szCs w:val="24"/>
              </w:rPr>
              <w:t xml:space="preserve"> лікарських засобів</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82"/>
              <w:jc w:val="both"/>
              <w:rPr>
                <w:sz w:val="24"/>
                <w:szCs w:val="24"/>
              </w:rPr>
            </w:pPr>
            <w:r>
              <w:rPr>
                <w:sz w:val="24"/>
                <w:szCs w:val="24"/>
              </w:rPr>
              <w:t>4.</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rsidP="009F4B9D">
            <w:pPr>
              <w:spacing w:line="240" w:lineRule="exact"/>
              <w:jc w:val="both"/>
              <w:rPr>
                <w:sz w:val="24"/>
                <w:szCs w:val="24"/>
              </w:rPr>
            </w:pPr>
            <w:r w:rsidRPr="005B1EDB">
              <w:rPr>
                <w:sz w:val="24"/>
                <w:szCs w:val="24"/>
              </w:rPr>
              <w:t>Клінічна фармакологія лікарських засобів, що впливають на здатність крові до згортання (</w:t>
            </w:r>
            <w:proofErr w:type="spellStart"/>
            <w:r w:rsidRPr="005B1EDB">
              <w:rPr>
                <w:sz w:val="24"/>
                <w:szCs w:val="24"/>
              </w:rPr>
              <w:t>тромболітики</w:t>
            </w:r>
            <w:proofErr w:type="spellEnd"/>
            <w:r w:rsidRPr="005B1EDB">
              <w:rPr>
                <w:sz w:val="24"/>
                <w:szCs w:val="24"/>
              </w:rPr>
              <w:t xml:space="preserve">, антикоагулянти, </w:t>
            </w:r>
            <w:proofErr w:type="spellStart"/>
            <w:r w:rsidRPr="005B1EDB">
              <w:rPr>
                <w:sz w:val="24"/>
                <w:szCs w:val="24"/>
              </w:rPr>
              <w:t>антитромбоцитарні</w:t>
            </w:r>
            <w:proofErr w:type="spellEnd"/>
            <w:r w:rsidRPr="005B1EDB">
              <w:rPr>
                <w:sz w:val="24"/>
                <w:szCs w:val="24"/>
              </w:rPr>
              <w:t xml:space="preserve"> ЛЗ, коагулянти)</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78"/>
              <w:jc w:val="both"/>
              <w:rPr>
                <w:sz w:val="24"/>
                <w:szCs w:val="24"/>
              </w:rPr>
            </w:pPr>
            <w:r>
              <w:rPr>
                <w:sz w:val="24"/>
                <w:szCs w:val="24"/>
              </w:rPr>
              <w:t>5.</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pPr>
              <w:spacing w:line="240" w:lineRule="exact"/>
              <w:jc w:val="both"/>
              <w:rPr>
                <w:sz w:val="24"/>
                <w:szCs w:val="24"/>
              </w:rPr>
            </w:pPr>
            <w:r w:rsidRPr="005B1EDB">
              <w:rPr>
                <w:sz w:val="24"/>
                <w:szCs w:val="24"/>
              </w:rPr>
              <w:t>Клініко-фармакологічна характеристика антибактеріальних лікарських засобів</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4</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82"/>
              <w:jc w:val="both"/>
              <w:rPr>
                <w:sz w:val="24"/>
                <w:szCs w:val="24"/>
              </w:rPr>
            </w:pPr>
            <w:r>
              <w:rPr>
                <w:sz w:val="24"/>
                <w:szCs w:val="24"/>
              </w:rPr>
              <w:t>6.</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pPr>
              <w:pStyle w:val="a6"/>
              <w:spacing w:after="0" w:line="240" w:lineRule="exact"/>
              <w:rPr>
                <w:sz w:val="24"/>
                <w:lang w:val="ru-RU" w:eastAsia="uk-UA"/>
              </w:rPr>
            </w:pPr>
            <w:r w:rsidRPr="005B1EDB">
              <w:rPr>
                <w:sz w:val="24"/>
              </w:rPr>
              <w:t>Клініко-фармакологічна характеристика протизапальних лікарських засобів (нестероїдні та стероїдні)</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82"/>
              <w:jc w:val="both"/>
              <w:rPr>
                <w:sz w:val="24"/>
                <w:szCs w:val="24"/>
              </w:rPr>
            </w:pPr>
            <w:r>
              <w:rPr>
                <w:sz w:val="24"/>
                <w:szCs w:val="24"/>
              </w:rPr>
              <w:lastRenderedPageBreak/>
              <w:t>7.</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9F4B9D">
            <w:pPr>
              <w:spacing w:line="240" w:lineRule="exact"/>
              <w:jc w:val="both"/>
              <w:rPr>
                <w:sz w:val="24"/>
                <w:szCs w:val="24"/>
              </w:rPr>
            </w:pPr>
            <w:r w:rsidRPr="005B1EDB">
              <w:rPr>
                <w:sz w:val="24"/>
                <w:szCs w:val="24"/>
              </w:rPr>
              <w:t>Клініко-фармакологічна характеристика лікарських засобів, що впливають на бронхіальну прохідність</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ind w:left="182"/>
              <w:jc w:val="both"/>
              <w:rPr>
                <w:sz w:val="24"/>
                <w:szCs w:val="24"/>
              </w:rPr>
            </w:pPr>
            <w:r>
              <w:rPr>
                <w:sz w:val="24"/>
                <w:szCs w:val="24"/>
              </w:rPr>
              <w:t>8.</w:t>
            </w:r>
          </w:p>
        </w:tc>
        <w:tc>
          <w:tcPr>
            <w:tcW w:w="7165" w:type="dxa"/>
            <w:tcBorders>
              <w:top w:val="single" w:sz="4" w:space="0" w:color="000000"/>
              <w:left w:val="single" w:sz="4" w:space="0" w:color="000000"/>
              <w:bottom w:val="single" w:sz="4" w:space="0" w:color="000000"/>
              <w:right w:val="single" w:sz="4" w:space="0" w:color="000000"/>
            </w:tcBorders>
            <w:hideMark/>
          </w:tcPr>
          <w:p w:rsidR="009F4B9D" w:rsidRPr="005B1EDB" w:rsidRDefault="00653BC9">
            <w:pPr>
              <w:spacing w:line="240" w:lineRule="exact"/>
              <w:jc w:val="both"/>
              <w:rPr>
                <w:sz w:val="24"/>
                <w:szCs w:val="24"/>
              </w:rPr>
            </w:pPr>
            <w:r w:rsidRPr="005B1EDB">
              <w:rPr>
                <w:sz w:val="24"/>
                <w:szCs w:val="24"/>
              </w:rPr>
              <w:t xml:space="preserve">Клініко-фармакологічна характеристика лікарських засобів, що впливають на  функції шлунково-кишкового тракту, </w:t>
            </w:r>
            <w:proofErr w:type="spellStart"/>
            <w:r w:rsidRPr="005B1EDB">
              <w:rPr>
                <w:sz w:val="24"/>
                <w:szCs w:val="24"/>
              </w:rPr>
              <w:t>гепатобіліарної</w:t>
            </w:r>
            <w:proofErr w:type="spellEnd"/>
            <w:r w:rsidRPr="005B1EDB">
              <w:rPr>
                <w:sz w:val="24"/>
                <w:szCs w:val="24"/>
              </w:rPr>
              <w:t xml:space="preserve"> системи та підшлункової залози</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tcPr>
          <w:p w:rsidR="009F4B9D" w:rsidRDefault="009F4B9D">
            <w:pPr>
              <w:shd w:val="clear" w:color="auto" w:fill="FFFFFF"/>
              <w:spacing w:line="240" w:lineRule="exact"/>
              <w:ind w:left="125"/>
              <w:jc w:val="both"/>
              <w:rPr>
                <w:iCs/>
                <w:sz w:val="24"/>
                <w:szCs w:val="24"/>
              </w:rPr>
            </w:pPr>
          </w:p>
        </w:tc>
        <w:tc>
          <w:tcPr>
            <w:tcW w:w="7165"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jc w:val="both"/>
              <w:rPr>
                <w:sz w:val="24"/>
                <w:szCs w:val="24"/>
              </w:rPr>
            </w:pPr>
            <w:r>
              <w:rPr>
                <w:sz w:val="24"/>
                <w:szCs w:val="24"/>
              </w:rPr>
              <w:t>Диференційований залік</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995AAD">
            <w:pPr>
              <w:spacing w:line="240" w:lineRule="exact"/>
              <w:rPr>
                <w:sz w:val="24"/>
                <w:szCs w:val="24"/>
              </w:rPr>
            </w:pPr>
            <w:r>
              <w:rPr>
                <w:sz w:val="24"/>
                <w:szCs w:val="24"/>
              </w:rPr>
              <w:t>2</w:t>
            </w:r>
          </w:p>
        </w:tc>
      </w:tr>
      <w:tr w:rsidR="009F4B9D" w:rsidTr="009F4B9D">
        <w:tc>
          <w:tcPr>
            <w:tcW w:w="1026" w:type="dxa"/>
            <w:tcBorders>
              <w:top w:val="single" w:sz="4" w:space="0" w:color="000000"/>
              <w:left w:val="single" w:sz="4" w:space="0" w:color="000000"/>
              <w:bottom w:val="single" w:sz="4" w:space="0" w:color="000000"/>
              <w:right w:val="single" w:sz="4" w:space="0" w:color="000000"/>
            </w:tcBorders>
          </w:tcPr>
          <w:p w:rsidR="009F4B9D" w:rsidRDefault="009F4B9D">
            <w:pPr>
              <w:shd w:val="clear" w:color="auto" w:fill="FFFFFF"/>
              <w:spacing w:line="240" w:lineRule="exact"/>
              <w:ind w:left="125"/>
              <w:jc w:val="both"/>
              <w:rPr>
                <w:iCs/>
                <w:sz w:val="24"/>
                <w:szCs w:val="24"/>
              </w:rPr>
            </w:pPr>
          </w:p>
        </w:tc>
        <w:tc>
          <w:tcPr>
            <w:tcW w:w="7165" w:type="dxa"/>
            <w:tcBorders>
              <w:top w:val="single" w:sz="4" w:space="0" w:color="000000"/>
              <w:left w:val="single" w:sz="4" w:space="0" w:color="000000"/>
              <w:bottom w:val="single" w:sz="4" w:space="0" w:color="000000"/>
              <w:right w:val="single" w:sz="4" w:space="0" w:color="000000"/>
            </w:tcBorders>
            <w:hideMark/>
          </w:tcPr>
          <w:p w:rsidR="009F4B9D" w:rsidRDefault="009F4B9D">
            <w:pPr>
              <w:shd w:val="clear" w:color="auto" w:fill="FFFFFF"/>
              <w:spacing w:line="240" w:lineRule="exact"/>
              <w:jc w:val="both"/>
              <w:rPr>
                <w:b/>
                <w:sz w:val="24"/>
                <w:szCs w:val="24"/>
              </w:rPr>
            </w:pPr>
            <w:r>
              <w:rPr>
                <w:b/>
                <w:iCs/>
                <w:sz w:val="24"/>
                <w:szCs w:val="24"/>
              </w:rPr>
              <w:t>Разом</w:t>
            </w:r>
          </w:p>
        </w:tc>
        <w:tc>
          <w:tcPr>
            <w:tcW w:w="1415" w:type="dxa"/>
            <w:tcBorders>
              <w:top w:val="single" w:sz="4" w:space="0" w:color="000000"/>
              <w:left w:val="single" w:sz="4" w:space="0" w:color="000000"/>
              <w:bottom w:val="single" w:sz="4" w:space="0" w:color="000000"/>
              <w:right w:val="single" w:sz="4" w:space="0" w:color="000000"/>
            </w:tcBorders>
            <w:hideMark/>
          </w:tcPr>
          <w:p w:rsidR="009F4B9D" w:rsidRDefault="005B1EDB">
            <w:pPr>
              <w:spacing w:line="240" w:lineRule="exact"/>
              <w:jc w:val="both"/>
              <w:rPr>
                <w:b/>
                <w:sz w:val="24"/>
                <w:szCs w:val="24"/>
              </w:rPr>
            </w:pPr>
            <w:r>
              <w:rPr>
                <w:b/>
                <w:sz w:val="24"/>
                <w:szCs w:val="24"/>
              </w:rPr>
              <w:t>2</w:t>
            </w:r>
            <w:r w:rsidR="009F4B9D">
              <w:rPr>
                <w:b/>
                <w:sz w:val="24"/>
                <w:szCs w:val="24"/>
              </w:rPr>
              <w:t>0</w:t>
            </w:r>
          </w:p>
        </w:tc>
      </w:tr>
    </w:tbl>
    <w:p w:rsidR="009F4B9D" w:rsidRDefault="009F4B9D" w:rsidP="009F4B9D">
      <w:pPr>
        <w:jc w:val="center"/>
        <w:rPr>
          <w:b/>
          <w:sz w:val="24"/>
          <w:szCs w:val="24"/>
        </w:rPr>
      </w:pPr>
      <w:r>
        <w:rPr>
          <w:b/>
          <w:sz w:val="24"/>
          <w:szCs w:val="24"/>
        </w:rPr>
        <w:t>Самостійна робота</w:t>
      </w:r>
    </w:p>
    <w:tbl>
      <w:tblPr>
        <w:tblW w:w="9660" w:type="dxa"/>
        <w:tblInd w:w="-5" w:type="dxa"/>
        <w:tblLayout w:type="fixed"/>
        <w:tblLook w:val="04A0" w:firstRow="1" w:lastRow="0" w:firstColumn="1" w:lastColumn="0" w:noHBand="0" w:noVBand="1"/>
      </w:tblPr>
      <w:tblGrid>
        <w:gridCol w:w="1014"/>
        <w:gridCol w:w="7256"/>
        <w:gridCol w:w="1390"/>
      </w:tblGrid>
      <w:tr w:rsidR="009F4B9D" w:rsidTr="005B1EDB">
        <w:tc>
          <w:tcPr>
            <w:tcW w:w="1014" w:type="dxa"/>
            <w:tcBorders>
              <w:top w:val="single" w:sz="4" w:space="0" w:color="000000"/>
              <w:left w:val="single" w:sz="4" w:space="0" w:color="000000"/>
              <w:bottom w:val="single" w:sz="4" w:space="0" w:color="000000"/>
              <w:right w:val="nil"/>
            </w:tcBorders>
            <w:hideMark/>
          </w:tcPr>
          <w:p w:rsidR="009F4B9D" w:rsidRDefault="009F4B9D">
            <w:pPr>
              <w:spacing w:line="240" w:lineRule="exact"/>
              <w:jc w:val="center"/>
              <w:rPr>
                <w:sz w:val="24"/>
                <w:szCs w:val="24"/>
              </w:rPr>
            </w:pPr>
            <w:r>
              <w:rPr>
                <w:sz w:val="24"/>
                <w:szCs w:val="24"/>
              </w:rPr>
              <w:t>№</w:t>
            </w:r>
          </w:p>
          <w:p w:rsidR="009F4B9D" w:rsidRDefault="009F4B9D">
            <w:pPr>
              <w:spacing w:line="240" w:lineRule="exact"/>
              <w:jc w:val="center"/>
              <w:rPr>
                <w:sz w:val="24"/>
                <w:szCs w:val="24"/>
              </w:rPr>
            </w:pPr>
            <w:r>
              <w:rPr>
                <w:sz w:val="24"/>
                <w:szCs w:val="24"/>
                <w:lang w:val="ru-RU"/>
              </w:rPr>
              <w:t>з</w:t>
            </w:r>
            <w:proofErr w:type="spellStart"/>
            <w:r>
              <w:rPr>
                <w:sz w:val="24"/>
                <w:szCs w:val="24"/>
              </w:rPr>
              <w:t>аняття</w:t>
            </w:r>
            <w:proofErr w:type="spellEnd"/>
          </w:p>
        </w:tc>
        <w:tc>
          <w:tcPr>
            <w:tcW w:w="7256" w:type="dxa"/>
            <w:tcBorders>
              <w:top w:val="single" w:sz="4" w:space="0" w:color="000000"/>
              <w:left w:val="single" w:sz="4" w:space="0" w:color="000000"/>
              <w:bottom w:val="single" w:sz="4" w:space="0" w:color="000000"/>
              <w:right w:val="nil"/>
            </w:tcBorders>
            <w:hideMark/>
          </w:tcPr>
          <w:p w:rsidR="009F4B9D" w:rsidRDefault="009F4B9D">
            <w:pPr>
              <w:spacing w:line="240" w:lineRule="exact"/>
              <w:jc w:val="center"/>
              <w:rPr>
                <w:sz w:val="24"/>
                <w:szCs w:val="24"/>
              </w:rPr>
            </w:pPr>
            <w:r>
              <w:rPr>
                <w:sz w:val="24"/>
                <w:szCs w:val="24"/>
              </w:rPr>
              <w:t>Тема</w:t>
            </w:r>
          </w:p>
        </w:tc>
        <w:tc>
          <w:tcPr>
            <w:tcW w:w="1390" w:type="dxa"/>
            <w:tcBorders>
              <w:top w:val="single" w:sz="4" w:space="0" w:color="000000"/>
              <w:left w:val="single" w:sz="4" w:space="0" w:color="000000"/>
              <w:bottom w:val="single" w:sz="4" w:space="0" w:color="000000"/>
              <w:right w:val="single" w:sz="4" w:space="0" w:color="000000"/>
            </w:tcBorders>
            <w:hideMark/>
          </w:tcPr>
          <w:p w:rsidR="009F4B9D" w:rsidRDefault="009F4B9D">
            <w:pPr>
              <w:spacing w:line="240" w:lineRule="exact"/>
              <w:jc w:val="center"/>
              <w:rPr>
                <w:sz w:val="24"/>
                <w:szCs w:val="24"/>
              </w:rPr>
            </w:pPr>
            <w:r>
              <w:rPr>
                <w:sz w:val="24"/>
                <w:szCs w:val="24"/>
              </w:rPr>
              <w:t>Кількість годин</w:t>
            </w:r>
          </w:p>
        </w:tc>
      </w:tr>
      <w:tr w:rsidR="005B1EDB" w:rsidRPr="005B1EDB" w:rsidTr="005B1EDB">
        <w:tc>
          <w:tcPr>
            <w:tcW w:w="1014" w:type="dxa"/>
            <w:tcBorders>
              <w:top w:val="single" w:sz="4" w:space="0" w:color="000000"/>
              <w:left w:val="single" w:sz="4" w:space="0" w:color="000000"/>
              <w:bottom w:val="single" w:sz="4" w:space="0" w:color="000000"/>
              <w:right w:val="nil"/>
            </w:tcBorders>
          </w:tcPr>
          <w:p w:rsidR="005B1EDB" w:rsidRDefault="005B1EDB" w:rsidP="004D099C">
            <w:pPr>
              <w:widowControl/>
              <w:numPr>
                <w:ilvl w:val="0"/>
                <w:numId w:val="18"/>
              </w:numPr>
              <w:tabs>
                <w:tab w:val="clear" w:pos="0"/>
                <w:tab w:val="num" w:pos="720"/>
              </w:tabs>
              <w:suppressAutoHyphens/>
              <w:autoSpaceDE/>
              <w:snapToGrid w:val="0"/>
              <w:spacing w:line="240" w:lineRule="exact"/>
              <w:ind w:left="720" w:hanging="360"/>
              <w:jc w:val="both"/>
              <w:rPr>
                <w:sz w:val="24"/>
                <w:szCs w:val="24"/>
              </w:rPr>
            </w:pPr>
            <w:r>
              <w:rPr>
                <w:sz w:val="24"/>
                <w:szCs w:val="24"/>
              </w:rPr>
              <w:t>1</w:t>
            </w:r>
          </w:p>
        </w:tc>
        <w:tc>
          <w:tcPr>
            <w:tcW w:w="7256" w:type="dxa"/>
            <w:tcBorders>
              <w:top w:val="single" w:sz="4" w:space="0" w:color="000000"/>
              <w:left w:val="single" w:sz="4" w:space="0" w:color="000000"/>
              <w:bottom w:val="single" w:sz="4" w:space="0" w:color="000000"/>
              <w:right w:val="nil"/>
            </w:tcBorders>
          </w:tcPr>
          <w:p w:rsidR="005B1EDB" w:rsidRPr="003E7640" w:rsidRDefault="005B1EDB" w:rsidP="005B1EDB">
            <w:pPr>
              <w:spacing w:line="240" w:lineRule="exact"/>
              <w:jc w:val="both"/>
              <w:rPr>
                <w:sz w:val="24"/>
                <w:szCs w:val="24"/>
              </w:rPr>
            </w:pPr>
            <w:r w:rsidRPr="003E7640">
              <w:rPr>
                <w:sz w:val="24"/>
                <w:szCs w:val="24"/>
              </w:rPr>
              <w:t xml:space="preserve">Підготовка до практичного заняття за темою №1   «Предмет і завдання клінічної фармакології.  Основні положення фармакокінетики та </w:t>
            </w:r>
            <w:proofErr w:type="spellStart"/>
            <w:r w:rsidRPr="003E7640">
              <w:rPr>
                <w:sz w:val="24"/>
                <w:szCs w:val="24"/>
              </w:rPr>
              <w:t>фармакодинаміки</w:t>
            </w:r>
            <w:proofErr w:type="spellEnd"/>
            <w:r w:rsidRPr="003E7640">
              <w:rPr>
                <w:sz w:val="24"/>
                <w:szCs w:val="24"/>
              </w:rPr>
              <w:t>.  Взаємодія лікарських препаратів, види побічної дії, ускладнення медикаментозної терапії.».</w:t>
            </w:r>
          </w:p>
          <w:p w:rsidR="003E7640" w:rsidRPr="003E7640" w:rsidRDefault="005B1EDB" w:rsidP="005B1EDB">
            <w:pPr>
              <w:spacing w:line="240" w:lineRule="exact"/>
              <w:rPr>
                <w:sz w:val="24"/>
                <w:szCs w:val="24"/>
              </w:rPr>
            </w:pPr>
            <w:r w:rsidRPr="003E7640">
              <w:rPr>
                <w:b/>
                <w:sz w:val="24"/>
                <w:szCs w:val="24"/>
              </w:rPr>
              <w:t xml:space="preserve">- </w:t>
            </w:r>
            <w:r w:rsidRPr="003E7640">
              <w:rPr>
                <w:sz w:val="24"/>
                <w:szCs w:val="24"/>
              </w:rPr>
              <w:t xml:space="preserve">Особливості фармакотерапії в дитячому та старечому віці, </w:t>
            </w:r>
            <w:r w:rsidR="003E7640" w:rsidRPr="003E7640">
              <w:rPr>
                <w:sz w:val="24"/>
                <w:szCs w:val="24"/>
              </w:rPr>
              <w:t>ускладнення медикаментозної терапії.</w:t>
            </w:r>
          </w:p>
          <w:p w:rsidR="005B1EDB" w:rsidRPr="003E7640" w:rsidRDefault="003E7640" w:rsidP="003E7640">
            <w:pPr>
              <w:spacing w:line="240" w:lineRule="exact"/>
              <w:rPr>
                <w:sz w:val="24"/>
                <w:szCs w:val="24"/>
              </w:rPr>
            </w:pPr>
            <w:r w:rsidRPr="003E7640">
              <w:rPr>
                <w:sz w:val="24"/>
                <w:szCs w:val="24"/>
              </w:rPr>
              <w:t>- Особливості взаємодії ЛЗ в дитячому та старечому віці</w:t>
            </w:r>
            <w:r w:rsidR="005B1EDB" w:rsidRPr="003E7640">
              <w:rPr>
                <w:sz w:val="24"/>
                <w:szCs w:val="24"/>
              </w:rPr>
              <w:t>.</w:t>
            </w:r>
          </w:p>
        </w:tc>
        <w:tc>
          <w:tcPr>
            <w:tcW w:w="1390" w:type="dxa"/>
            <w:tcBorders>
              <w:top w:val="single" w:sz="4" w:space="0" w:color="000000"/>
              <w:left w:val="single" w:sz="4" w:space="0" w:color="000000"/>
              <w:bottom w:val="single" w:sz="4" w:space="0" w:color="000000"/>
              <w:right w:val="single" w:sz="4" w:space="0" w:color="000000"/>
            </w:tcBorders>
          </w:tcPr>
          <w:p w:rsidR="005B1EDB" w:rsidRDefault="005B1EDB" w:rsidP="00CC03A9">
            <w:pPr>
              <w:spacing w:line="240" w:lineRule="exact"/>
              <w:rPr>
                <w:sz w:val="24"/>
                <w:szCs w:val="24"/>
              </w:rPr>
            </w:pPr>
          </w:p>
          <w:p w:rsidR="003E7640" w:rsidRDefault="003E7640" w:rsidP="00CC03A9">
            <w:pPr>
              <w:spacing w:line="240" w:lineRule="exact"/>
              <w:rPr>
                <w:sz w:val="24"/>
                <w:szCs w:val="24"/>
              </w:rPr>
            </w:pPr>
          </w:p>
          <w:p w:rsidR="003E7640" w:rsidRDefault="003E7640" w:rsidP="00CC03A9">
            <w:pPr>
              <w:spacing w:line="240" w:lineRule="exact"/>
              <w:rPr>
                <w:sz w:val="24"/>
                <w:szCs w:val="24"/>
              </w:rPr>
            </w:pPr>
          </w:p>
          <w:p w:rsidR="003E7640" w:rsidRDefault="003E7640" w:rsidP="00CC03A9">
            <w:pPr>
              <w:spacing w:line="240" w:lineRule="exact"/>
              <w:rPr>
                <w:sz w:val="24"/>
                <w:szCs w:val="24"/>
              </w:rPr>
            </w:pPr>
          </w:p>
          <w:p w:rsidR="003E7640" w:rsidRDefault="003E7640" w:rsidP="00CC03A9">
            <w:pPr>
              <w:spacing w:line="240" w:lineRule="exact"/>
              <w:rPr>
                <w:sz w:val="24"/>
                <w:szCs w:val="24"/>
              </w:rPr>
            </w:pPr>
          </w:p>
          <w:p w:rsidR="003E7640" w:rsidRDefault="003E7640" w:rsidP="00CC03A9">
            <w:pPr>
              <w:spacing w:line="240" w:lineRule="exact"/>
              <w:rPr>
                <w:sz w:val="24"/>
                <w:szCs w:val="24"/>
              </w:rPr>
            </w:pPr>
            <w:r>
              <w:rPr>
                <w:sz w:val="24"/>
                <w:szCs w:val="24"/>
              </w:rPr>
              <w:t>1</w:t>
            </w:r>
          </w:p>
          <w:p w:rsidR="003E7640" w:rsidRDefault="003E7640" w:rsidP="00CC03A9">
            <w:pPr>
              <w:spacing w:line="240" w:lineRule="exact"/>
              <w:rPr>
                <w:sz w:val="24"/>
                <w:szCs w:val="24"/>
              </w:rPr>
            </w:pPr>
          </w:p>
          <w:p w:rsidR="003E7640" w:rsidRDefault="003E7640" w:rsidP="00CC03A9">
            <w:pPr>
              <w:spacing w:line="240" w:lineRule="exact"/>
              <w:rPr>
                <w:sz w:val="24"/>
                <w:szCs w:val="24"/>
              </w:rPr>
            </w:pPr>
            <w:r>
              <w:rPr>
                <w:sz w:val="24"/>
                <w:szCs w:val="24"/>
              </w:rPr>
              <w:t>1</w:t>
            </w:r>
          </w:p>
        </w:tc>
      </w:tr>
      <w:tr w:rsidR="005B1EDB" w:rsidTr="005B1EDB">
        <w:tc>
          <w:tcPr>
            <w:tcW w:w="1014" w:type="dxa"/>
            <w:tcBorders>
              <w:top w:val="single" w:sz="4" w:space="0" w:color="000000"/>
              <w:left w:val="single" w:sz="4" w:space="0" w:color="000000"/>
              <w:bottom w:val="single" w:sz="4" w:space="0" w:color="000000"/>
              <w:right w:val="nil"/>
            </w:tcBorders>
          </w:tcPr>
          <w:p w:rsidR="005B1EDB" w:rsidRDefault="005B1EDB" w:rsidP="004D099C">
            <w:pPr>
              <w:widowControl/>
              <w:numPr>
                <w:ilvl w:val="0"/>
                <w:numId w:val="18"/>
              </w:numPr>
              <w:tabs>
                <w:tab w:val="clear" w:pos="0"/>
                <w:tab w:val="num" w:pos="720"/>
              </w:tabs>
              <w:suppressAutoHyphens/>
              <w:autoSpaceDE/>
              <w:snapToGrid w:val="0"/>
              <w:spacing w:line="240" w:lineRule="exact"/>
              <w:ind w:left="720" w:hanging="360"/>
              <w:jc w:val="both"/>
              <w:rPr>
                <w:sz w:val="24"/>
                <w:szCs w:val="24"/>
              </w:rPr>
            </w:pPr>
            <w:r>
              <w:rPr>
                <w:sz w:val="24"/>
                <w:szCs w:val="24"/>
              </w:rPr>
              <w:t>2</w:t>
            </w:r>
          </w:p>
        </w:tc>
        <w:tc>
          <w:tcPr>
            <w:tcW w:w="7256" w:type="dxa"/>
            <w:tcBorders>
              <w:top w:val="single" w:sz="4" w:space="0" w:color="000000"/>
              <w:left w:val="single" w:sz="4" w:space="0" w:color="000000"/>
              <w:bottom w:val="single" w:sz="4" w:space="0" w:color="000000"/>
              <w:right w:val="nil"/>
            </w:tcBorders>
            <w:hideMark/>
          </w:tcPr>
          <w:p w:rsidR="005B1EDB" w:rsidRPr="003E7640" w:rsidRDefault="005B1EDB">
            <w:pPr>
              <w:spacing w:line="240" w:lineRule="exact"/>
              <w:jc w:val="both"/>
              <w:rPr>
                <w:sz w:val="24"/>
                <w:szCs w:val="24"/>
              </w:rPr>
            </w:pPr>
            <w:r w:rsidRPr="003E7640">
              <w:rPr>
                <w:sz w:val="24"/>
                <w:szCs w:val="24"/>
              </w:rPr>
              <w:t xml:space="preserve">Підготовка до практичного заняття за темою №3 «Клініко-фармакологічна характеристика </w:t>
            </w:r>
            <w:proofErr w:type="spellStart"/>
            <w:r w:rsidRPr="003E7640">
              <w:rPr>
                <w:sz w:val="24"/>
                <w:szCs w:val="24"/>
              </w:rPr>
              <w:t>антиангінальних</w:t>
            </w:r>
            <w:proofErr w:type="spellEnd"/>
            <w:r w:rsidRPr="003E7640">
              <w:rPr>
                <w:sz w:val="24"/>
                <w:szCs w:val="24"/>
              </w:rPr>
              <w:t xml:space="preserve">, </w:t>
            </w:r>
            <w:proofErr w:type="spellStart"/>
            <w:r w:rsidRPr="003E7640">
              <w:rPr>
                <w:sz w:val="24"/>
                <w:szCs w:val="24"/>
              </w:rPr>
              <w:t>антиішемічних</w:t>
            </w:r>
            <w:proofErr w:type="spellEnd"/>
            <w:r w:rsidRPr="003E7640">
              <w:rPr>
                <w:sz w:val="24"/>
                <w:szCs w:val="24"/>
              </w:rPr>
              <w:t xml:space="preserve"> та </w:t>
            </w:r>
            <w:proofErr w:type="spellStart"/>
            <w:r w:rsidRPr="003E7640">
              <w:rPr>
                <w:sz w:val="24"/>
                <w:szCs w:val="24"/>
              </w:rPr>
              <w:t>гіполіпідемічних</w:t>
            </w:r>
            <w:proofErr w:type="spellEnd"/>
            <w:r w:rsidRPr="003E7640">
              <w:rPr>
                <w:sz w:val="24"/>
                <w:szCs w:val="24"/>
              </w:rPr>
              <w:t xml:space="preserve"> лікарських засобів».</w:t>
            </w:r>
          </w:p>
          <w:p w:rsidR="003E7640" w:rsidRPr="003E7640" w:rsidRDefault="005B1EDB">
            <w:pPr>
              <w:spacing w:line="240" w:lineRule="exact"/>
              <w:jc w:val="both"/>
              <w:rPr>
                <w:sz w:val="24"/>
                <w:szCs w:val="24"/>
              </w:rPr>
            </w:pPr>
            <w:r w:rsidRPr="003E7640">
              <w:rPr>
                <w:b/>
                <w:sz w:val="24"/>
                <w:szCs w:val="24"/>
              </w:rPr>
              <w:t>-</w:t>
            </w:r>
            <w:r w:rsidRPr="003E7640">
              <w:rPr>
                <w:sz w:val="24"/>
                <w:szCs w:val="24"/>
              </w:rPr>
              <w:t xml:space="preserve"> Клінічна фармакологія </w:t>
            </w:r>
            <w:proofErr w:type="spellStart"/>
            <w:r w:rsidRPr="003E7640">
              <w:rPr>
                <w:sz w:val="24"/>
                <w:szCs w:val="24"/>
              </w:rPr>
              <w:t>кардіотоників</w:t>
            </w:r>
            <w:proofErr w:type="spellEnd"/>
            <w:r w:rsidRPr="003E7640">
              <w:rPr>
                <w:sz w:val="24"/>
                <w:szCs w:val="24"/>
              </w:rPr>
              <w:t xml:space="preserve"> (глікозидного і </w:t>
            </w:r>
            <w:proofErr w:type="spellStart"/>
            <w:r w:rsidRPr="003E7640">
              <w:rPr>
                <w:sz w:val="24"/>
                <w:szCs w:val="24"/>
              </w:rPr>
              <w:t>неглікозидного</w:t>
            </w:r>
            <w:proofErr w:type="spellEnd"/>
            <w:r w:rsidRPr="003E7640">
              <w:rPr>
                <w:sz w:val="24"/>
                <w:szCs w:val="24"/>
              </w:rPr>
              <w:t xml:space="preserve"> походження) </w:t>
            </w:r>
          </w:p>
          <w:p w:rsidR="005B1EDB" w:rsidRPr="003E7640" w:rsidRDefault="003E7640" w:rsidP="003E7640">
            <w:pPr>
              <w:spacing w:line="240" w:lineRule="exact"/>
              <w:jc w:val="both"/>
              <w:rPr>
                <w:sz w:val="24"/>
                <w:szCs w:val="24"/>
              </w:rPr>
            </w:pPr>
            <w:r w:rsidRPr="003E7640">
              <w:rPr>
                <w:sz w:val="24"/>
                <w:szCs w:val="24"/>
              </w:rPr>
              <w:t xml:space="preserve">- Клінічна фармакологія </w:t>
            </w:r>
            <w:proofErr w:type="spellStart"/>
            <w:r w:rsidR="005B1EDB" w:rsidRPr="003E7640">
              <w:rPr>
                <w:sz w:val="24"/>
                <w:szCs w:val="24"/>
              </w:rPr>
              <w:t>протиаритмічних</w:t>
            </w:r>
            <w:proofErr w:type="spellEnd"/>
            <w:r w:rsidR="005B1EDB" w:rsidRPr="003E7640">
              <w:rPr>
                <w:sz w:val="24"/>
                <w:szCs w:val="24"/>
              </w:rPr>
              <w:t xml:space="preserve">  ЛЗ.</w:t>
            </w:r>
          </w:p>
        </w:tc>
        <w:tc>
          <w:tcPr>
            <w:tcW w:w="1390" w:type="dxa"/>
            <w:tcBorders>
              <w:top w:val="single" w:sz="4" w:space="0" w:color="000000"/>
              <w:left w:val="single" w:sz="4" w:space="0" w:color="000000"/>
              <w:bottom w:val="single" w:sz="4" w:space="0" w:color="000000"/>
              <w:right w:val="single" w:sz="4" w:space="0" w:color="000000"/>
            </w:tcBorders>
            <w:hideMark/>
          </w:tcPr>
          <w:p w:rsidR="005B1EDB" w:rsidRDefault="005B1EDB">
            <w:pPr>
              <w:spacing w:line="240" w:lineRule="exact"/>
              <w:jc w:val="both"/>
              <w:rPr>
                <w:sz w:val="24"/>
                <w:szCs w:val="24"/>
              </w:rPr>
            </w:pPr>
          </w:p>
          <w:p w:rsidR="003E7640" w:rsidRDefault="003E7640">
            <w:pPr>
              <w:spacing w:line="240" w:lineRule="exact"/>
              <w:jc w:val="both"/>
              <w:rPr>
                <w:sz w:val="24"/>
                <w:szCs w:val="24"/>
              </w:rPr>
            </w:pPr>
          </w:p>
          <w:p w:rsidR="003E7640" w:rsidRDefault="003E7640">
            <w:pPr>
              <w:spacing w:line="240" w:lineRule="exact"/>
              <w:jc w:val="both"/>
              <w:rPr>
                <w:sz w:val="24"/>
                <w:szCs w:val="24"/>
              </w:rPr>
            </w:pPr>
          </w:p>
          <w:p w:rsidR="003E7640" w:rsidRDefault="003E7640">
            <w:pPr>
              <w:spacing w:line="240" w:lineRule="exact"/>
              <w:jc w:val="both"/>
              <w:rPr>
                <w:sz w:val="24"/>
                <w:szCs w:val="24"/>
              </w:rPr>
            </w:pPr>
            <w:r>
              <w:rPr>
                <w:sz w:val="24"/>
                <w:szCs w:val="24"/>
              </w:rPr>
              <w:t>1</w:t>
            </w:r>
          </w:p>
          <w:p w:rsidR="003E7640" w:rsidRDefault="003E7640">
            <w:pPr>
              <w:spacing w:line="240" w:lineRule="exact"/>
              <w:jc w:val="both"/>
              <w:rPr>
                <w:sz w:val="24"/>
                <w:szCs w:val="24"/>
              </w:rPr>
            </w:pPr>
          </w:p>
          <w:p w:rsidR="003E7640" w:rsidRDefault="003E7640">
            <w:pPr>
              <w:spacing w:line="240" w:lineRule="exact"/>
              <w:jc w:val="both"/>
              <w:rPr>
                <w:sz w:val="24"/>
                <w:szCs w:val="24"/>
              </w:rPr>
            </w:pPr>
            <w:r>
              <w:rPr>
                <w:sz w:val="24"/>
                <w:szCs w:val="24"/>
              </w:rPr>
              <w:t>1</w:t>
            </w:r>
          </w:p>
        </w:tc>
      </w:tr>
      <w:tr w:rsidR="005B1EDB" w:rsidTr="005B1EDB">
        <w:trPr>
          <w:trHeight w:val="975"/>
        </w:trPr>
        <w:tc>
          <w:tcPr>
            <w:tcW w:w="1014" w:type="dxa"/>
            <w:tcBorders>
              <w:top w:val="single" w:sz="4" w:space="0" w:color="000000"/>
              <w:left w:val="single" w:sz="4" w:space="0" w:color="000000"/>
              <w:bottom w:val="single" w:sz="4" w:space="0" w:color="000000"/>
              <w:right w:val="nil"/>
            </w:tcBorders>
          </w:tcPr>
          <w:p w:rsidR="005B1EDB" w:rsidRDefault="005B1EDB" w:rsidP="004D099C">
            <w:pPr>
              <w:widowControl/>
              <w:numPr>
                <w:ilvl w:val="0"/>
                <w:numId w:val="18"/>
              </w:numPr>
              <w:tabs>
                <w:tab w:val="clear" w:pos="0"/>
                <w:tab w:val="num" w:pos="720"/>
              </w:tabs>
              <w:suppressAutoHyphens/>
              <w:autoSpaceDE/>
              <w:snapToGrid w:val="0"/>
              <w:spacing w:line="240" w:lineRule="exact"/>
              <w:ind w:left="720" w:hanging="360"/>
              <w:jc w:val="both"/>
              <w:rPr>
                <w:sz w:val="24"/>
                <w:szCs w:val="24"/>
              </w:rPr>
            </w:pPr>
            <w:r>
              <w:rPr>
                <w:sz w:val="24"/>
                <w:szCs w:val="24"/>
              </w:rPr>
              <w:t>3</w:t>
            </w:r>
          </w:p>
        </w:tc>
        <w:tc>
          <w:tcPr>
            <w:tcW w:w="7256" w:type="dxa"/>
            <w:tcBorders>
              <w:top w:val="single" w:sz="4" w:space="0" w:color="000000"/>
              <w:left w:val="single" w:sz="4" w:space="0" w:color="000000"/>
              <w:bottom w:val="single" w:sz="4" w:space="0" w:color="000000"/>
              <w:right w:val="nil"/>
            </w:tcBorders>
            <w:hideMark/>
          </w:tcPr>
          <w:p w:rsidR="005B1EDB" w:rsidRPr="003E7640" w:rsidRDefault="005B1EDB">
            <w:pPr>
              <w:pStyle w:val="a4"/>
              <w:spacing w:after="0" w:line="240" w:lineRule="exact"/>
              <w:jc w:val="both"/>
              <w:rPr>
                <w:sz w:val="24"/>
                <w:szCs w:val="24"/>
                <w:lang w:val="ru-RU" w:eastAsia="ar-SA"/>
              </w:rPr>
            </w:pPr>
            <w:r w:rsidRPr="003E7640">
              <w:rPr>
                <w:sz w:val="24"/>
                <w:szCs w:val="24"/>
              </w:rPr>
              <w:t>Підготовка до практичного заняття за темою №6 «Клініко-фармакологічна характеристика протизапальних лікарських засобів (нестероїдні та стероїдні)».</w:t>
            </w:r>
          </w:p>
          <w:p w:rsidR="003E7640" w:rsidRPr="003E7640" w:rsidRDefault="005B1EDB">
            <w:pPr>
              <w:pStyle w:val="a4"/>
              <w:spacing w:after="0" w:line="240" w:lineRule="exact"/>
              <w:jc w:val="both"/>
              <w:rPr>
                <w:sz w:val="24"/>
                <w:szCs w:val="24"/>
              </w:rPr>
            </w:pPr>
            <w:r w:rsidRPr="003E7640">
              <w:rPr>
                <w:b/>
                <w:sz w:val="24"/>
                <w:szCs w:val="24"/>
              </w:rPr>
              <w:t xml:space="preserve">- </w:t>
            </w:r>
            <w:r w:rsidRPr="003E7640">
              <w:rPr>
                <w:sz w:val="24"/>
                <w:szCs w:val="24"/>
              </w:rPr>
              <w:t xml:space="preserve">Клініко-фармакологічна характеристика протиалергійних лікарських засобів. </w:t>
            </w:r>
          </w:p>
          <w:p w:rsidR="005B1EDB" w:rsidRPr="003E7640" w:rsidRDefault="003E7640">
            <w:pPr>
              <w:pStyle w:val="a4"/>
              <w:spacing w:after="0" w:line="240" w:lineRule="exact"/>
              <w:jc w:val="both"/>
              <w:rPr>
                <w:sz w:val="24"/>
                <w:szCs w:val="24"/>
              </w:rPr>
            </w:pPr>
            <w:r w:rsidRPr="003E7640">
              <w:rPr>
                <w:sz w:val="24"/>
                <w:szCs w:val="24"/>
              </w:rPr>
              <w:t xml:space="preserve">- </w:t>
            </w:r>
            <w:r w:rsidR="005B1EDB" w:rsidRPr="003E7640">
              <w:rPr>
                <w:sz w:val="24"/>
                <w:szCs w:val="24"/>
              </w:rPr>
              <w:t>Клінічна фармакологія психотропних ЛЗ.</w:t>
            </w:r>
          </w:p>
        </w:tc>
        <w:tc>
          <w:tcPr>
            <w:tcW w:w="1390" w:type="dxa"/>
            <w:tcBorders>
              <w:top w:val="single" w:sz="4" w:space="0" w:color="000000"/>
              <w:left w:val="single" w:sz="4" w:space="0" w:color="000000"/>
              <w:bottom w:val="single" w:sz="4" w:space="0" w:color="000000"/>
              <w:right w:val="single" w:sz="4" w:space="0" w:color="000000"/>
            </w:tcBorders>
            <w:hideMark/>
          </w:tcPr>
          <w:p w:rsidR="005B1EDB" w:rsidRDefault="005B1EDB">
            <w:pPr>
              <w:spacing w:line="240" w:lineRule="exact"/>
              <w:jc w:val="both"/>
              <w:rPr>
                <w:sz w:val="24"/>
                <w:szCs w:val="24"/>
              </w:rPr>
            </w:pPr>
          </w:p>
          <w:p w:rsidR="003E7640" w:rsidRDefault="003E7640">
            <w:pPr>
              <w:spacing w:line="240" w:lineRule="exact"/>
              <w:jc w:val="both"/>
              <w:rPr>
                <w:sz w:val="24"/>
                <w:szCs w:val="24"/>
              </w:rPr>
            </w:pPr>
          </w:p>
          <w:p w:rsidR="003E7640" w:rsidRDefault="003E7640">
            <w:pPr>
              <w:spacing w:line="240" w:lineRule="exact"/>
              <w:jc w:val="both"/>
              <w:rPr>
                <w:sz w:val="24"/>
                <w:szCs w:val="24"/>
              </w:rPr>
            </w:pPr>
          </w:p>
          <w:p w:rsidR="003E7640" w:rsidRDefault="003E7640">
            <w:pPr>
              <w:spacing w:line="240" w:lineRule="exact"/>
              <w:jc w:val="both"/>
              <w:rPr>
                <w:sz w:val="24"/>
                <w:szCs w:val="24"/>
              </w:rPr>
            </w:pPr>
            <w:r>
              <w:rPr>
                <w:sz w:val="24"/>
                <w:szCs w:val="24"/>
              </w:rPr>
              <w:t>1</w:t>
            </w:r>
          </w:p>
          <w:p w:rsidR="003E7640" w:rsidRDefault="003E7640">
            <w:pPr>
              <w:spacing w:line="240" w:lineRule="exact"/>
              <w:jc w:val="both"/>
              <w:rPr>
                <w:sz w:val="24"/>
                <w:szCs w:val="24"/>
              </w:rPr>
            </w:pPr>
          </w:p>
          <w:p w:rsidR="003E7640" w:rsidRDefault="003E7640">
            <w:pPr>
              <w:spacing w:line="240" w:lineRule="exact"/>
              <w:jc w:val="both"/>
              <w:rPr>
                <w:sz w:val="24"/>
                <w:szCs w:val="24"/>
              </w:rPr>
            </w:pPr>
            <w:r>
              <w:rPr>
                <w:sz w:val="24"/>
                <w:szCs w:val="24"/>
              </w:rPr>
              <w:t>1</w:t>
            </w:r>
          </w:p>
        </w:tc>
      </w:tr>
      <w:tr w:rsidR="003E7640" w:rsidTr="005B1EDB">
        <w:trPr>
          <w:trHeight w:val="975"/>
        </w:trPr>
        <w:tc>
          <w:tcPr>
            <w:tcW w:w="1014" w:type="dxa"/>
            <w:tcBorders>
              <w:top w:val="single" w:sz="4" w:space="0" w:color="000000"/>
              <w:left w:val="single" w:sz="4" w:space="0" w:color="000000"/>
              <w:bottom w:val="single" w:sz="4" w:space="0" w:color="000000"/>
              <w:right w:val="nil"/>
            </w:tcBorders>
          </w:tcPr>
          <w:p w:rsidR="003E7640" w:rsidRDefault="003E7640" w:rsidP="004D099C">
            <w:pPr>
              <w:widowControl/>
              <w:numPr>
                <w:ilvl w:val="0"/>
                <w:numId w:val="18"/>
              </w:numPr>
              <w:tabs>
                <w:tab w:val="clear" w:pos="0"/>
                <w:tab w:val="num" w:pos="720"/>
              </w:tabs>
              <w:suppressAutoHyphens/>
              <w:autoSpaceDE/>
              <w:snapToGrid w:val="0"/>
              <w:spacing w:line="240" w:lineRule="exact"/>
              <w:ind w:left="720" w:hanging="360"/>
              <w:jc w:val="both"/>
              <w:rPr>
                <w:sz w:val="24"/>
                <w:szCs w:val="24"/>
              </w:rPr>
            </w:pPr>
            <w:r>
              <w:rPr>
                <w:sz w:val="24"/>
                <w:szCs w:val="24"/>
              </w:rPr>
              <w:t>4</w:t>
            </w:r>
          </w:p>
        </w:tc>
        <w:tc>
          <w:tcPr>
            <w:tcW w:w="7256" w:type="dxa"/>
            <w:tcBorders>
              <w:top w:val="single" w:sz="4" w:space="0" w:color="000000"/>
              <w:left w:val="single" w:sz="4" w:space="0" w:color="000000"/>
              <w:bottom w:val="single" w:sz="4" w:space="0" w:color="000000"/>
              <w:right w:val="nil"/>
            </w:tcBorders>
          </w:tcPr>
          <w:p w:rsidR="003E7640" w:rsidRPr="003E7640" w:rsidRDefault="003E7640">
            <w:pPr>
              <w:pStyle w:val="a4"/>
              <w:spacing w:after="0" w:line="240" w:lineRule="exact"/>
              <w:jc w:val="both"/>
              <w:rPr>
                <w:sz w:val="24"/>
                <w:szCs w:val="24"/>
              </w:rPr>
            </w:pPr>
            <w:r w:rsidRPr="003E7640">
              <w:rPr>
                <w:sz w:val="24"/>
                <w:szCs w:val="24"/>
              </w:rPr>
              <w:t>Підготовка та написання „Протоколу ефективності та безпеки застосування лікарських засобів”</w:t>
            </w:r>
          </w:p>
        </w:tc>
        <w:tc>
          <w:tcPr>
            <w:tcW w:w="1390" w:type="dxa"/>
            <w:tcBorders>
              <w:top w:val="single" w:sz="4" w:space="0" w:color="000000"/>
              <w:left w:val="single" w:sz="4" w:space="0" w:color="000000"/>
              <w:bottom w:val="single" w:sz="4" w:space="0" w:color="000000"/>
              <w:right w:val="single" w:sz="4" w:space="0" w:color="000000"/>
            </w:tcBorders>
          </w:tcPr>
          <w:p w:rsidR="003E7640" w:rsidRPr="003E7640" w:rsidRDefault="003E7640">
            <w:pPr>
              <w:spacing w:line="240" w:lineRule="exact"/>
              <w:jc w:val="both"/>
              <w:rPr>
                <w:sz w:val="24"/>
                <w:szCs w:val="24"/>
              </w:rPr>
            </w:pPr>
            <w:r w:rsidRPr="003E7640">
              <w:rPr>
                <w:sz w:val="24"/>
                <w:szCs w:val="24"/>
              </w:rPr>
              <w:t>2</w:t>
            </w:r>
          </w:p>
        </w:tc>
      </w:tr>
      <w:tr w:rsidR="005B1EDB" w:rsidTr="005B1EDB">
        <w:tc>
          <w:tcPr>
            <w:tcW w:w="1014" w:type="dxa"/>
            <w:tcBorders>
              <w:top w:val="single" w:sz="4" w:space="0" w:color="000000"/>
              <w:left w:val="single" w:sz="4" w:space="0" w:color="000000"/>
              <w:bottom w:val="nil"/>
              <w:right w:val="nil"/>
            </w:tcBorders>
          </w:tcPr>
          <w:p w:rsidR="005B1EDB" w:rsidRDefault="005B1EDB">
            <w:pPr>
              <w:tabs>
                <w:tab w:val="left" w:pos="744"/>
              </w:tabs>
              <w:spacing w:line="240" w:lineRule="exact"/>
              <w:jc w:val="center"/>
              <w:rPr>
                <w:sz w:val="24"/>
                <w:szCs w:val="24"/>
              </w:rPr>
            </w:pPr>
          </w:p>
        </w:tc>
        <w:tc>
          <w:tcPr>
            <w:tcW w:w="7256" w:type="dxa"/>
            <w:tcBorders>
              <w:top w:val="single" w:sz="4" w:space="0" w:color="000000"/>
              <w:left w:val="single" w:sz="4" w:space="0" w:color="000000"/>
              <w:bottom w:val="single" w:sz="4" w:space="0" w:color="000000"/>
              <w:right w:val="nil"/>
            </w:tcBorders>
          </w:tcPr>
          <w:p w:rsidR="005B1EDB" w:rsidRDefault="003E7640">
            <w:pPr>
              <w:pStyle w:val="a4"/>
              <w:spacing w:after="0" w:line="240" w:lineRule="exact"/>
              <w:jc w:val="both"/>
              <w:rPr>
                <w:sz w:val="24"/>
                <w:szCs w:val="24"/>
              </w:rPr>
            </w:pPr>
            <w:r>
              <w:rPr>
                <w:sz w:val="24"/>
                <w:szCs w:val="24"/>
              </w:rPr>
              <w:t>Разом</w:t>
            </w:r>
          </w:p>
        </w:tc>
        <w:tc>
          <w:tcPr>
            <w:tcW w:w="1390" w:type="dxa"/>
            <w:tcBorders>
              <w:top w:val="single" w:sz="4" w:space="0" w:color="000000"/>
              <w:left w:val="single" w:sz="4" w:space="0" w:color="000000"/>
              <w:bottom w:val="single" w:sz="4" w:space="0" w:color="000000"/>
              <w:right w:val="single" w:sz="4" w:space="0" w:color="000000"/>
            </w:tcBorders>
            <w:hideMark/>
          </w:tcPr>
          <w:p w:rsidR="005B1EDB" w:rsidRDefault="00CC03A9" w:rsidP="00CC03A9">
            <w:pPr>
              <w:tabs>
                <w:tab w:val="left" w:pos="744"/>
              </w:tabs>
              <w:spacing w:line="240" w:lineRule="exact"/>
              <w:jc w:val="both"/>
              <w:rPr>
                <w:b/>
                <w:sz w:val="24"/>
                <w:szCs w:val="24"/>
                <w:lang w:val="ru-RU"/>
              </w:rPr>
            </w:pPr>
            <w:r>
              <w:rPr>
                <w:b/>
                <w:sz w:val="24"/>
                <w:szCs w:val="24"/>
                <w:lang w:val="ru-RU"/>
              </w:rPr>
              <w:t>8</w:t>
            </w:r>
          </w:p>
        </w:tc>
      </w:tr>
      <w:tr w:rsidR="005B1EDB" w:rsidTr="005B1EDB">
        <w:tc>
          <w:tcPr>
            <w:tcW w:w="1014" w:type="dxa"/>
            <w:tcBorders>
              <w:top w:val="single" w:sz="4" w:space="0" w:color="000000"/>
              <w:left w:val="single" w:sz="4" w:space="0" w:color="000000"/>
              <w:bottom w:val="nil"/>
              <w:right w:val="nil"/>
            </w:tcBorders>
          </w:tcPr>
          <w:p w:rsidR="005B1EDB" w:rsidRDefault="005B1EDB">
            <w:pPr>
              <w:tabs>
                <w:tab w:val="left" w:pos="744"/>
              </w:tabs>
              <w:spacing w:line="240" w:lineRule="exact"/>
              <w:jc w:val="center"/>
              <w:rPr>
                <w:sz w:val="24"/>
                <w:szCs w:val="24"/>
              </w:rPr>
            </w:pPr>
          </w:p>
        </w:tc>
        <w:tc>
          <w:tcPr>
            <w:tcW w:w="7256" w:type="dxa"/>
            <w:tcBorders>
              <w:top w:val="single" w:sz="4" w:space="0" w:color="000000"/>
              <w:left w:val="single" w:sz="4" w:space="0" w:color="000000"/>
              <w:bottom w:val="single" w:sz="4" w:space="0" w:color="000000"/>
              <w:right w:val="nil"/>
            </w:tcBorders>
            <w:hideMark/>
          </w:tcPr>
          <w:p w:rsidR="005B1EDB" w:rsidRDefault="005B1EDB">
            <w:pPr>
              <w:spacing w:line="240" w:lineRule="exact"/>
              <w:jc w:val="both"/>
              <w:rPr>
                <w:b/>
                <w:bCs/>
                <w:sz w:val="24"/>
                <w:szCs w:val="24"/>
              </w:rPr>
            </w:pPr>
            <w:r>
              <w:rPr>
                <w:b/>
                <w:sz w:val="24"/>
                <w:szCs w:val="24"/>
              </w:rPr>
              <w:t>Індивідуальні завдання</w:t>
            </w:r>
          </w:p>
          <w:p w:rsidR="005B1EDB" w:rsidRDefault="005B1EDB">
            <w:pPr>
              <w:tabs>
                <w:tab w:val="left" w:pos="744"/>
              </w:tabs>
              <w:suppressAutoHyphens/>
              <w:autoSpaceDN/>
              <w:spacing w:line="240" w:lineRule="exact"/>
              <w:jc w:val="both"/>
              <w:rPr>
                <w:sz w:val="24"/>
                <w:szCs w:val="24"/>
              </w:rPr>
            </w:pPr>
            <w:r>
              <w:rPr>
                <w:sz w:val="24"/>
                <w:szCs w:val="24"/>
              </w:rPr>
              <w:t>Доповідь реферату на практичному занятті.</w:t>
            </w:r>
          </w:p>
          <w:p w:rsidR="005B1EDB" w:rsidRDefault="005B1EDB">
            <w:pPr>
              <w:tabs>
                <w:tab w:val="left" w:pos="744"/>
              </w:tabs>
              <w:suppressAutoHyphens/>
              <w:autoSpaceDN/>
              <w:spacing w:line="240" w:lineRule="exact"/>
              <w:jc w:val="both"/>
              <w:rPr>
                <w:sz w:val="24"/>
                <w:szCs w:val="24"/>
              </w:rPr>
            </w:pPr>
            <w:r>
              <w:rPr>
                <w:sz w:val="24"/>
                <w:szCs w:val="24"/>
              </w:rPr>
              <w:t>Доповідь на клінічних конференціях баз кафедр.</w:t>
            </w:r>
          </w:p>
          <w:p w:rsidR="005B1EDB" w:rsidRDefault="005B1EDB">
            <w:pPr>
              <w:tabs>
                <w:tab w:val="left" w:pos="744"/>
              </w:tabs>
              <w:suppressAutoHyphens/>
              <w:autoSpaceDN/>
              <w:spacing w:line="240" w:lineRule="exact"/>
              <w:jc w:val="both"/>
              <w:rPr>
                <w:sz w:val="24"/>
                <w:szCs w:val="24"/>
              </w:rPr>
            </w:pPr>
            <w:r>
              <w:rPr>
                <w:sz w:val="24"/>
                <w:szCs w:val="24"/>
              </w:rPr>
              <w:t>Доповідь проток</w:t>
            </w:r>
            <w:r w:rsidR="00CC03A9">
              <w:rPr>
                <w:sz w:val="24"/>
                <w:szCs w:val="24"/>
              </w:rPr>
              <w:t>о</w:t>
            </w:r>
            <w:r>
              <w:rPr>
                <w:sz w:val="24"/>
                <w:szCs w:val="24"/>
              </w:rPr>
              <w:t xml:space="preserve">лу </w:t>
            </w:r>
            <w:r w:rsidR="00CC03A9">
              <w:rPr>
                <w:sz w:val="24"/>
                <w:szCs w:val="24"/>
              </w:rPr>
              <w:t>ефективності та безпеки використання лікарських засобів</w:t>
            </w:r>
            <w:r>
              <w:rPr>
                <w:sz w:val="24"/>
                <w:szCs w:val="24"/>
              </w:rPr>
              <w:t xml:space="preserve"> на практичному занятті.</w:t>
            </w:r>
          </w:p>
          <w:p w:rsidR="005B1EDB" w:rsidRDefault="005B1EDB">
            <w:pPr>
              <w:tabs>
                <w:tab w:val="left" w:pos="744"/>
              </w:tabs>
              <w:suppressAutoHyphens/>
              <w:autoSpaceDN/>
              <w:spacing w:line="240" w:lineRule="exact"/>
              <w:jc w:val="both"/>
              <w:rPr>
                <w:sz w:val="24"/>
                <w:szCs w:val="24"/>
              </w:rPr>
            </w:pPr>
            <w:r>
              <w:rPr>
                <w:sz w:val="24"/>
                <w:szCs w:val="24"/>
              </w:rPr>
              <w:t>Написання тез, статей</w:t>
            </w:r>
          </w:p>
          <w:p w:rsidR="005B1EDB" w:rsidRDefault="005B1EDB">
            <w:pPr>
              <w:pStyle w:val="a4"/>
              <w:spacing w:after="0" w:line="240" w:lineRule="exact"/>
              <w:jc w:val="both"/>
              <w:rPr>
                <w:sz w:val="24"/>
                <w:szCs w:val="24"/>
              </w:rPr>
            </w:pPr>
            <w:r>
              <w:rPr>
                <w:sz w:val="24"/>
                <w:szCs w:val="24"/>
              </w:rPr>
              <w:t>Участь в олімпіадах та конференціях.</w:t>
            </w:r>
          </w:p>
        </w:tc>
        <w:tc>
          <w:tcPr>
            <w:tcW w:w="1390" w:type="dxa"/>
            <w:tcBorders>
              <w:top w:val="single" w:sz="4" w:space="0" w:color="000000"/>
              <w:left w:val="single" w:sz="4" w:space="0" w:color="000000"/>
              <w:bottom w:val="single" w:sz="4" w:space="0" w:color="000000"/>
              <w:right w:val="single" w:sz="4" w:space="0" w:color="000000"/>
            </w:tcBorders>
            <w:hideMark/>
          </w:tcPr>
          <w:p w:rsidR="005B1EDB" w:rsidRDefault="005B1EDB">
            <w:pPr>
              <w:tabs>
                <w:tab w:val="left" w:pos="744"/>
              </w:tabs>
              <w:spacing w:line="240" w:lineRule="exact"/>
              <w:jc w:val="both"/>
              <w:rPr>
                <w:sz w:val="24"/>
                <w:szCs w:val="24"/>
              </w:rPr>
            </w:pPr>
            <w:r>
              <w:rPr>
                <w:sz w:val="24"/>
                <w:szCs w:val="24"/>
              </w:rPr>
              <w:t>2</w:t>
            </w:r>
          </w:p>
        </w:tc>
      </w:tr>
      <w:tr w:rsidR="005B1EDB" w:rsidTr="005B1EDB">
        <w:tc>
          <w:tcPr>
            <w:tcW w:w="8270" w:type="dxa"/>
            <w:gridSpan w:val="2"/>
            <w:tcBorders>
              <w:top w:val="single" w:sz="4" w:space="0" w:color="000000"/>
              <w:left w:val="single" w:sz="4" w:space="0" w:color="000000"/>
              <w:bottom w:val="single" w:sz="4" w:space="0" w:color="000000"/>
              <w:right w:val="nil"/>
            </w:tcBorders>
            <w:hideMark/>
          </w:tcPr>
          <w:p w:rsidR="005B1EDB" w:rsidRDefault="005B1EDB">
            <w:pPr>
              <w:tabs>
                <w:tab w:val="left" w:pos="744"/>
              </w:tabs>
              <w:spacing w:line="240" w:lineRule="exact"/>
              <w:rPr>
                <w:b/>
                <w:sz w:val="24"/>
                <w:szCs w:val="24"/>
              </w:rPr>
            </w:pPr>
            <w:r>
              <w:rPr>
                <w:b/>
                <w:sz w:val="24"/>
                <w:szCs w:val="24"/>
              </w:rPr>
              <w:t>Разом</w:t>
            </w:r>
          </w:p>
        </w:tc>
        <w:tc>
          <w:tcPr>
            <w:tcW w:w="1390" w:type="dxa"/>
            <w:tcBorders>
              <w:top w:val="single" w:sz="4" w:space="0" w:color="000000"/>
              <w:left w:val="single" w:sz="4" w:space="0" w:color="000000"/>
              <w:bottom w:val="single" w:sz="4" w:space="0" w:color="000000"/>
              <w:right w:val="single" w:sz="4" w:space="0" w:color="000000"/>
            </w:tcBorders>
            <w:hideMark/>
          </w:tcPr>
          <w:p w:rsidR="005B1EDB" w:rsidRDefault="00CC03A9">
            <w:pPr>
              <w:tabs>
                <w:tab w:val="left" w:pos="744"/>
              </w:tabs>
              <w:spacing w:line="240" w:lineRule="exact"/>
              <w:rPr>
                <w:sz w:val="24"/>
                <w:szCs w:val="24"/>
                <w:lang w:val="ru-RU"/>
              </w:rPr>
            </w:pPr>
            <w:r>
              <w:rPr>
                <w:b/>
                <w:sz w:val="24"/>
                <w:szCs w:val="24"/>
                <w:lang w:val="ru-RU"/>
              </w:rPr>
              <w:t>1</w:t>
            </w:r>
            <w:r w:rsidR="005B1EDB">
              <w:rPr>
                <w:b/>
                <w:sz w:val="24"/>
                <w:szCs w:val="24"/>
                <w:lang w:val="ru-RU"/>
              </w:rPr>
              <w:t>0</w:t>
            </w:r>
          </w:p>
        </w:tc>
      </w:tr>
    </w:tbl>
    <w:p w:rsidR="00BE3DA9" w:rsidRDefault="00BE3DA9" w:rsidP="00BE3DA9">
      <w:pPr>
        <w:ind w:firstLine="709"/>
        <w:jc w:val="both"/>
        <w:rPr>
          <w:sz w:val="24"/>
          <w:szCs w:val="24"/>
        </w:rPr>
      </w:pPr>
    </w:p>
    <w:p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rFonts w:ascii="Times New Roman" w:hAnsi="Times New Roman"/>
          <w:b/>
          <w:sz w:val="24"/>
          <w:szCs w:val="24"/>
          <w:lang w:val="uk-UA"/>
        </w:rPr>
        <w:t>ПЕРЕЛІК ПИТАНЬ ДО ПІДСУМКОВОГО КОНТРОЛЮ</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Клінічна </w:t>
      </w:r>
      <w:proofErr w:type="spellStart"/>
      <w:r w:rsidRPr="00AA7252">
        <w:rPr>
          <w:sz w:val="24"/>
          <w:szCs w:val="24"/>
        </w:rPr>
        <w:t>фармакодинаміка</w:t>
      </w:r>
      <w:proofErr w:type="spellEnd"/>
      <w:r w:rsidRPr="00AA7252">
        <w:rPr>
          <w:sz w:val="24"/>
          <w:szCs w:val="24"/>
        </w:rPr>
        <w:t>, визначення, місце і роль у виборі фармакотерапії.</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Клінічна фармакокінетика, визначення, основні поняття, роль у виборі фармакотерапії.</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w:t>
      </w:r>
      <w:proofErr w:type="spellStart"/>
      <w:r w:rsidRPr="00AA7252">
        <w:rPr>
          <w:sz w:val="24"/>
          <w:szCs w:val="24"/>
        </w:rPr>
        <w:t>гіполіпідемічних</w:t>
      </w:r>
      <w:proofErr w:type="spellEnd"/>
      <w:r w:rsidRPr="00AA7252">
        <w:rPr>
          <w:sz w:val="24"/>
          <w:szCs w:val="24"/>
        </w:rPr>
        <w:t xml:space="preserve"> лікарських засобів.</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дії, фармакокінетика та </w:t>
      </w:r>
      <w:proofErr w:type="spellStart"/>
      <w:r w:rsidRPr="00AA7252">
        <w:rPr>
          <w:sz w:val="24"/>
          <w:szCs w:val="24"/>
        </w:rPr>
        <w:t>фармакодинаміка</w:t>
      </w:r>
      <w:proofErr w:type="spellEnd"/>
      <w:r w:rsidRPr="00AA7252">
        <w:rPr>
          <w:sz w:val="24"/>
          <w:szCs w:val="24"/>
        </w:rPr>
        <w:t xml:space="preserve">, показання та протипоказання до призначення </w:t>
      </w:r>
      <w:proofErr w:type="spellStart"/>
      <w:r w:rsidRPr="00AA7252">
        <w:rPr>
          <w:sz w:val="24"/>
          <w:szCs w:val="24"/>
        </w:rPr>
        <w:t>статинів</w:t>
      </w:r>
      <w:proofErr w:type="spellEnd"/>
      <w:r w:rsidRPr="00AA7252">
        <w:rPr>
          <w:sz w:val="24"/>
          <w:szCs w:val="24"/>
        </w:rPr>
        <w:t>.</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дії, фармакокінетика та </w:t>
      </w:r>
      <w:proofErr w:type="spellStart"/>
      <w:r w:rsidRPr="00AA7252">
        <w:rPr>
          <w:sz w:val="24"/>
          <w:szCs w:val="24"/>
        </w:rPr>
        <w:t>фармакодинаміка</w:t>
      </w:r>
      <w:proofErr w:type="spellEnd"/>
      <w:r w:rsidRPr="00AA7252">
        <w:rPr>
          <w:sz w:val="24"/>
          <w:szCs w:val="24"/>
        </w:rPr>
        <w:t xml:space="preserve">, показання та протипоказання до призначення </w:t>
      </w:r>
      <w:proofErr w:type="spellStart"/>
      <w:r w:rsidRPr="00AA7252">
        <w:rPr>
          <w:sz w:val="24"/>
          <w:szCs w:val="24"/>
        </w:rPr>
        <w:t>фібратів</w:t>
      </w:r>
      <w:proofErr w:type="spellEnd"/>
      <w:r w:rsidRPr="00AA7252">
        <w:rPr>
          <w:sz w:val="24"/>
          <w:szCs w:val="24"/>
        </w:rPr>
        <w:t>.</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Омега-3-поліненасичені жирні кислоти. Механізм дії. Особливості застосування.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w:t>
      </w:r>
      <w:proofErr w:type="spellStart"/>
      <w:r w:rsidRPr="00AA7252">
        <w:rPr>
          <w:sz w:val="24"/>
          <w:szCs w:val="24"/>
        </w:rPr>
        <w:t>дисліпідемій</w:t>
      </w:r>
      <w:proofErr w:type="spellEnd"/>
      <w:r w:rsidRPr="00AA7252">
        <w:rPr>
          <w:sz w:val="24"/>
          <w:szCs w:val="24"/>
        </w:rPr>
        <w:t xml:space="preserve">. Диференційований підхід до застосування </w:t>
      </w:r>
      <w:proofErr w:type="spellStart"/>
      <w:r w:rsidRPr="00AA7252">
        <w:rPr>
          <w:sz w:val="24"/>
          <w:szCs w:val="24"/>
        </w:rPr>
        <w:t>гіполіпідемічних</w:t>
      </w:r>
      <w:proofErr w:type="spellEnd"/>
      <w:r w:rsidRPr="00AA7252">
        <w:rPr>
          <w:sz w:val="24"/>
          <w:szCs w:val="24"/>
        </w:rPr>
        <w:t xml:space="preserve">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lastRenderedPageBreak/>
        <w:t xml:space="preserve">Групи препаратів, що відносяться до </w:t>
      </w:r>
      <w:proofErr w:type="spellStart"/>
      <w:r w:rsidRPr="00AA7252">
        <w:rPr>
          <w:sz w:val="24"/>
          <w:szCs w:val="24"/>
        </w:rPr>
        <w:t>антиангінальних</w:t>
      </w:r>
      <w:proofErr w:type="spellEnd"/>
      <w:r w:rsidRPr="00AA7252">
        <w:rPr>
          <w:sz w:val="24"/>
          <w:szCs w:val="24"/>
        </w:rPr>
        <w:t xml:space="preserve"> та </w:t>
      </w:r>
      <w:proofErr w:type="spellStart"/>
      <w:r w:rsidRPr="00AA7252">
        <w:rPr>
          <w:sz w:val="24"/>
          <w:szCs w:val="24"/>
        </w:rPr>
        <w:t>антиішемічних</w:t>
      </w:r>
      <w:proofErr w:type="spellEnd"/>
      <w:r w:rsidRPr="00AA7252">
        <w:rPr>
          <w:sz w:val="24"/>
          <w:szCs w:val="24"/>
        </w:rPr>
        <w:t xml:space="preserve">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Механізм дії, фармакологічні ефекти, показання та протипоказання до призначення нітратів.</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дії, фармакологічні ефекти, показання та протипоказання до призначення </w:t>
      </w:r>
      <w:proofErr w:type="spellStart"/>
      <w:r w:rsidRPr="00AA7252">
        <w:rPr>
          <w:sz w:val="24"/>
          <w:szCs w:val="24"/>
        </w:rPr>
        <w:t>бета-адреноблокаторів</w:t>
      </w:r>
      <w:proofErr w:type="spellEnd"/>
      <w:r w:rsidRPr="00AA7252">
        <w:rPr>
          <w:sz w:val="24"/>
          <w:szCs w:val="24"/>
        </w:rPr>
        <w:t>.</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Механізм дії, фармакологічні ефекти, показання та протипоказання до призначення блокаторів кальцієвих каналів.</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Класифікація блокаторів кальцієвих каналів. Особливості застосування.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w:t>
      </w:r>
      <w:proofErr w:type="spellStart"/>
      <w:r w:rsidRPr="00AA7252">
        <w:rPr>
          <w:sz w:val="24"/>
          <w:szCs w:val="24"/>
        </w:rPr>
        <w:t>бета-адреноблокаторів</w:t>
      </w:r>
      <w:proofErr w:type="spellEnd"/>
      <w:r w:rsidRPr="00AA7252">
        <w:rPr>
          <w:sz w:val="24"/>
          <w:szCs w:val="24"/>
        </w:rPr>
        <w:t>. Особливості застосування.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Антиагрегантні</w:t>
      </w:r>
      <w:proofErr w:type="spellEnd"/>
      <w:r w:rsidRPr="00AA7252">
        <w:rPr>
          <w:sz w:val="24"/>
          <w:szCs w:val="24"/>
        </w:rPr>
        <w:t xml:space="preserve"> препарати. Класифікація. Механізми дії. Способи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Тромболітичні</w:t>
      </w:r>
      <w:proofErr w:type="spellEnd"/>
      <w:r w:rsidRPr="00AA7252">
        <w:rPr>
          <w:sz w:val="24"/>
          <w:szCs w:val="24"/>
        </w:rPr>
        <w:t xml:space="preserve"> засоби. Показання та протипоказання до </w:t>
      </w:r>
      <w:proofErr w:type="spellStart"/>
      <w:r w:rsidRPr="00AA7252">
        <w:rPr>
          <w:sz w:val="24"/>
          <w:szCs w:val="24"/>
        </w:rPr>
        <w:t>тромболізису</w:t>
      </w:r>
      <w:proofErr w:type="spellEnd"/>
      <w:r w:rsidRPr="00AA7252">
        <w:rPr>
          <w:sz w:val="24"/>
          <w:szCs w:val="24"/>
        </w:rPr>
        <w:t>. Схеми призначення.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Антикоагулянти. Класифікація. Механізми дії. Побічні явища.</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Принципи вибору ЛЗ для лікування нападу стенокардії, гострого інфаркту міокарда.</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w:t>
      </w:r>
      <w:proofErr w:type="spellStart"/>
      <w:r w:rsidRPr="00AA7252">
        <w:rPr>
          <w:sz w:val="24"/>
          <w:szCs w:val="24"/>
        </w:rPr>
        <w:t>антигіпертензивних</w:t>
      </w:r>
      <w:proofErr w:type="spellEnd"/>
      <w:r w:rsidRPr="00AA7252">
        <w:rPr>
          <w:sz w:val="24"/>
          <w:szCs w:val="24"/>
        </w:rPr>
        <w:t xml:space="preserve"> ЛЗ. </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Диференційований підхід до призначення </w:t>
      </w:r>
      <w:proofErr w:type="spellStart"/>
      <w:r w:rsidRPr="00AA7252">
        <w:rPr>
          <w:sz w:val="24"/>
          <w:szCs w:val="24"/>
        </w:rPr>
        <w:t>антигіпертензивної</w:t>
      </w:r>
      <w:proofErr w:type="spellEnd"/>
      <w:r w:rsidRPr="00AA7252">
        <w:rPr>
          <w:sz w:val="24"/>
          <w:szCs w:val="24"/>
        </w:rPr>
        <w:t xml:space="preserve"> терапії при наявності супутніх захворювань (цукровий діабет, бронхіальна астма, вагітність, похилий вік, </w:t>
      </w:r>
      <w:proofErr w:type="spellStart"/>
      <w:r w:rsidRPr="00AA7252">
        <w:rPr>
          <w:sz w:val="24"/>
          <w:szCs w:val="24"/>
        </w:rPr>
        <w:t>феохромоцитома</w:t>
      </w:r>
      <w:proofErr w:type="spellEnd"/>
      <w:r w:rsidRPr="00AA7252">
        <w:rPr>
          <w:sz w:val="24"/>
          <w:szCs w:val="24"/>
        </w:rPr>
        <w:t xml:space="preserve"> та ін.).</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w:t>
      </w:r>
      <w:proofErr w:type="spellStart"/>
      <w:r w:rsidRPr="00AA7252">
        <w:rPr>
          <w:sz w:val="24"/>
          <w:szCs w:val="24"/>
        </w:rPr>
        <w:t>антигіпертензивної</w:t>
      </w:r>
      <w:proofErr w:type="spellEnd"/>
      <w:r w:rsidRPr="00AA7252">
        <w:rPr>
          <w:sz w:val="24"/>
          <w:szCs w:val="24"/>
        </w:rPr>
        <w:t xml:space="preserve"> дії, побічні явища при призначенні блокаторів кальцієвих каналів.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w:t>
      </w:r>
      <w:proofErr w:type="spellStart"/>
      <w:r w:rsidRPr="00AA7252">
        <w:rPr>
          <w:sz w:val="24"/>
          <w:szCs w:val="24"/>
        </w:rPr>
        <w:t>антигіпертензивної</w:t>
      </w:r>
      <w:proofErr w:type="spellEnd"/>
      <w:r w:rsidRPr="00AA7252">
        <w:rPr>
          <w:sz w:val="24"/>
          <w:szCs w:val="24"/>
        </w:rPr>
        <w:t xml:space="preserve"> дії, побічні явища при призначенні </w:t>
      </w:r>
      <w:proofErr w:type="spellStart"/>
      <w:r w:rsidRPr="00AA7252">
        <w:rPr>
          <w:sz w:val="24"/>
          <w:szCs w:val="24"/>
        </w:rPr>
        <w:t>бета-адреноблокаторів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w:t>
      </w:r>
      <w:proofErr w:type="spellStart"/>
      <w:r w:rsidRPr="00AA7252">
        <w:rPr>
          <w:sz w:val="24"/>
          <w:szCs w:val="24"/>
        </w:rPr>
        <w:t>антигіпертензивної</w:t>
      </w:r>
      <w:proofErr w:type="spellEnd"/>
      <w:r w:rsidRPr="00AA7252">
        <w:rPr>
          <w:sz w:val="24"/>
          <w:szCs w:val="24"/>
        </w:rPr>
        <w:t xml:space="preserve"> дії, фармакологічні ефекти, показання та протипоказання, побічні явища при призначенні інгібіторів </w:t>
      </w:r>
      <w:proofErr w:type="spellStart"/>
      <w:r w:rsidRPr="00AA7252">
        <w:rPr>
          <w:sz w:val="24"/>
          <w:szCs w:val="24"/>
        </w:rPr>
        <w:t>ангіотензинперетворюючого</w:t>
      </w:r>
      <w:proofErr w:type="spellEnd"/>
      <w:r w:rsidRPr="00AA7252">
        <w:rPr>
          <w:sz w:val="24"/>
          <w:szCs w:val="24"/>
        </w:rPr>
        <w:t xml:space="preserve"> ферменту.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w:t>
      </w:r>
      <w:proofErr w:type="spellStart"/>
      <w:r w:rsidRPr="00AA7252">
        <w:rPr>
          <w:sz w:val="24"/>
          <w:szCs w:val="24"/>
        </w:rPr>
        <w:t>антигіпертензивної</w:t>
      </w:r>
      <w:proofErr w:type="spellEnd"/>
      <w:r w:rsidRPr="00AA7252">
        <w:rPr>
          <w:sz w:val="24"/>
          <w:szCs w:val="24"/>
        </w:rPr>
        <w:t xml:space="preserve"> дії, фармакологічні ефекти, показання та протипоказання, побічні явища при призначенні антагоністів рецепторів </w:t>
      </w:r>
      <w:proofErr w:type="spellStart"/>
      <w:r w:rsidRPr="00AA7252">
        <w:rPr>
          <w:sz w:val="24"/>
          <w:szCs w:val="24"/>
        </w:rPr>
        <w:t>ангіотензину</w:t>
      </w:r>
      <w:proofErr w:type="spellEnd"/>
      <w:r w:rsidRPr="00AA7252">
        <w:rPr>
          <w:sz w:val="24"/>
          <w:szCs w:val="24"/>
        </w:rPr>
        <w:t xml:space="preserve"> ІІ.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Принципи комбінованого застосування </w:t>
      </w:r>
      <w:proofErr w:type="spellStart"/>
      <w:r w:rsidRPr="00AA7252">
        <w:rPr>
          <w:sz w:val="24"/>
          <w:szCs w:val="24"/>
        </w:rPr>
        <w:t>антигіпертензивних</w:t>
      </w:r>
      <w:proofErr w:type="spellEnd"/>
      <w:r w:rsidRPr="00AA7252">
        <w:rPr>
          <w:sz w:val="24"/>
          <w:szCs w:val="24"/>
        </w:rPr>
        <w:t xml:space="preserve">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Диференційований вибір ЛЗ для лікування </w:t>
      </w:r>
      <w:proofErr w:type="spellStart"/>
      <w:r w:rsidRPr="00AA7252">
        <w:rPr>
          <w:sz w:val="24"/>
          <w:szCs w:val="24"/>
        </w:rPr>
        <w:t>гіпертензивних</w:t>
      </w:r>
      <w:proofErr w:type="spellEnd"/>
      <w:r w:rsidRPr="00AA7252">
        <w:rPr>
          <w:sz w:val="24"/>
          <w:szCs w:val="24"/>
        </w:rPr>
        <w:t xml:space="preserve"> кризів.</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w:t>
      </w:r>
      <w:proofErr w:type="spellStart"/>
      <w:r w:rsidRPr="00AA7252">
        <w:rPr>
          <w:sz w:val="24"/>
          <w:szCs w:val="24"/>
        </w:rPr>
        <w:t>антиаритмічних</w:t>
      </w:r>
      <w:proofErr w:type="spellEnd"/>
      <w:r w:rsidRPr="00AA7252">
        <w:rPr>
          <w:sz w:val="24"/>
          <w:szCs w:val="24"/>
        </w:rPr>
        <w:t xml:space="preserve">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Диференційований підхід до призначення </w:t>
      </w:r>
      <w:proofErr w:type="spellStart"/>
      <w:r w:rsidRPr="00AA7252">
        <w:rPr>
          <w:sz w:val="24"/>
          <w:szCs w:val="24"/>
        </w:rPr>
        <w:t>антиаритмічних</w:t>
      </w:r>
      <w:proofErr w:type="spellEnd"/>
      <w:r w:rsidRPr="00AA7252">
        <w:rPr>
          <w:sz w:val="24"/>
          <w:szCs w:val="24"/>
        </w:rPr>
        <w:t xml:space="preserve">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серцевих </w:t>
      </w:r>
      <w:proofErr w:type="spellStart"/>
      <w:r w:rsidRPr="00AA7252">
        <w:rPr>
          <w:sz w:val="24"/>
          <w:szCs w:val="24"/>
        </w:rPr>
        <w:t>глікозидів</w:t>
      </w:r>
      <w:proofErr w:type="spellEnd"/>
      <w:r w:rsidRPr="00AA7252">
        <w:rPr>
          <w:sz w:val="24"/>
          <w:szCs w:val="24"/>
        </w:rPr>
        <w:t xml:space="preserve">. Принципи дозування. </w:t>
      </w:r>
      <w:proofErr w:type="spellStart"/>
      <w:r w:rsidRPr="00AA7252">
        <w:rPr>
          <w:sz w:val="24"/>
          <w:szCs w:val="24"/>
        </w:rPr>
        <w:t>Кардіальні</w:t>
      </w:r>
      <w:proofErr w:type="spellEnd"/>
      <w:r w:rsidRPr="00AA7252">
        <w:rPr>
          <w:sz w:val="24"/>
          <w:szCs w:val="24"/>
        </w:rPr>
        <w:t xml:space="preserve"> та </w:t>
      </w:r>
      <w:proofErr w:type="spellStart"/>
      <w:r w:rsidRPr="00AA7252">
        <w:rPr>
          <w:sz w:val="24"/>
          <w:szCs w:val="24"/>
        </w:rPr>
        <w:t>некардіальні</w:t>
      </w:r>
      <w:proofErr w:type="spellEnd"/>
      <w:r w:rsidRPr="00AA7252">
        <w:rPr>
          <w:sz w:val="24"/>
          <w:szCs w:val="24"/>
        </w:rPr>
        <w:t xml:space="preserve"> ефекти серцевих </w:t>
      </w:r>
      <w:proofErr w:type="spellStart"/>
      <w:r w:rsidRPr="00AA7252">
        <w:rPr>
          <w:sz w:val="24"/>
          <w:szCs w:val="24"/>
        </w:rPr>
        <w:t>глікозидів</w:t>
      </w:r>
      <w:proofErr w:type="spellEnd"/>
      <w:r w:rsidRPr="00AA7252">
        <w:rPr>
          <w:sz w:val="24"/>
          <w:szCs w:val="24"/>
        </w:rPr>
        <w:t>. Показання до призначення.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Клінічні та </w:t>
      </w:r>
      <w:proofErr w:type="spellStart"/>
      <w:r w:rsidRPr="00AA7252">
        <w:rPr>
          <w:sz w:val="24"/>
          <w:szCs w:val="24"/>
        </w:rPr>
        <w:t>ЕКГ-ознаки</w:t>
      </w:r>
      <w:proofErr w:type="spellEnd"/>
      <w:r w:rsidRPr="00AA7252">
        <w:rPr>
          <w:sz w:val="24"/>
          <w:szCs w:val="24"/>
        </w:rPr>
        <w:t xml:space="preserve"> інтоксикації серцевими </w:t>
      </w:r>
      <w:proofErr w:type="spellStart"/>
      <w:r w:rsidRPr="00AA7252">
        <w:rPr>
          <w:sz w:val="24"/>
          <w:szCs w:val="24"/>
        </w:rPr>
        <w:t>глікозидами</w:t>
      </w:r>
      <w:proofErr w:type="spellEnd"/>
      <w:r w:rsidRPr="00AA7252">
        <w:rPr>
          <w:sz w:val="24"/>
          <w:szCs w:val="24"/>
        </w:rPr>
        <w:t xml:space="preserve">. Принципи лікування інтоксикації серцевими </w:t>
      </w:r>
      <w:proofErr w:type="spellStart"/>
      <w:r w:rsidRPr="00AA7252">
        <w:rPr>
          <w:sz w:val="24"/>
          <w:szCs w:val="24"/>
        </w:rPr>
        <w:t>глікозидами</w:t>
      </w:r>
      <w:proofErr w:type="spellEnd"/>
      <w:r w:rsidRPr="00AA7252">
        <w:rPr>
          <w:sz w:val="24"/>
          <w:szCs w:val="24"/>
        </w:rPr>
        <w:t>.</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Диференційований вибір ЛЗ для лікування </w:t>
      </w:r>
      <w:proofErr w:type="spellStart"/>
      <w:r w:rsidRPr="00AA7252">
        <w:rPr>
          <w:sz w:val="24"/>
          <w:szCs w:val="24"/>
        </w:rPr>
        <w:t>кардіальної</w:t>
      </w:r>
      <w:proofErr w:type="spellEnd"/>
      <w:r w:rsidRPr="00AA7252">
        <w:rPr>
          <w:sz w:val="24"/>
          <w:szCs w:val="24"/>
        </w:rPr>
        <w:t xml:space="preserve"> астми, набряку легенів.</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Неглікозидні</w:t>
      </w:r>
      <w:proofErr w:type="spellEnd"/>
      <w:r w:rsidRPr="00AA7252">
        <w:rPr>
          <w:sz w:val="24"/>
          <w:szCs w:val="24"/>
        </w:rPr>
        <w:t xml:space="preserve"> позитивні </w:t>
      </w:r>
      <w:proofErr w:type="spellStart"/>
      <w:r w:rsidRPr="00AA7252">
        <w:rPr>
          <w:sz w:val="24"/>
          <w:szCs w:val="24"/>
        </w:rPr>
        <w:t>інотропні</w:t>
      </w:r>
      <w:proofErr w:type="spellEnd"/>
      <w:r w:rsidRPr="00AA7252">
        <w:rPr>
          <w:sz w:val="24"/>
          <w:szCs w:val="24"/>
        </w:rPr>
        <w:t xml:space="preserve"> ЛЗ. Показання до призначення.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Класифікація діуретичних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дії, фармакокінетика та </w:t>
      </w:r>
      <w:proofErr w:type="spellStart"/>
      <w:r w:rsidRPr="00AA7252">
        <w:rPr>
          <w:sz w:val="24"/>
          <w:szCs w:val="24"/>
        </w:rPr>
        <w:t>фармакодинаміка</w:t>
      </w:r>
      <w:proofErr w:type="spellEnd"/>
      <w:r w:rsidRPr="00AA7252">
        <w:rPr>
          <w:sz w:val="24"/>
          <w:szCs w:val="24"/>
        </w:rPr>
        <w:t xml:space="preserve">, показання та протипоказання до призначення </w:t>
      </w:r>
      <w:proofErr w:type="spellStart"/>
      <w:r w:rsidRPr="00AA7252">
        <w:rPr>
          <w:sz w:val="24"/>
          <w:szCs w:val="24"/>
        </w:rPr>
        <w:t>петльовихдіуретиків</w:t>
      </w:r>
      <w:proofErr w:type="spellEnd"/>
      <w:r w:rsidRPr="00AA7252">
        <w:rPr>
          <w:sz w:val="24"/>
          <w:szCs w:val="24"/>
        </w:rPr>
        <w:t>.</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дії, фармакокінетика та </w:t>
      </w:r>
      <w:proofErr w:type="spellStart"/>
      <w:r w:rsidRPr="00AA7252">
        <w:rPr>
          <w:sz w:val="24"/>
          <w:szCs w:val="24"/>
        </w:rPr>
        <w:t>фармакодинаміка</w:t>
      </w:r>
      <w:proofErr w:type="spellEnd"/>
      <w:r w:rsidRPr="00AA7252">
        <w:rPr>
          <w:sz w:val="24"/>
          <w:szCs w:val="24"/>
        </w:rPr>
        <w:t xml:space="preserve">, показання та протипоказання до призначення </w:t>
      </w:r>
      <w:proofErr w:type="spellStart"/>
      <w:r w:rsidRPr="00AA7252">
        <w:rPr>
          <w:sz w:val="24"/>
          <w:szCs w:val="24"/>
        </w:rPr>
        <w:t>тіазидних</w:t>
      </w:r>
      <w:proofErr w:type="spellEnd"/>
      <w:r w:rsidRPr="00AA7252">
        <w:rPr>
          <w:sz w:val="24"/>
          <w:szCs w:val="24"/>
        </w:rPr>
        <w:t xml:space="preserve"> та </w:t>
      </w:r>
      <w:proofErr w:type="spellStart"/>
      <w:r w:rsidRPr="00AA7252">
        <w:rPr>
          <w:sz w:val="24"/>
          <w:szCs w:val="24"/>
        </w:rPr>
        <w:t>тіазидоподібнихдіуретиків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Механізм дії та фармакологічні ефекти </w:t>
      </w:r>
      <w:proofErr w:type="spellStart"/>
      <w:r w:rsidRPr="00AA7252">
        <w:rPr>
          <w:sz w:val="24"/>
          <w:szCs w:val="24"/>
        </w:rPr>
        <w:t>калійзберігаючихдіуретиків</w:t>
      </w:r>
      <w:proofErr w:type="spellEnd"/>
      <w:r w:rsidRPr="00AA7252">
        <w:rPr>
          <w:sz w:val="24"/>
          <w:szCs w:val="24"/>
        </w:rPr>
        <w:t>. Показання та протипоказання до застосування. Режим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Диференційований підхід до вибору діуретичного препарату в залежності від наявності супутніх захворювань (вплив на ліпідний та вуглеводний обмін).</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Класифікація ЛЗ, що впливають на бронхіальну прохідність.</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Механізм дії, фармакокінетика, показання та протипоказання до призначення бета-2-агоністів короткої дії.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lastRenderedPageBreak/>
        <w:t>Механізм дії, фармакокінетика, показання та протипоказання до призначення бета-2-агоністів тривалої дії.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Метилксантини</w:t>
      </w:r>
      <w:proofErr w:type="spellEnd"/>
      <w:r w:rsidRPr="00AA7252">
        <w:rPr>
          <w:sz w:val="24"/>
          <w:szCs w:val="24"/>
        </w:rPr>
        <w:t>, механізм дії, фармакологічні ефекти, побічні явища.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Глюкокортикостероїди</w:t>
      </w:r>
      <w:proofErr w:type="spellEnd"/>
      <w:r w:rsidRPr="00AA7252">
        <w:rPr>
          <w:sz w:val="24"/>
          <w:szCs w:val="24"/>
        </w:rPr>
        <w:t xml:space="preserve">. Фармакокінетика та </w:t>
      </w:r>
      <w:proofErr w:type="spellStart"/>
      <w:r w:rsidRPr="00AA7252">
        <w:rPr>
          <w:sz w:val="24"/>
          <w:szCs w:val="24"/>
        </w:rPr>
        <w:t>фармакодинаміка</w:t>
      </w:r>
      <w:proofErr w:type="spellEnd"/>
      <w:r w:rsidRPr="00AA7252">
        <w:rPr>
          <w:sz w:val="24"/>
          <w:szCs w:val="24"/>
        </w:rPr>
        <w:t xml:space="preserve">. Переваги застосування інгаляційних </w:t>
      </w:r>
      <w:proofErr w:type="spellStart"/>
      <w:r w:rsidRPr="00AA7252">
        <w:rPr>
          <w:sz w:val="24"/>
          <w:szCs w:val="24"/>
        </w:rPr>
        <w:t>глюкокортикоідів</w:t>
      </w:r>
      <w:proofErr w:type="spellEnd"/>
      <w:r w:rsidRPr="00AA7252">
        <w:rPr>
          <w:sz w:val="24"/>
          <w:szCs w:val="24"/>
        </w:rPr>
        <w:t xml:space="preserve">. Режими дозування.  </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Побічні явища, які зустрічаються при тривалому застосуванні </w:t>
      </w:r>
      <w:proofErr w:type="spellStart"/>
      <w:r w:rsidRPr="00AA7252">
        <w:rPr>
          <w:sz w:val="24"/>
          <w:szCs w:val="24"/>
        </w:rPr>
        <w:t>глюкокортикостероїдів</w:t>
      </w:r>
      <w:proofErr w:type="spellEnd"/>
      <w:r w:rsidRPr="00AA7252">
        <w:rPr>
          <w:sz w:val="24"/>
          <w:szCs w:val="24"/>
        </w:rPr>
        <w:t>.</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Муколітичні</w:t>
      </w:r>
      <w:proofErr w:type="spellEnd"/>
      <w:r w:rsidRPr="00AA7252">
        <w:rPr>
          <w:sz w:val="24"/>
          <w:szCs w:val="24"/>
        </w:rPr>
        <w:t xml:space="preserve"> лікарські засоби. Фармакокінетика та </w:t>
      </w:r>
      <w:proofErr w:type="spellStart"/>
      <w:r w:rsidRPr="00AA7252">
        <w:rPr>
          <w:sz w:val="24"/>
          <w:szCs w:val="24"/>
        </w:rPr>
        <w:t>фармакодинаміка</w:t>
      </w:r>
      <w:proofErr w:type="spellEnd"/>
      <w:r w:rsidRPr="00AA7252">
        <w:rPr>
          <w:sz w:val="24"/>
          <w:szCs w:val="24"/>
        </w:rPr>
        <w:t>. Режими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Взаємодія лікарських засобів. Види. Клінічні приклади.</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Види побічних ефектів при застосуванні лікарських засобів.</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Клініко-фармакологічна класифікація нестероїдних протизапальних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Механізм дії, фармакологічні ефекти нестероїдних протизапальних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Показання та протипоказання. Побічна явища при застосуванні нестероїдних протизапальних ЛЗ, їх профілактика та лікування.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Сучасні принципи вибору протимікробних ЛЗ.</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Небажані ефекти антибактеріальної терапії, їх профілактика та лікування.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Класифікація, спектр активності, механізм дії, особливості клінічного застосування пеніцилінів.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спектр активності, механізм дії, особливості клінічного застосування </w:t>
      </w:r>
      <w:proofErr w:type="spellStart"/>
      <w:r w:rsidRPr="00AA7252">
        <w:rPr>
          <w:sz w:val="24"/>
          <w:szCs w:val="24"/>
        </w:rPr>
        <w:t>цефалоспоринів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Спектр активності, механізм дії, особливості клінічного застосування </w:t>
      </w:r>
      <w:proofErr w:type="spellStart"/>
      <w:r w:rsidRPr="00AA7252">
        <w:rPr>
          <w:sz w:val="24"/>
          <w:szCs w:val="24"/>
        </w:rPr>
        <w:t>карбапенемів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спектр активності, механізм дії, особливості клінічного застосування </w:t>
      </w:r>
      <w:proofErr w:type="spellStart"/>
      <w:r w:rsidRPr="00AA7252">
        <w:rPr>
          <w:sz w:val="24"/>
          <w:szCs w:val="24"/>
        </w:rPr>
        <w:t>аміноглікозидів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спектр активності, механізм дії, особливості клінічного застосування </w:t>
      </w:r>
      <w:proofErr w:type="spellStart"/>
      <w:r w:rsidRPr="00AA7252">
        <w:rPr>
          <w:sz w:val="24"/>
          <w:szCs w:val="24"/>
        </w:rPr>
        <w:t>макролідів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спектр активності, механізм дії, особливості клінічного застосування </w:t>
      </w:r>
      <w:proofErr w:type="spellStart"/>
      <w:r w:rsidRPr="00AA7252">
        <w:rPr>
          <w:sz w:val="24"/>
          <w:szCs w:val="24"/>
        </w:rPr>
        <w:t>фторхінолонів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Спектр активності, механізм дії, особливості клінічного застосування </w:t>
      </w:r>
      <w:proofErr w:type="spellStart"/>
      <w:r w:rsidRPr="00AA7252">
        <w:rPr>
          <w:sz w:val="24"/>
          <w:szCs w:val="24"/>
        </w:rPr>
        <w:t>глікопептидів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Спектр активності, механізм дії, особливості клінічного застосування </w:t>
      </w:r>
      <w:proofErr w:type="spellStart"/>
      <w:r w:rsidRPr="00AA7252">
        <w:rPr>
          <w:sz w:val="24"/>
          <w:szCs w:val="24"/>
        </w:rPr>
        <w:t>нітроімідазолів</w:t>
      </w:r>
      <w:proofErr w:type="spellEnd"/>
      <w:r w:rsidRPr="00AA7252">
        <w:rPr>
          <w:sz w:val="24"/>
          <w:szCs w:val="24"/>
        </w:rPr>
        <w:t xml:space="preserve"> та </w:t>
      </w:r>
      <w:proofErr w:type="spellStart"/>
      <w:r w:rsidRPr="00AA7252">
        <w:rPr>
          <w:sz w:val="24"/>
          <w:szCs w:val="24"/>
        </w:rPr>
        <w:t>нітрофуранів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Клініко-фармакологічна характеристика ЛЗ, що стимулюють моторну функцію ШКТ.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Клініко-фармакологічна характеристика ЛЗ, що пригнічують </w:t>
      </w:r>
      <w:proofErr w:type="spellStart"/>
      <w:r w:rsidRPr="00AA7252">
        <w:rPr>
          <w:sz w:val="24"/>
          <w:szCs w:val="24"/>
        </w:rPr>
        <w:t>моторно-евакуаторну</w:t>
      </w:r>
      <w:proofErr w:type="spellEnd"/>
      <w:r w:rsidRPr="00AA7252">
        <w:rPr>
          <w:sz w:val="24"/>
          <w:szCs w:val="24"/>
        </w:rPr>
        <w:t xml:space="preserve"> функцію ШКТ.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Лікарські засоби зі </w:t>
      </w:r>
      <w:proofErr w:type="spellStart"/>
      <w:r w:rsidRPr="00AA7252">
        <w:rPr>
          <w:sz w:val="24"/>
          <w:szCs w:val="24"/>
        </w:rPr>
        <w:t>спазмолітичною</w:t>
      </w:r>
      <w:proofErr w:type="spellEnd"/>
      <w:r w:rsidRPr="00AA7252">
        <w:rPr>
          <w:sz w:val="24"/>
          <w:szCs w:val="24"/>
        </w:rPr>
        <w:t xml:space="preserve"> активністю, механізми дії, фармакологічні властивості, показання та протипоказання до застосування, принципи застосування.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Класифікація ЛЗ з </w:t>
      </w:r>
      <w:proofErr w:type="spellStart"/>
      <w:r w:rsidRPr="00AA7252">
        <w:rPr>
          <w:sz w:val="24"/>
          <w:szCs w:val="24"/>
        </w:rPr>
        <w:t>антисекреторною</w:t>
      </w:r>
      <w:proofErr w:type="spellEnd"/>
      <w:r w:rsidRPr="00AA7252">
        <w:rPr>
          <w:sz w:val="24"/>
          <w:szCs w:val="24"/>
        </w:rPr>
        <w:t xml:space="preserve"> активністю.</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Клініко-фармакологічна характеристика інгібіторів протонної помпи.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Клініко-фармакологічна характеристика Н</w:t>
      </w:r>
      <w:r w:rsidRPr="00AA7252">
        <w:rPr>
          <w:sz w:val="24"/>
          <w:szCs w:val="24"/>
          <w:vertAlign w:val="subscript"/>
        </w:rPr>
        <w:t>2</w:t>
      </w:r>
      <w:r w:rsidRPr="00AA7252">
        <w:rPr>
          <w:sz w:val="24"/>
          <w:szCs w:val="24"/>
        </w:rPr>
        <w:t xml:space="preserve">-блокаторів </w:t>
      </w:r>
      <w:proofErr w:type="spellStart"/>
      <w:r w:rsidRPr="00AA7252">
        <w:rPr>
          <w:sz w:val="24"/>
          <w:szCs w:val="24"/>
        </w:rPr>
        <w:t>гістамінових</w:t>
      </w:r>
      <w:proofErr w:type="spellEnd"/>
      <w:r w:rsidRPr="00AA7252">
        <w:rPr>
          <w:sz w:val="24"/>
          <w:szCs w:val="24"/>
        </w:rPr>
        <w:t xml:space="preserve"> рецепторів.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 xml:space="preserve">Клініко-фармакологічна </w:t>
      </w:r>
      <w:proofErr w:type="spellStart"/>
      <w:r w:rsidRPr="00AA7252">
        <w:rPr>
          <w:sz w:val="24"/>
          <w:szCs w:val="24"/>
        </w:rPr>
        <w:t>М-холіноблокаторів</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Антациди</w:t>
      </w:r>
      <w:proofErr w:type="spellEnd"/>
      <w:r w:rsidRPr="00AA7252">
        <w:rPr>
          <w:sz w:val="24"/>
          <w:szCs w:val="24"/>
        </w:rPr>
        <w:t xml:space="preserve">. Класифікація, фармакокінетика та </w:t>
      </w:r>
      <w:proofErr w:type="spellStart"/>
      <w:r w:rsidRPr="00AA7252">
        <w:rPr>
          <w:sz w:val="24"/>
          <w:szCs w:val="24"/>
        </w:rPr>
        <w:t>фармакодинаміка</w:t>
      </w:r>
      <w:proofErr w:type="spellEnd"/>
      <w:r w:rsidRPr="00AA7252">
        <w:rPr>
          <w:sz w:val="24"/>
          <w:szCs w:val="24"/>
        </w:rPr>
        <w:t>. Принципи клінічного застосування та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Гастроцитопротектори</w:t>
      </w:r>
      <w:proofErr w:type="spellEnd"/>
      <w:r w:rsidRPr="00AA7252">
        <w:rPr>
          <w:sz w:val="24"/>
          <w:szCs w:val="24"/>
        </w:rPr>
        <w:t xml:space="preserve">. Класифікація, фармакокінетика та </w:t>
      </w:r>
      <w:proofErr w:type="spellStart"/>
      <w:r w:rsidRPr="00AA7252">
        <w:rPr>
          <w:sz w:val="24"/>
          <w:szCs w:val="24"/>
        </w:rPr>
        <w:t>фармакодинаміка</w:t>
      </w:r>
      <w:proofErr w:type="spellEnd"/>
      <w:r w:rsidRPr="00AA7252">
        <w:rPr>
          <w:sz w:val="24"/>
          <w:szCs w:val="24"/>
        </w:rPr>
        <w:t>,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lastRenderedPageBreak/>
        <w:t>Гепатопротектори</w:t>
      </w:r>
      <w:proofErr w:type="spellEnd"/>
      <w:r w:rsidRPr="00AA7252">
        <w:rPr>
          <w:sz w:val="24"/>
          <w:szCs w:val="24"/>
        </w:rPr>
        <w:t xml:space="preserve">. Класифікація. Фармакокінетика та </w:t>
      </w:r>
      <w:proofErr w:type="spellStart"/>
      <w:r w:rsidRPr="00AA7252">
        <w:rPr>
          <w:sz w:val="24"/>
          <w:szCs w:val="24"/>
        </w:rPr>
        <w:t>фармакодинаміка</w:t>
      </w:r>
      <w:proofErr w:type="spellEnd"/>
      <w:r w:rsidRPr="00AA7252">
        <w:rPr>
          <w:sz w:val="24"/>
          <w:szCs w:val="24"/>
        </w:rPr>
        <w:t>. Показання та протипоказання до призначення.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Холеретики</w:t>
      </w:r>
      <w:proofErr w:type="spellEnd"/>
      <w:r w:rsidRPr="00AA7252">
        <w:rPr>
          <w:sz w:val="24"/>
          <w:szCs w:val="24"/>
        </w:rPr>
        <w:t xml:space="preserve"> та </w:t>
      </w:r>
      <w:proofErr w:type="spellStart"/>
      <w:r w:rsidRPr="00AA7252">
        <w:rPr>
          <w:sz w:val="24"/>
          <w:szCs w:val="24"/>
        </w:rPr>
        <w:t>холекінетики</w:t>
      </w:r>
      <w:proofErr w:type="spellEnd"/>
      <w:r w:rsidRPr="00AA7252">
        <w:rPr>
          <w:sz w:val="24"/>
          <w:szCs w:val="24"/>
        </w:rPr>
        <w:t>. Клініко-фармакологічні особливості. Показання та протипоказання до призначення.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proofErr w:type="spellStart"/>
      <w:r w:rsidRPr="00AA7252">
        <w:rPr>
          <w:sz w:val="24"/>
          <w:szCs w:val="24"/>
        </w:rPr>
        <w:t>Поліферментні</w:t>
      </w:r>
      <w:proofErr w:type="spellEnd"/>
      <w:r w:rsidRPr="00AA7252">
        <w:rPr>
          <w:sz w:val="24"/>
          <w:szCs w:val="24"/>
        </w:rPr>
        <w:t xml:space="preserve"> засоби замісної терапії. Фармакологічні особливості. Показання до застосування. Побічні явища. Принципи дозування.</w:t>
      </w:r>
    </w:p>
    <w:p w:rsidR="003B1BB5" w:rsidRPr="00AA7252" w:rsidRDefault="003B1BB5" w:rsidP="003B1BB5">
      <w:pPr>
        <w:widowControl/>
        <w:numPr>
          <w:ilvl w:val="0"/>
          <w:numId w:val="19"/>
        </w:numPr>
        <w:suppressAutoHyphens/>
        <w:autoSpaceDE/>
        <w:autoSpaceDN/>
        <w:spacing w:line="100" w:lineRule="atLeast"/>
        <w:jc w:val="both"/>
        <w:rPr>
          <w:sz w:val="24"/>
          <w:szCs w:val="24"/>
        </w:rPr>
      </w:pPr>
      <w:r w:rsidRPr="00AA7252">
        <w:rPr>
          <w:sz w:val="24"/>
          <w:szCs w:val="24"/>
        </w:rPr>
        <w:t>Антиферментні засоби. Класифікація. Фармакологічні особливості. Показання до застосування. Принципи дозування.</w:t>
      </w:r>
    </w:p>
    <w:p w:rsidR="003B1BB5" w:rsidRPr="00C42B07" w:rsidRDefault="003B1BB5" w:rsidP="003B1BB5">
      <w:pPr>
        <w:widowControl/>
        <w:numPr>
          <w:ilvl w:val="0"/>
          <w:numId w:val="19"/>
        </w:numPr>
        <w:suppressAutoHyphens/>
        <w:autoSpaceDE/>
        <w:autoSpaceDN/>
        <w:spacing w:line="100" w:lineRule="atLeast"/>
        <w:jc w:val="both"/>
        <w:rPr>
          <w:b/>
          <w:sz w:val="24"/>
          <w:szCs w:val="24"/>
        </w:rPr>
      </w:pPr>
      <w:r w:rsidRPr="00AA7252">
        <w:rPr>
          <w:sz w:val="24"/>
          <w:szCs w:val="24"/>
        </w:rPr>
        <w:t xml:space="preserve">Класифікація, механізм дії, фармакокінетика, показання та протипоказання до призначення, побічні ефекти </w:t>
      </w:r>
      <w:proofErr w:type="spellStart"/>
      <w:r w:rsidRPr="00AA7252">
        <w:rPr>
          <w:sz w:val="24"/>
          <w:szCs w:val="24"/>
        </w:rPr>
        <w:t>протиалергічних</w:t>
      </w:r>
      <w:proofErr w:type="spellEnd"/>
      <w:r w:rsidRPr="00AA7252">
        <w:rPr>
          <w:sz w:val="24"/>
          <w:szCs w:val="24"/>
        </w:rPr>
        <w:t xml:space="preserve"> ЛЗ. Принципи дозування.</w:t>
      </w:r>
    </w:p>
    <w:p w:rsidR="00C42B07" w:rsidRDefault="00C42B07" w:rsidP="00C42B07">
      <w:pPr>
        <w:widowControl/>
        <w:suppressAutoHyphens/>
        <w:autoSpaceDE/>
        <w:autoSpaceDN/>
        <w:spacing w:line="100" w:lineRule="atLeast"/>
        <w:jc w:val="both"/>
        <w:rPr>
          <w:sz w:val="24"/>
          <w:szCs w:val="24"/>
        </w:rPr>
      </w:pPr>
    </w:p>
    <w:p w:rsidR="00C42B07" w:rsidRDefault="00C42B07" w:rsidP="00C42B07">
      <w:pPr>
        <w:spacing w:line="240" w:lineRule="exact"/>
        <w:jc w:val="center"/>
        <w:rPr>
          <w:sz w:val="24"/>
          <w:szCs w:val="24"/>
        </w:rPr>
      </w:pPr>
      <w:r>
        <w:rPr>
          <w:b/>
          <w:sz w:val="24"/>
          <w:szCs w:val="24"/>
        </w:rPr>
        <w:t>Політика курсу</w:t>
      </w:r>
    </w:p>
    <w:p w:rsidR="00C42B07" w:rsidRDefault="00C42B07" w:rsidP="00C42B07">
      <w:pPr>
        <w:ind w:firstLine="709"/>
        <w:jc w:val="both"/>
        <w:rPr>
          <w:sz w:val="24"/>
          <w:szCs w:val="24"/>
        </w:rPr>
      </w:pPr>
      <w:r>
        <w:rPr>
          <w:sz w:val="24"/>
          <w:szCs w:val="24"/>
        </w:rPr>
        <w:t>Щоб досягти цілей навчання і успішно пройти курс, необхідно: з першого дня включитися в роботу; регулярно відвідувати</w:t>
      </w:r>
      <w:r w:rsidR="00FE514A">
        <w:rPr>
          <w:sz w:val="24"/>
          <w:szCs w:val="24"/>
        </w:rPr>
        <w:t xml:space="preserve">,не спізнюватися і не пропускати </w:t>
      </w:r>
      <w:r>
        <w:rPr>
          <w:sz w:val="24"/>
          <w:szCs w:val="24"/>
        </w:rPr>
        <w:t>практичні заняття;</w:t>
      </w:r>
      <w:r w:rsidR="00FE514A">
        <w:rPr>
          <w:sz w:val="24"/>
          <w:szCs w:val="24"/>
        </w:rPr>
        <w:t xml:space="preserve"> регулярно </w:t>
      </w:r>
      <w:r>
        <w:rPr>
          <w:sz w:val="24"/>
          <w:szCs w:val="24"/>
        </w:rPr>
        <w:t xml:space="preserve">готувати матеріал попередньо, до його розгляду на практичному занятті; </w:t>
      </w:r>
      <w:r w:rsidR="00FE514A">
        <w:rPr>
          <w:sz w:val="24"/>
          <w:szCs w:val="24"/>
        </w:rPr>
        <w:t xml:space="preserve">при відвідування практичних занять необхідно бути </w:t>
      </w:r>
      <w:r>
        <w:rPr>
          <w:sz w:val="24"/>
          <w:szCs w:val="24"/>
        </w:rPr>
        <w:t xml:space="preserve">одягнутими у медичний халат, </w:t>
      </w:r>
      <w:r>
        <w:rPr>
          <w:sz w:val="24"/>
          <w:szCs w:val="24"/>
          <w:lang w:val="ru-RU"/>
        </w:rPr>
        <w:t>мат</w:t>
      </w:r>
      <w:r>
        <w:rPr>
          <w:sz w:val="24"/>
          <w:szCs w:val="24"/>
        </w:rPr>
        <w:t xml:space="preserve">и змінне взуття, мати при собі фонендоскоп, зошит, ручку; виконувати всі необхідні </w:t>
      </w:r>
      <w:r w:rsidR="00FE514A">
        <w:rPr>
          <w:sz w:val="24"/>
          <w:szCs w:val="24"/>
        </w:rPr>
        <w:t xml:space="preserve">домашні </w:t>
      </w:r>
      <w:r>
        <w:rPr>
          <w:sz w:val="24"/>
          <w:szCs w:val="24"/>
        </w:rPr>
        <w:t>завдання і</w:t>
      </w:r>
      <w:r w:rsidR="00FE514A">
        <w:rPr>
          <w:sz w:val="24"/>
          <w:szCs w:val="24"/>
        </w:rPr>
        <w:t xml:space="preserve"> активно</w:t>
      </w:r>
      <w:r>
        <w:rPr>
          <w:sz w:val="24"/>
          <w:szCs w:val="24"/>
        </w:rPr>
        <w:t xml:space="preserve"> працювати </w:t>
      </w:r>
      <w:r w:rsidR="00FE514A">
        <w:rPr>
          <w:sz w:val="24"/>
          <w:szCs w:val="24"/>
        </w:rPr>
        <w:t>на практичних заняттях</w:t>
      </w:r>
      <w:r>
        <w:rPr>
          <w:sz w:val="24"/>
          <w:szCs w:val="24"/>
        </w:rPr>
        <w:t>;</w:t>
      </w:r>
      <w:r w:rsidR="00FE514A">
        <w:rPr>
          <w:sz w:val="24"/>
          <w:szCs w:val="24"/>
        </w:rPr>
        <w:t xml:space="preserve"> при необхідності </w:t>
      </w:r>
      <w:r>
        <w:rPr>
          <w:sz w:val="24"/>
          <w:szCs w:val="24"/>
        </w:rPr>
        <w:t>звертатися за допомогою і отримувати її, коли Ви її потребуєте.</w:t>
      </w:r>
    </w:p>
    <w:p w:rsidR="00C42B07" w:rsidRDefault="00C42B07" w:rsidP="00C42B07">
      <w:pPr>
        <w:pStyle w:val="Iauiue"/>
        <w:ind w:firstLine="708"/>
        <w:jc w:val="both"/>
        <w:rPr>
          <w:sz w:val="24"/>
          <w:szCs w:val="24"/>
        </w:rPr>
      </w:pPr>
      <w:r>
        <w:rPr>
          <w:sz w:val="24"/>
          <w:szCs w:val="24"/>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Pr>
          <w:sz w:val="24"/>
          <w:szCs w:val="24"/>
        </w:rPr>
        <w:t>гаджетами</w:t>
      </w:r>
      <w:proofErr w:type="spellEnd"/>
      <w:r>
        <w:rPr>
          <w:sz w:val="24"/>
          <w:szCs w:val="24"/>
        </w:rPr>
        <w:t xml:space="preserve">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rsidR="00C42B07" w:rsidRDefault="00C42B07" w:rsidP="00C42B07">
      <w:pPr>
        <w:ind w:firstLine="709"/>
        <w:jc w:val="both"/>
        <w:rPr>
          <w:sz w:val="24"/>
          <w:szCs w:val="24"/>
        </w:rPr>
      </w:pPr>
      <w:r>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C42B07" w:rsidRDefault="00C42B07" w:rsidP="00C42B07">
      <w:pPr>
        <w:widowControl/>
        <w:suppressAutoHyphens/>
        <w:autoSpaceDE/>
        <w:autoSpaceDN/>
        <w:spacing w:line="100" w:lineRule="atLeast"/>
        <w:jc w:val="both"/>
        <w:rPr>
          <w:sz w:val="24"/>
          <w:szCs w:val="24"/>
        </w:rPr>
      </w:pPr>
    </w:p>
    <w:p w:rsidR="00C42B07" w:rsidRDefault="00C42B07" w:rsidP="00C42B07">
      <w:pPr>
        <w:jc w:val="center"/>
        <w:rPr>
          <w:b/>
          <w:sz w:val="24"/>
          <w:szCs w:val="24"/>
        </w:rPr>
      </w:pPr>
      <w:r>
        <w:rPr>
          <w:b/>
          <w:sz w:val="24"/>
          <w:szCs w:val="24"/>
        </w:rPr>
        <w:t>Методи контролю</w:t>
      </w:r>
    </w:p>
    <w:p w:rsidR="00C42B07" w:rsidRDefault="00C42B07" w:rsidP="00C42B07">
      <w:pPr>
        <w:ind w:firstLine="709"/>
        <w:jc w:val="both"/>
        <w:rPr>
          <w:sz w:val="28"/>
          <w:szCs w:val="28"/>
        </w:rPr>
      </w:pPr>
      <w:r>
        <w:rPr>
          <w:b/>
          <w:sz w:val="24"/>
          <w:szCs w:val="24"/>
        </w:rPr>
        <w:t>Організація поточного контролю</w:t>
      </w:r>
      <w:r>
        <w:rPr>
          <w:sz w:val="24"/>
          <w:szCs w:val="24"/>
          <w:lang w:val="ru-RU"/>
        </w:rPr>
        <w:t>.</w:t>
      </w:r>
      <w:r>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оцінка </w:t>
      </w:r>
      <w:proofErr w:type="spellStart"/>
      <w:r>
        <w:rPr>
          <w:sz w:val="24"/>
          <w:szCs w:val="24"/>
        </w:rPr>
        <w:t>фармакокінетичних</w:t>
      </w:r>
      <w:proofErr w:type="spellEnd"/>
      <w:r>
        <w:rPr>
          <w:sz w:val="24"/>
          <w:szCs w:val="24"/>
        </w:rPr>
        <w:t xml:space="preserve"> та </w:t>
      </w:r>
      <w:proofErr w:type="spellStart"/>
      <w:r>
        <w:rPr>
          <w:sz w:val="24"/>
          <w:szCs w:val="24"/>
        </w:rPr>
        <w:t>фармакодинамічних</w:t>
      </w:r>
      <w:proofErr w:type="spellEnd"/>
      <w:r>
        <w:rPr>
          <w:sz w:val="24"/>
          <w:szCs w:val="24"/>
        </w:rPr>
        <w:t xml:space="preserve"> особливостей груп лікарських засобів, написання рецептів лікарських засобів, згідно теми заняття. </w:t>
      </w:r>
      <w:r>
        <w:rPr>
          <w:bCs/>
          <w:sz w:val="24"/>
          <w:szCs w:val="24"/>
        </w:rPr>
        <w:t xml:space="preserve">Підсумкове заняття (ПЗ) </w:t>
      </w:r>
      <w:r>
        <w:rPr>
          <w:sz w:val="24"/>
          <w:szCs w:val="24"/>
        </w:rPr>
        <w:t>обов’язково проводиться згідно з програмою навчальної дисципліни протягом семестру за розкладом, під час занять. Прийом ПЗ здійснюється викладачем академічної групи.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Pr>
          <w:color w:val="333333"/>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Pr>
          <w:sz w:val="24"/>
          <w:szCs w:val="24"/>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w:t>
      </w:r>
      <w:r>
        <w:rPr>
          <w:sz w:val="28"/>
          <w:szCs w:val="28"/>
        </w:rPr>
        <w:t>До підсумкової атестації</w:t>
      </w:r>
      <w:r>
        <w:rPr>
          <w:b/>
          <w:sz w:val="24"/>
          <w:szCs w:val="24"/>
        </w:rPr>
        <w:t>- диференційованого заліку</w:t>
      </w:r>
      <w:r>
        <w:rPr>
          <w:sz w:val="28"/>
          <w:szCs w:val="28"/>
        </w:rPr>
        <w:t xml:space="preserve"> допускаються лише ті студенти, які не мають академічної заборгованості і мають не менш </w:t>
      </w:r>
      <w:r>
        <w:rPr>
          <w:sz w:val="24"/>
          <w:szCs w:val="24"/>
        </w:rPr>
        <w:t>70 балів</w:t>
      </w:r>
      <w:r>
        <w:rPr>
          <w:sz w:val="28"/>
          <w:szCs w:val="28"/>
        </w:rPr>
        <w:t xml:space="preserve"> (середній бал за поточну навчальну діяльність не менше 3,0).</w:t>
      </w:r>
    </w:p>
    <w:p w:rsidR="00C42B07" w:rsidRDefault="00C42B07" w:rsidP="00C42B07">
      <w:pPr>
        <w:ind w:firstLine="709"/>
        <w:jc w:val="both"/>
        <w:rPr>
          <w:bCs/>
          <w:iCs/>
          <w:sz w:val="24"/>
          <w:szCs w:val="24"/>
        </w:rPr>
      </w:pPr>
      <w:r>
        <w:rPr>
          <w:b/>
          <w:bCs/>
          <w:iCs/>
          <w:sz w:val="24"/>
          <w:szCs w:val="24"/>
        </w:rPr>
        <w:t xml:space="preserve">Оцінювання самостійної роботи студентів. </w:t>
      </w:r>
      <w:r>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C42B07" w:rsidRDefault="00C42B07" w:rsidP="00C42B07">
      <w:pPr>
        <w:ind w:firstLine="709"/>
        <w:jc w:val="both"/>
        <w:rPr>
          <w:sz w:val="24"/>
          <w:szCs w:val="24"/>
        </w:rPr>
      </w:pPr>
      <w:r>
        <w:rPr>
          <w:b/>
          <w:bCs/>
          <w:iCs/>
          <w:sz w:val="24"/>
          <w:szCs w:val="24"/>
        </w:rPr>
        <w:lastRenderedPageBreak/>
        <w:t>Оцінюванняіндивідуальних завдань студента</w:t>
      </w:r>
      <w:r>
        <w:rPr>
          <w:color w:val="000000"/>
          <w:spacing w:val="4"/>
          <w:sz w:val="24"/>
          <w:szCs w:val="24"/>
        </w:rPr>
        <w:t>здійснюється за</w:t>
      </w:r>
      <w:r>
        <w:rPr>
          <w:color w:val="000000"/>
          <w:spacing w:val="4"/>
          <w:sz w:val="24"/>
          <w:szCs w:val="24"/>
          <w:lang w:val="ru-RU"/>
        </w:rPr>
        <w:t xml:space="preserve"> умов</w:t>
      </w:r>
      <w:r>
        <w:rPr>
          <w:color w:val="000000"/>
          <w:spacing w:val="4"/>
          <w:sz w:val="24"/>
          <w:szCs w:val="24"/>
        </w:rPr>
        <w:t xml:space="preserve"> виконання завдань викладача (</w:t>
      </w:r>
      <w:r>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Pr>
          <w:bCs/>
          <w:sz w:val="24"/>
          <w:szCs w:val="24"/>
        </w:rPr>
        <w:t>участь у Всеукраїнській олімпіаді</w:t>
      </w:r>
      <w:r>
        <w:rPr>
          <w:b/>
          <w:bCs/>
          <w:sz w:val="24"/>
          <w:szCs w:val="24"/>
        </w:rPr>
        <w:t>)</w:t>
      </w:r>
      <w:r>
        <w:rPr>
          <w:sz w:val="24"/>
          <w:szCs w:val="24"/>
        </w:rPr>
        <w:t>. Бали (</w:t>
      </w:r>
      <w:r>
        <w:rPr>
          <w:bCs/>
          <w:sz w:val="24"/>
          <w:szCs w:val="24"/>
        </w:rPr>
        <w:t xml:space="preserve">не більше як 10) </w:t>
      </w:r>
      <w:r>
        <w:rPr>
          <w:sz w:val="24"/>
          <w:szCs w:val="24"/>
        </w:rPr>
        <w:t>додаються, як заохочувальні</w:t>
      </w:r>
      <w:r>
        <w:rPr>
          <w:rFonts w:eastAsia="MS Mincho"/>
          <w:color w:val="000000"/>
          <w:sz w:val="24"/>
          <w:szCs w:val="24"/>
        </w:rPr>
        <w:t>. З</w:t>
      </w:r>
      <w:r>
        <w:rPr>
          <w:sz w:val="24"/>
          <w:szCs w:val="24"/>
        </w:rPr>
        <w:t xml:space="preserve">агальна сума балів за </w:t>
      </w:r>
      <w:r>
        <w:rPr>
          <w:color w:val="000000"/>
          <w:sz w:val="24"/>
          <w:szCs w:val="24"/>
        </w:rPr>
        <w:t>поточну навчальну діяльність</w:t>
      </w:r>
      <w:r>
        <w:rPr>
          <w:sz w:val="24"/>
          <w:szCs w:val="24"/>
        </w:rPr>
        <w:t xml:space="preserve"> не може перевищувати 120 балів. </w:t>
      </w:r>
    </w:p>
    <w:p w:rsidR="00C42B07" w:rsidRDefault="00C42B07" w:rsidP="00C42B07">
      <w:pPr>
        <w:ind w:firstLine="720"/>
        <w:jc w:val="both"/>
        <w:rPr>
          <w:color w:val="000000"/>
          <w:spacing w:val="-4"/>
          <w:sz w:val="24"/>
          <w:szCs w:val="24"/>
        </w:rPr>
      </w:pPr>
      <w:r>
        <w:rPr>
          <w:b/>
          <w:sz w:val="24"/>
          <w:szCs w:val="24"/>
        </w:rPr>
        <w:t>Організація підсумкового контролю – диференційованого заліку.</w:t>
      </w:r>
      <w:r>
        <w:rPr>
          <w:color w:val="000000"/>
          <w:spacing w:val="-4"/>
          <w:sz w:val="24"/>
          <w:szCs w:val="24"/>
        </w:rPr>
        <w:t xml:space="preserve">Допуск до </w:t>
      </w:r>
      <w:r>
        <w:rPr>
          <w:sz w:val="24"/>
          <w:szCs w:val="24"/>
        </w:rPr>
        <w:t>диференційованого заліку</w:t>
      </w:r>
      <w:r>
        <w:rPr>
          <w:color w:val="000000"/>
          <w:spacing w:val="-4"/>
          <w:sz w:val="24"/>
          <w:szCs w:val="24"/>
        </w:rPr>
        <w:t xml:space="preserve"> визначається у балах поточної навчальної діяльності, а саме:  </w:t>
      </w:r>
      <w:r>
        <w:rPr>
          <w:color w:val="000000"/>
          <w:sz w:val="24"/>
          <w:szCs w:val="24"/>
          <w:lang w:val="en-US"/>
        </w:rPr>
        <w:t>min</w:t>
      </w:r>
      <w:r>
        <w:rPr>
          <w:color w:val="000000"/>
          <w:sz w:val="24"/>
          <w:szCs w:val="24"/>
        </w:rPr>
        <w:t xml:space="preserve"> - 70, </w:t>
      </w:r>
      <w:r>
        <w:rPr>
          <w:color w:val="000000"/>
          <w:sz w:val="24"/>
          <w:szCs w:val="24"/>
          <w:lang w:val="en-US"/>
        </w:rPr>
        <w:t>max</w:t>
      </w:r>
      <w:r>
        <w:rPr>
          <w:color w:val="000000"/>
          <w:sz w:val="24"/>
          <w:szCs w:val="24"/>
        </w:rPr>
        <w:t xml:space="preserve"> - 120 балів. </w:t>
      </w:r>
      <w:r>
        <w:rPr>
          <w:sz w:val="24"/>
          <w:szCs w:val="24"/>
        </w:rPr>
        <w:t>Диференційований залік</w:t>
      </w:r>
      <w:r>
        <w:rPr>
          <w:color w:val="000000"/>
          <w:spacing w:val="-4"/>
          <w:sz w:val="24"/>
          <w:szCs w:val="24"/>
        </w:rPr>
        <w:t xml:space="preserve"> проводиться викладачем академічної групи або </w:t>
      </w:r>
      <w:proofErr w:type="spellStart"/>
      <w:r>
        <w:rPr>
          <w:color w:val="000000"/>
          <w:spacing w:val="-4"/>
          <w:sz w:val="24"/>
          <w:szCs w:val="24"/>
        </w:rPr>
        <w:t>комісійно</w:t>
      </w:r>
      <w:proofErr w:type="spellEnd"/>
      <w:r>
        <w:rPr>
          <w:color w:val="000000"/>
          <w:spacing w:val="-4"/>
          <w:sz w:val="24"/>
          <w:szCs w:val="24"/>
        </w:rPr>
        <w:t xml:space="preserve"> вразі незгоди студента з результатами атестації. </w:t>
      </w:r>
      <w:r>
        <w:rPr>
          <w:bCs/>
          <w:iCs/>
          <w:sz w:val="24"/>
          <w:szCs w:val="24"/>
        </w:rPr>
        <w:t xml:space="preserve">Якщо </w:t>
      </w:r>
      <w:r w:rsidR="00FE514A">
        <w:rPr>
          <w:bCs/>
          <w:iCs/>
          <w:sz w:val="24"/>
          <w:szCs w:val="24"/>
        </w:rPr>
        <w:t>залік</w:t>
      </w:r>
      <w:r>
        <w:rPr>
          <w:bCs/>
          <w:iCs/>
          <w:sz w:val="24"/>
          <w:szCs w:val="24"/>
        </w:rPr>
        <w:t xml:space="preserve"> не складено, встановлюються дати перескладання під час канікул, до початку наступного семестру. </w:t>
      </w:r>
      <w:r>
        <w:rPr>
          <w:color w:val="000000"/>
          <w:sz w:val="24"/>
          <w:szCs w:val="24"/>
        </w:rPr>
        <w:t xml:space="preserve">Безпосередньо </w:t>
      </w:r>
      <w:r>
        <w:rPr>
          <w:sz w:val="24"/>
          <w:szCs w:val="24"/>
        </w:rPr>
        <w:t>диференційований залік</w:t>
      </w:r>
      <w:r>
        <w:rPr>
          <w:color w:val="000000"/>
          <w:spacing w:val="-4"/>
          <w:sz w:val="24"/>
          <w:szCs w:val="24"/>
        </w:rPr>
        <w:t xml:space="preserve"> оцінюється від </w:t>
      </w:r>
      <w:r>
        <w:rPr>
          <w:sz w:val="24"/>
          <w:szCs w:val="24"/>
        </w:rPr>
        <w:t>-</w:t>
      </w:r>
      <w:r>
        <w:rPr>
          <w:color w:val="000000"/>
          <w:spacing w:val="-4"/>
          <w:sz w:val="24"/>
          <w:szCs w:val="24"/>
        </w:rPr>
        <w:t xml:space="preserve"> 50 до </w:t>
      </w:r>
      <w:r>
        <w:rPr>
          <w:sz w:val="24"/>
          <w:szCs w:val="24"/>
        </w:rPr>
        <w:t>–</w:t>
      </w:r>
      <w:r>
        <w:rPr>
          <w:color w:val="000000"/>
          <w:spacing w:val="-4"/>
          <w:sz w:val="24"/>
          <w:szCs w:val="24"/>
        </w:rPr>
        <w:t xml:space="preserve"> 80 балів. </w:t>
      </w:r>
    </w:p>
    <w:p w:rsidR="00C42B07" w:rsidRDefault="00C42B07" w:rsidP="00C42B07">
      <w:pPr>
        <w:ind w:firstLine="567"/>
        <w:jc w:val="both"/>
        <w:rPr>
          <w:sz w:val="24"/>
          <w:szCs w:val="24"/>
        </w:rPr>
      </w:pPr>
      <w:r>
        <w:rPr>
          <w:bCs/>
          <w:iCs/>
          <w:sz w:val="24"/>
          <w:szCs w:val="24"/>
        </w:rPr>
        <w:t>Диференційований залік включає:</w:t>
      </w:r>
    </w:p>
    <w:p w:rsidR="00C42B07" w:rsidRDefault="00C42B07" w:rsidP="00C42B07">
      <w:pPr>
        <w:ind w:firstLine="567"/>
        <w:jc w:val="both"/>
        <w:rPr>
          <w:sz w:val="24"/>
          <w:szCs w:val="24"/>
        </w:rPr>
      </w:pPr>
      <w:r>
        <w:rPr>
          <w:bCs/>
          <w:iCs/>
          <w:sz w:val="24"/>
          <w:szCs w:val="24"/>
        </w:rPr>
        <w:t>1. Вирішення пакету тестових завдань, який включає базові (якірні) тестові завдання у кількості 30 тестів</w:t>
      </w:r>
      <w:r>
        <w:rPr>
          <w:b/>
          <w:bCs/>
          <w:iCs/>
          <w:sz w:val="24"/>
          <w:szCs w:val="24"/>
        </w:rPr>
        <w:t>.</w:t>
      </w:r>
      <w:r>
        <w:rPr>
          <w:bCs/>
          <w:iCs/>
          <w:sz w:val="24"/>
          <w:szCs w:val="24"/>
        </w:rPr>
        <w:t>Критерій оцінювання – 90% вірно вирішених завдань</w:t>
      </w:r>
      <w:r>
        <w:rPr>
          <w:sz w:val="24"/>
          <w:szCs w:val="24"/>
        </w:rPr>
        <w:t>.</w:t>
      </w:r>
    </w:p>
    <w:p w:rsidR="00C42B07" w:rsidRDefault="00C42B07" w:rsidP="00C42B07">
      <w:pPr>
        <w:ind w:firstLine="567"/>
        <w:jc w:val="both"/>
        <w:rPr>
          <w:sz w:val="24"/>
          <w:szCs w:val="24"/>
          <w:lang w:val="ru-RU"/>
        </w:rPr>
      </w:pPr>
      <w:r>
        <w:rPr>
          <w:bCs/>
          <w:iCs/>
          <w:sz w:val="24"/>
          <w:szCs w:val="24"/>
        </w:rPr>
        <w:t xml:space="preserve">2. Оцінювання засвоєння теоретичних знань за всіма темами дисципліни. Оцінювання проводиться за критеріями </w:t>
      </w:r>
      <w:r>
        <w:rPr>
          <w:sz w:val="24"/>
          <w:szCs w:val="24"/>
        </w:rPr>
        <w:t>«незадовільно» - 0 балів, «задовільно» -10 балів, «добре» -20 балів, «відмінно»-30 балів.</w:t>
      </w:r>
    </w:p>
    <w:p w:rsidR="00FE514A" w:rsidRDefault="00FE514A" w:rsidP="00FE514A">
      <w:pPr>
        <w:ind w:firstLine="567"/>
        <w:jc w:val="both"/>
        <w:rPr>
          <w:lang w:eastAsia="ru-RU"/>
        </w:rPr>
      </w:pPr>
      <w:r>
        <w:rPr>
          <w:lang w:eastAsia="ru-RU"/>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диференційного заліку. Максимальна сума балів за дисципліну складає 200 балів.</w:t>
      </w:r>
    </w:p>
    <w:p w:rsidR="00FE514A" w:rsidRDefault="00FE514A" w:rsidP="00FE514A">
      <w:pPr>
        <w:tabs>
          <w:tab w:val="left" w:pos="851"/>
        </w:tabs>
        <w:jc w:val="both"/>
        <w:rPr>
          <w:color w:val="000000"/>
          <w:spacing w:val="-4"/>
          <w:szCs w:val="28"/>
        </w:rPr>
      </w:pPr>
    </w:p>
    <w:p w:rsidR="00C50845" w:rsidRDefault="00C50845" w:rsidP="00FE514A">
      <w:pPr>
        <w:tabs>
          <w:tab w:val="left" w:pos="851"/>
        </w:tabs>
        <w:jc w:val="both"/>
        <w:rPr>
          <w:color w:val="000000"/>
          <w:spacing w:val="-4"/>
          <w:szCs w:val="28"/>
        </w:rPr>
      </w:pPr>
    </w:p>
    <w:p w:rsidR="00C50845" w:rsidRDefault="00C50845" w:rsidP="00C50845">
      <w:pPr>
        <w:rPr>
          <w:sz w:val="24"/>
          <w:szCs w:val="24"/>
        </w:rPr>
      </w:pPr>
      <w:r>
        <w:rPr>
          <w:sz w:val="24"/>
          <w:szCs w:val="24"/>
        </w:rPr>
        <w:t xml:space="preserve">Завідувачка кафедри </w:t>
      </w:r>
    </w:p>
    <w:p w:rsidR="00C50845" w:rsidRDefault="00C50845" w:rsidP="00C50845">
      <w:pPr>
        <w:rPr>
          <w:sz w:val="24"/>
          <w:szCs w:val="24"/>
        </w:rPr>
      </w:pPr>
      <w:r>
        <w:rPr>
          <w:sz w:val="24"/>
          <w:szCs w:val="24"/>
        </w:rPr>
        <w:t xml:space="preserve">клінічної фармакології та внутрішньої медицини, </w:t>
      </w:r>
    </w:p>
    <w:p w:rsidR="00C50845" w:rsidRDefault="00C50845" w:rsidP="00C50845">
      <w:pPr>
        <w:rPr>
          <w:b/>
          <w:sz w:val="24"/>
          <w:szCs w:val="24"/>
        </w:rPr>
      </w:pPr>
      <w:r>
        <w:rPr>
          <w:sz w:val="24"/>
          <w:szCs w:val="24"/>
        </w:rPr>
        <w:t>д. мед. н., професор</w:t>
      </w:r>
      <w:r w:rsidR="00805E21">
        <w:rPr>
          <w:sz w:val="24"/>
          <w:szCs w:val="24"/>
        </w:rPr>
        <w:t>ка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І.І.</w:t>
      </w:r>
      <w:r w:rsidR="00805E21">
        <w:rPr>
          <w:sz w:val="24"/>
          <w:szCs w:val="24"/>
        </w:rPr>
        <w:t> </w:t>
      </w:r>
      <w:r>
        <w:rPr>
          <w:sz w:val="24"/>
          <w:szCs w:val="24"/>
        </w:rPr>
        <w:t>Княз</w:t>
      </w:r>
      <w:proofErr w:type="spellEnd"/>
      <w:r>
        <w:rPr>
          <w:sz w:val="24"/>
          <w:szCs w:val="24"/>
        </w:rPr>
        <w:t>ькова</w:t>
      </w:r>
    </w:p>
    <w:p w:rsidR="00C42B07" w:rsidRPr="00AA7252" w:rsidRDefault="00C42B07" w:rsidP="00C42B07">
      <w:pPr>
        <w:widowControl/>
        <w:suppressAutoHyphens/>
        <w:autoSpaceDE/>
        <w:autoSpaceDN/>
        <w:spacing w:line="100" w:lineRule="atLeast"/>
        <w:jc w:val="both"/>
        <w:rPr>
          <w:b/>
          <w:sz w:val="24"/>
          <w:szCs w:val="24"/>
        </w:rPr>
      </w:pPr>
    </w:p>
    <w:sectPr w:rsidR="00C42B07" w:rsidRPr="00AA7252" w:rsidSect="00F5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4">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0">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1">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num>
  <w:num w:numId="3">
    <w:abstractNumId w:val="10"/>
  </w:num>
  <w:num w:numId="4">
    <w:abstractNumId w:val="10"/>
  </w:num>
  <w:num w:numId="5">
    <w:abstractNumId w:val="2"/>
  </w:num>
  <w:num w:numId="6">
    <w:abstractNumId w:val="2"/>
  </w:num>
  <w:num w:numId="7">
    <w:abstractNumId w:val="7"/>
  </w:num>
  <w:num w:numId="8">
    <w:abstractNumId w:val="7"/>
  </w:num>
  <w:num w:numId="9">
    <w:abstractNumId w:val="8"/>
  </w:num>
  <w:num w:numId="10">
    <w:abstractNumId w:val="8"/>
  </w:num>
  <w:num w:numId="11">
    <w:abstractNumId w:val="11"/>
  </w:num>
  <w:num w:numId="12">
    <w:abstractNumId w:val="1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DA9"/>
    <w:rsid w:val="00086E5E"/>
    <w:rsid w:val="000D7242"/>
    <w:rsid w:val="00172038"/>
    <w:rsid w:val="001D51BC"/>
    <w:rsid w:val="00221EA3"/>
    <w:rsid w:val="003B1BB5"/>
    <w:rsid w:val="003E7640"/>
    <w:rsid w:val="004F1E2D"/>
    <w:rsid w:val="005238AA"/>
    <w:rsid w:val="00582E11"/>
    <w:rsid w:val="005B1EDB"/>
    <w:rsid w:val="00637BBA"/>
    <w:rsid w:val="00653BC9"/>
    <w:rsid w:val="007078CE"/>
    <w:rsid w:val="00713BE8"/>
    <w:rsid w:val="007C3934"/>
    <w:rsid w:val="00805E21"/>
    <w:rsid w:val="00843C32"/>
    <w:rsid w:val="0086487E"/>
    <w:rsid w:val="008A2B7F"/>
    <w:rsid w:val="008C000B"/>
    <w:rsid w:val="00942615"/>
    <w:rsid w:val="009438BD"/>
    <w:rsid w:val="00950D37"/>
    <w:rsid w:val="00977781"/>
    <w:rsid w:val="00992C62"/>
    <w:rsid w:val="00995AAD"/>
    <w:rsid w:val="009F4B9D"/>
    <w:rsid w:val="00A15ED8"/>
    <w:rsid w:val="00A80941"/>
    <w:rsid w:val="00AA7252"/>
    <w:rsid w:val="00B67C78"/>
    <w:rsid w:val="00BB567E"/>
    <w:rsid w:val="00BE3DA9"/>
    <w:rsid w:val="00C11B46"/>
    <w:rsid w:val="00C42B07"/>
    <w:rsid w:val="00C50845"/>
    <w:rsid w:val="00C57630"/>
    <w:rsid w:val="00CA2B7E"/>
    <w:rsid w:val="00CC03A9"/>
    <w:rsid w:val="00D44EAB"/>
    <w:rsid w:val="00D62CED"/>
    <w:rsid w:val="00D8544D"/>
    <w:rsid w:val="00ED51F0"/>
    <w:rsid w:val="00EF7792"/>
    <w:rsid w:val="00F36AAB"/>
    <w:rsid w:val="00F54DEF"/>
    <w:rsid w:val="00FE5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45145/meditsina/klinichna_farmakologiya" TargetMode="External"/><Relationship Id="rId3" Type="http://schemas.microsoft.com/office/2007/relationships/stylesWithEffects" Target="stylesWithEffects.xml"/><Relationship Id="rId7" Type="http://schemas.openxmlformats.org/officeDocument/2006/relationships/hyperlink" Target="http://korolenko.khark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Юляша</cp:lastModifiedBy>
  <cp:revision>2</cp:revision>
  <dcterms:created xsi:type="dcterms:W3CDTF">2020-11-19T09:41:00Z</dcterms:created>
  <dcterms:modified xsi:type="dcterms:W3CDTF">2020-11-19T09:41:00Z</dcterms:modified>
</cp:coreProperties>
</file>