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МІНІСТЕРСТВО ОХОРОНИ ЗДОРОВЯ УКРАЇНИ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Кафедра пропедевтики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внутрішньої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медицини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2 та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медсестринства</w:t>
      </w:r>
      <w:proofErr w:type="spellEnd"/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навчальної дисципліни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«</w:t>
      </w:r>
      <w:proofErr w:type="spellStart"/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Профес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ійна</w:t>
      </w:r>
      <w:proofErr w:type="spellEnd"/>
      <w:r w:rsidRPr="002D3EC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етика та деонтологія» (курс за вибором</w:t>
      </w:r>
      <w:r w:rsidRPr="002D3EC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)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proofErr w:type="spellStart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Навчальний</w:t>
      </w:r>
      <w:proofErr w:type="spellEnd"/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ік </w:t>
      </w:r>
      <w:bookmarkStart w:id="0" w:name="_GoBack"/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en-US"/>
        </w:rPr>
        <w:t>019</w:t>
      </w:r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642852" w:rsidRPr="00642852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bookmarkEnd w:id="0"/>
    </w:p>
    <w:p w:rsidR="0031672F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1672F" w:rsidRPr="002D3ECD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Напрям підготовки 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22 «Охорона здоров</w:t>
      </w:r>
      <w:r w:rsidRPr="002D3ECD">
        <w:rPr>
          <w:rFonts w:ascii="Times New Roman" w:eastAsia="Calibri" w:hAnsi="Times New Roman" w:cs="Times New Roman"/>
          <w:sz w:val="28"/>
          <w:szCs w:val="28"/>
          <w:lang w:eastAsia="uk-UA"/>
        </w:rPr>
        <w:t>’я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bCs/>
          <w:sz w:val="28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</w:t>
      </w:r>
      <w:r w:rsidRPr="002D3EC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227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«Фізична терапія, </w:t>
      </w:r>
      <w:proofErr w:type="spellStart"/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ерготерапія</w:t>
      </w:r>
      <w:proofErr w:type="spellEnd"/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»</w:t>
      </w:r>
    </w:p>
    <w:p w:rsid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Спеціалізація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магістр медицини</w:t>
      </w:r>
    </w:p>
    <w:p w:rsidR="0031672F" w:rsidRPr="002D3ECD" w:rsidRDefault="0031672F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right="-4778"/>
        <w:rPr>
          <w:rFonts w:ascii="Times New Roman" w:eastAsia="Calibri" w:hAnsi="Times New Roman" w:cs="Times New Roman"/>
          <w:b/>
          <w:lang w:eastAsia="uk-UA"/>
        </w:rPr>
      </w:pPr>
      <w:r w:rsidRPr="002D3EC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             Курс </w:t>
      </w:r>
      <w:r w:rsidRPr="002D3ECD">
        <w:rPr>
          <w:rFonts w:ascii="Times New Roman" w:eastAsia="Calibri" w:hAnsi="Times New Roman" w:cs="Times New Roman"/>
          <w:bCs/>
          <w:sz w:val="28"/>
          <w:szCs w:val="28"/>
          <w:lang w:val="en-US" w:eastAsia="uk-UA"/>
        </w:rPr>
        <w:t>I</w:t>
      </w:r>
    </w:p>
    <w:p w:rsidR="002D3ECD" w:rsidRPr="002D3ECD" w:rsidRDefault="002D3ECD" w:rsidP="002D3E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sectPr w:rsidR="002D3ECD" w:rsidRPr="002D3ECD">
          <w:pgSz w:w="11900" w:h="16838"/>
          <w:pgMar w:top="1139" w:right="1320" w:bottom="1440" w:left="1140" w:header="0" w:footer="0" w:gutter="0"/>
          <w:cols w:space="720"/>
        </w:sectPr>
      </w:pPr>
    </w:p>
    <w:p w:rsidR="002D3ECD" w:rsidRPr="0031672F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Перший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</w:t>
      </w:r>
      <w:proofErr w:type="gramStart"/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</w:t>
      </w:r>
      <w:proofErr w:type="gramEnd"/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ік навчання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Обов’язкові елементи: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Кількість кредитів 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3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Загальна кількість годин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90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Годин для денної форми навчання: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аудиторних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50,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самостійної роботи студента –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Рік підготовки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1-й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семестр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2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-й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Лекції 10 годин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Практичні заняття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годин.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Самостійна робота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40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Вид контролю: залік.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Місце проведення практичних занять: учбова кімната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медсестринрства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на базі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обласно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клінічної лікарні (вул.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Тринклера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2)</w:t>
      </w:r>
      <w:r w:rsidRPr="002D3ECD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 ХОСП</w:t>
      </w:r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ІС (вул..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Луі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Пастера 67).</w:t>
      </w:r>
    </w:p>
    <w:p w:rsidR="002D3ECD" w:rsidRPr="002D3ECD" w:rsidRDefault="002D3ECD" w:rsidP="002D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 проведення занять: понеділок, вівторок, середа, четвер, п’ятниця (9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-11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50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/13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 xml:space="preserve"> 20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-17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розкладу);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Координатори курсу</w:t>
      </w:r>
    </w:p>
    <w:p w:rsidR="002D3ECD" w:rsidRPr="002D3ECD" w:rsidRDefault="002D3ECD" w:rsidP="002D3E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Тетяна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Сунгашівна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завідувач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д. мед. н., професор.</w:t>
      </w:r>
    </w:p>
    <w:p w:rsidR="002D3ECD" w:rsidRPr="002D3ECD" w:rsidRDefault="002D3ECD" w:rsidP="002D3EC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Хіміч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Тетяна  Юріївна – завуч кафедри пропедевтики внутрішньої медицини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к. мед. н., доцент.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Анотація курсу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0" w:line="288" w:lineRule="auto"/>
        <w:ind w:firstLine="601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Професійна етика та деонтологія , як складова медичної етики, являє собою науку про морально-етичні обов’язки медика, у тому числі і студента-медичного вузу, у процесі його професійної, лікувально-діагностичної, навчальної і наукової клінічної діяльності, що визначає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психоетичні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норми взаємовідносин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лікаря-реабілітолога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медичного працівника з пацієнтом і колегами. Вивчення дисципліни «Професійна етика та деонтологія» перед початком клінічних дисциплін створює необхідні передумови для швидшої адаптації студента до роботи в клініці, надає правове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підгрунття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його професійної діяльності, знайомить із нормативними державними та міжнародними документами, основними принципами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біомедичної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етики, статусом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медичної деонтології у сучасному суспільстві.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firstLine="601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Предметом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вивчення навчальної дисципліни «Професійна етика та деонтологія» є комплекс професійних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загальноетичних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питань у взаєминах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ерготерапевта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і хворої людини (у тому числі дитини та її батьків) на сучасному етапі розвитку суспільства із визначенням правових аспектів професійної діяльності медичного працівника.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Міждисциплінарні зв’язки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: відповідно до навчального плану, вивчення курсу за вибором «Професійна етика та деонтологія» може бути обраним студентом на першому році навчання, коли ним набуті відповідні знання з медичного права в Україні, вікової фізіології, з якими інтегрується програма курсу «Професійна етика та деонтологія». У свою чергу, знання основних деонтологічних принципів професійної діяльності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реабілітолога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ерготерапевта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формує засади наступного вивчення студентом усіх клінічних дисциплін, закладає основи професійно вірного спілкування з хворою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людиної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її родичами та визначає подальші професійні стосунки майбутнього спеціаліста як під час навчання, так і при виконанні ним лікувальної, наукової, дослідницької та інших видів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 xml:space="preserve">діяльності. 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160" w:line="288" w:lineRule="auto"/>
        <w:ind w:left="425" w:right="-102" w:hanging="425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iCs/>
          <w:sz w:val="24"/>
          <w:szCs w:val="24"/>
          <w:lang w:val="uk-UA" w:eastAsia="uk-UA"/>
        </w:rPr>
        <w:t>Метою</w:t>
      </w:r>
      <w:r w:rsidRPr="002D3ECD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 xml:space="preserve"> викладання навчальної дисципліни 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» (курс за вибором) є формування у студента деонтологічних принципів медичного фахівця та вміння застосовувати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їх в конкретних професійних ситуаціях. </w:t>
      </w:r>
      <w:r w:rsidRPr="002D3ECD">
        <w:rPr>
          <w:rFonts w:ascii="Times New Roman" w:eastAsia="Calibri" w:hAnsi="Times New Roman" w:cs="Times New Roman"/>
          <w:sz w:val="24"/>
          <w:highlight w:val="cyan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left="425" w:right="-284" w:hanging="425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pacing w:val="-2"/>
          <w:sz w:val="24"/>
          <w:szCs w:val="24"/>
          <w:lang w:val="uk-UA" w:eastAsia="uk-UA"/>
        </w:rPr>
        <w:t>Основними завданнями вивчення дисципліни</w:t>
      </w:r>
      <w:r w:rsidRPr="002D3ECD">
        <w:rPr>
          <w:rFonts w:ascii="Times New Roman" w:eastAsia="Calibri" w:hAnsi="Times New Roman" w:cs="Times New Roman"/>
          <w:spacing w:val="-2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«Деонтологія в медицині» є: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Засвоєння студентом теоретичних знань, необхідних для побудови оптимальної моделі поведінки при спілкуванні із хворими, в тому числі хворими дітьми та їх батьками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Надання студентові сучасної інформації щодо нормативно-правового регулювання професійної діяльності лікаря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160" w:line="288" w:lineRule="auto"/>
        <w:ind w:left="1077" w:right="-102" w:hanging="357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>Набуття відповідних навичок професійного спілкування в колективі.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1.3. </w:t>
      </w:r>
      <w:r w:rsidRPr="002D3ECD">
        <w:rPr>
          <w:rFonts w:ascii="Times New Roman" w:eastAsia="Calibri" w:hAnsi="Times New Roman" w:cs="Times New Roman"/>
          <w:b/>
          <w:color w:val="000000"/>
          <w:sz w:val="24"/>
          <w:lang w:val="uk-UA" w:eastAsia="uk-UA"/>
        </w:rPr>
        <w:t>Компетентності та результати навчання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, формуванню яких сприяє дисципліна.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firstLine="53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Дисципліна забезпечує набуття студентами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bCs/>
          <w:i/>
          <w:iCs/>
          <w:sz w:val="24"/>
          <w:lang w:val="uk-UA" w:eastAsia="uk-UA"/>
        </w:rPr>
        <w:t>компетентностей</w:t>
      </w:r>
      <w:r w:rsidRPr="002D3ECD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>: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інтегральна</w:t>
      </w:r>
      <w:r w:rsidRPr="002D3ECD">
        <w:rPr>
          <w:rFonts w:ascii="Times New Roman" w:eastAsia="Calibri" w:hAnsi="Times New Roman" w:cs="Times New Roman"/>
          <w:b/>
          <w:bCs/>
          <w:i/>
          <w:iCs/>
          <w:sz w:val="24"/>
          <w:lang w:val="uk-UA" w:eastAsia="uk-UA"/>
        </w:rPr>
        <w:t xml:space="preserve">: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902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2D3ECD" w:rsidRPr="002D3ECD" w:rsidRDefault="002D3ECD" w:rsidP="002D3E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– </w:t>
      </w: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загальні: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абстрактного мислення, аналізу та синтезу.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вчитися і оволодівати сучасними знаннями.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shd w:val="clear" w:color="auto" w:fill="FFFFFF"/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застосовувати знання у практичних ситуаціях.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Знання та розуміння предметної області та розуміння професійної діяльності.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адаптації та дії в новій ситуації.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приймати обґрунтовані рішення.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працювати в команді.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Навички міжособистісної взаємодії.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Здатність спілкуватися державною мовою як усно, так і письмово. 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спілкуватись іноземною мовою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Навички використання інформаційних і комунікаційних технологій.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Визначеність і наполегливість щодо поставлених завдань і взятих обов’язків.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діяти соціально відповідально та свідомо.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40" w:lineRule="auto"/>
        <w:ind w:left="1260"/>
        <w:contextualSpacing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Прагнення до збереження навколишнього середовища.</w:t>
      </w:r>
    </w:p>
    <w:p w:rsidR="002D3ECD" w:rsidRPr="002D3ECD" w:rsidRDefault="002D3ECD" w:rsidP="002D3ECD">
      <w:pPr>
        <w:widowControl w:val="0"/>
        <w:numPr>
          <w:ilvl w:val="1"/>
          <w:numId w:val="3"/>
        </w:numPr>
        <w:tabs>
          <w:tab w:val="num" w:pos="1260"/>
        </w:tabs>
        <w:autoSpaceDE w:val="0"/>
        <w:autoSpaceDN w:val="0"/>
        <w:spacing w:after="0" w:line="288" w:lineRule="auto"/>
        <w:ind w:left="1260" w:right="-102"/>
        <w:jc w:val="both"/>
        <w:rPr>
          <w:rFonts w:ascii="Times New Roman" w:eastAsia="Calibri" w:hAnsi="Times New Roman" w:cs="Times New Roman"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діяти на основі етичних міркувань (мотивів).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iCs/>
          <w:sz w:val="24"/>
          <w:lang w:val="uk-UA" w:eastAsia="uk-UA"/>
        </w:rPr>
        <w:t xml:space="preserve">– </w:t>
      </w:r>
      <w:r w:rsidRPr="002D3ECD">
        <w:rPr>
          <w:rFonts w:ascii="Times New Roman" w:eastAsia="Calibri" w:hAnsi="Times New Roman" w:cs="Times New Roman"/>
          <w:i/>
          <w:iCs/>
          <w:sz w:val="24"/>
          <w:lang w:val="uk-UA" w:eastAsia="uk-UA"/>
        </w:rPr>
        <w:t>спеціальні (фахові, предметні):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Здатність до визначення основних принципів етики та деонтології у професійній діяльності.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Усвідомлення громадянських прав, свобод і обов’язків при проведенні фахової діяльності.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Здатність до проведення аналізу діяльності лікаря, лікаря-педіатра з наданням морально-етичної та правової оцінки його дій.</w:t>
      </w:r>
    </w:p>
    <w:p w:rsidR="002D3ECD" w:rsidRPr="002D3ECD" w:rsidRDefault="002D3ECD" w:rsidP="002D3E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Здатність до проведення заходів щодо організації надання медичної допомоги на етичних та деонтологічних засадах.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425" w:right="-102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Результати навчання: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lastRenderedPageBreak/>
        <w:t>Інтегративні кінцеві програмні результати навчання</w:t>
      </w:r>
      <w:r w:rsidRPr="002D3ECD">
        <w:rPr>
          <w:rFonts w:ascii="Times New Roman" w:eastAsia="Calibri" w:hAnsi="Times New Roman" w:cs="Times New Roman"/>
          <w:b/>
          <w:bCs/>
          <w:sz w:val="24"/>
          <w:lang w:val="uk-UA" w:eastAsia="uk-UA"/>
        </w:rPr>
        <w:t xml:space="preserve">, 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формуванню яких сприяє навчальна дисципліна: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Проводити професійну діяльність у соціальній взаємодії, заснованій на гуманістичних і етичних засадах; ідентифікувати майбутню професійну діяльність як соціально значущу для здоров’я людини.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Використовувати результати самостійного пошуку, аналізу та синтезу інформації з різних джерел для рішення типових завдань професійної діяльності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Аргументувати інформацію для прийняття рішень, нести відповідальність за них у стандартних і нестандартних професійних ситуаціях; дотримуватися принципів деонтології та етики у професійній діяльності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Здійснювати професійне спілкування сучасною українською літературною мовою, використовувати навички усної комунікації іноземною мовою, аналізуючи тексти фахової направленості та перекладати іншомовні інформаційні джерела.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норм спілкування у професійній взаємодії з колегами, керівництвом,  ефективно працювати у команді.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Аналізувати інформацію, отриману в результаті наукових досліджень, узагальнювати, систематизувати й використовувати її у професійній діяльності.</w:t>
      </w:r>
    </w:p>
    <w:p w:rsidR="002D3ECD" w:rsidRPr="002D3ECD" w:rsidRDefault="002D3ECD" w:rsidP="002D3ECD">
      <w:pPr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Результати навчання для дисципліни: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вимог етики, біоетики та деонтології у своїй фаховій діяльності.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Обирати відповідні 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форми, методи і прийоми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які б забезпечили шанобливе ставлення до пацієнта/клієнта, його безпеку/захист, комфорт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приватність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Усвідомлювати та керуватися у своїй діяльності громадянськими правами, свободами та обов’язками, підвищувати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загально-освітній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культурний рівень.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необхідний рівень індивідуальної безпеки (власної та осіб, про яких піклується) у разі виникнення типових небезпечних ситуацій в індивідуальному полі діяльності.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 умовах закладу здоров’я за стандартними методиками виявляти дефекти діяльності та причин їх формування (надавати морально-етичну оцінку діяльності лікаря).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 умовах закладу охорони здоров’я, дотримуючись відповідних етичних та юридичних норм, шляхом прийняття обґрунтованого рішення проводити заходи: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роботу медичного персоналу в команді</w:t>
      </w: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3"/>
        </w:numPr>
        <w:tabs>
          <w:tab w:val="num" w:pos="709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організовувати взаємодію з колегами у своєму закладі та в інших закладах охорони здоров’я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Формувати цілі та визначати структуру особистої діяльності на підставі результату аналізу певних суспільних та особистих потреб.</w:t>
      </w:r>
    </w:p>
    <w:p w:rsidR="002D3ECD" w:rsidRPr="002D3ECD" w:rsidRDefault="002D3ECD" w:rsidP="002D3ECD">
      <w:pPr>
        <w:widowControl w:val="0"/>
        <w:numPr>
          <w:ilvl w:val="0"/>
          <w:numId w:val="5"/>
        </w:numPr>
        <w:autoSpaceDE w:val="0"/>
        <w:autoSpaceDN w:val="0"/>
        <w:spacing w:after="24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Демонструвати уміння вербального і невербального спілкування, вміння працювати у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мультидисциплінарній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команді.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 результаті вивчення курсу за вибором «Професійна етика та деонтологія» студент має: 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88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І. Оволодіти сучасними знаннями щодо :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визначення медичної етики і деонтології, їх ролі у сучасній структурі медичних наук та історичні етапи становлення;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основних етичних законів та позицій в медицині;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сучасних моделей взаємовідносин між лікарем та пацієнтом;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основних положень міжнародних на національних нормативних документів, актів та декларацій, що регламентують права пацієнта та лікаря;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понять про ятрогенії, причини їх виникнення та наслідки;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визначення та сутності лікарської таємниці, правових документів, що гарантують </w:t>
      </w: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lastRenderedPageBreak/>
        <w:t>дотримання лікарської таємниці в Україні;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визначення поняття «лікарські помилки», різновидів та основних причин лікарських помилок; поняття про лікарські правопорушення, посадові злочини та відповідальність за них;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поняття про біоетику та </w:t>
      </w:r>
      <w:proofErr w:type="spellStart"/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біомедичну</w:t>
      </w:r>
      <w:proofErr w:type="spellEnd"/>
      <w:r w:rsidRPr="002D3ECD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 етику, сферу їх застосування у сучасному суспільстві; 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x-none"/>
        </w:rPr>
        <w:t>морально-правових аспектів забезпечення права людини на життя та смерть;</w:t>
      </w:r>
    </w:p>
    <w:p w:rsidR="002D3ECD" w:rsidRPr="002D3ECD" w:rsidRDefault="002D3ECD" w:rsidP="002D3ECD">
      <w:pPr>
        <w:widowControl w:val="0"/>
        <w:numPr>
          <w:ilvl w:val="0"/>
          <w:numId w:val="6"/>
        </w:numPr>
        <w:autoSpaceDE w:val="0"/>
        <w:autoSpaceDN w:val="0"/>
        <w:spacing w:after="24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4"/>
          <w:lang w:val="uk-UA" w:eastAsia="x-none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x-none"/>
        </w:rPr>
        <w:t>деонтологічних засад взаємовідносин у медичних колективах та спілкування із батьками хворої дитини та її родичами.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120" w:line="312" w:lineRule="auto"/>
        <w:ind w:left="283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ІІ. Вміти застосовувати знання 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у практичних ситуаціях: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демонструвати володіння морально-деонтологічними принципами медичного фахівця 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дотримуватися вимог етики, біоетики та деонтології у своїй фаховій діяльності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дотримуватись у своїй діяльності основних положень міжнародних правових актів гуманістичного спрямування та регламентуючих правових документів стосовно фахової діяльності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оцінювати сучасні підходи до проблем </w:t>
      </w:r>
      <w:proofErr w:type="spellStart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евтаназії</w:t>
      </w:r>
      <w:proofErr w:type="spellEnd"/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використовуючи принципи медичної деонтології, запобігати виникненню ятрогеній і корегувати наслідки ятрогенних впливів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демонструвати розуміння нормативно-правового регулювання взаємовідносин лікар-хворий, лікар-хвора дитина, лікар-батьки хворої дитини </w:t>
      </w:r>
    </w:p>
    <w:p w:rsidR="002D3ECD" w:rsidRPr="002D3ECD" w:rsidRDefault="002D3ECD" w:rsidP="002D3ECD">
      <w:pPr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ind w:left="1077" w:hanging="35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усвідомлювати та керуватися у своїй діяльності громадянськими правами, свободами та обов’язками, підвищувати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загально-освітній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культурний рівень.</w:t>
      </w:r>
    </w:p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Організація навчання – навчально-тематичний план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Теми лекцій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709"/>
        <w:gridCol w:w="7669"/>
        <w:gridCol w:w="1276"/>
      </w:tblGrid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Медична етика та деонтологія: їх визначення, статус і правове забезпечення у сучасному суспільстві. Етапи становлення медичної деонтології в різні часи.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Основні моделі взаємовідносин у системі «лікар – хворий». Основні міжнародні документи, що регламентують права пацієнта . 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ECD" w:rsidRPr="002D3ECD" w:rsidRDefault="002D3ECD" w:rsidP="002D3E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val="uk-UA" w:eastAsia="ar-S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ar-SA"/>
              </w:rPr>
              <w:t>Лікарські помилки, моральні та правові аспекти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Змі</w:t>
            </w:r>
            <w:proofErr w:type="gram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ст</w:t>
            </w:r>
            <w:proofErr w:type="spellEnd"/>
            <w:proofErr w:type="gram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і структура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біомедичної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етики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,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її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основні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теоретичні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та 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прикладні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аспекти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у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сучасному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eastAsia="ar-SA"/>
              </w:rPr>
              <w:t>суспільстві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</w:tr>
      <w:tr w:rsidR="002D3ECD" w:rsidRPr="002D3ECD" w:rsidTr="002D3ECD">
        <w:tc>
          <w:tcPr>
            <w:tcW w:w="8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10</w:t>
            </w:r>
          </w:p>
        </w:tc>
      </w:tr>
    </w:tbl>
    <w:p w:rsidR="002D3ECD" w:rsidRPr="002D3ECD" w:rsidRDefault="002D3ECD" w:rsidP="002D3ECD">
      <w:pPr>
        <w:widowControl w:val="0"/>
        <w:autoSpaceDE w:val="0"/>
        <w:autoSpaceDN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Теми семінарських занять</w:t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709"/>
        <w:gridCol w:w="7669"/>
        <w:gridCol w:w="1276"/>
      </w:tblGrid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Медична етика та деонтологія: їх визначення, статус і правове забезпечення у сучасному суспільстві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Етапи становлення медичної деонтології в різні часи. Відображення основних деонтологічних принципів у роботах відомих митців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Лікарська таємниця: моральні та правові аспекти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lastRenderedPageBreak/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Основні моделі взаємовідносин у системі «лікар – хворий». Основні міжнародні документи, що регламентують права пацієнта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Ятрогенні захворювання, причини їх виникнення та шляхи уникнення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ECD" w:rsidRPr="002D3ECD" w:rsidRDefault="002D3ECD" w:rsidP="002D3ECD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lang w:val="uk-UA" w:eastAsia="ar-SA"/>
              </w:rPr>
            </w:pPr>
            <w:r w:rsidRPr="002D3ECD">
              <w:rPr>
                <w:rFonts w:ascii="Calibri" w:eastAsia="Calibri" w:hAnsi="Calibri" w:cs="Times New Roman"/>
                <w:sz w:val="24"/>
                <w:lang w:val="uk-UA" w:eastAsia="ar-SA"/>
              </w:rPr>
              <w:t>Лікарські помилки, моральні та правові аспекти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7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Зміст і структура </w:t>
            </w:r>
            <w:proofErr w:type="spellStart"/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біомедичної</w:t>
            </w:r>
            <w:proofErr w:type="spellEnd"/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 етики, її основні теоретичні та  прикладні аспекти у сучасному суспільстві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Деонтологічні та етичні аспекти права пацієнта на життя і смерть.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9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Проблеми деонтології та лікарської етики в різних царинах професійної діяльності лікаря.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Залікове заняття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4</w:t>
            </w:r>
          </w:p>
        </w:tc>
      </w:tr>
      <w:tr w:rsidR="002D3ECD" w:rsidRPr="002D3ECD" w:rsidTr="002D3ECD">
        <w:tc>
          <w:tcPr>
            <w:tcW w:w="8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 xml:space="preserve">Всього годин по дисципліні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513" w:hanging="6946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                                      </w:t>
      </w:r>
    </w:p>
    <w:p w:rsidR="002D3ECD" w:rsidRPr="002D3ECD" w:rsidRDefault="002D3ECD" w:rsidP="002D3ECD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Самостійна робота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312" w:lineRule="auto"/>
        <w:ind w:firstLine="567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Основними видами самостійної роботи студентів є: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1281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Передаудиторна</w:t>
      </w:r>
      <w:proofErr w:type="spellEnd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підготовка до практичних занять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before="60" w:after="60" w:line="240" w:lineRule="auto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Робота з літературою й іншими джерелами інформації та підготовка виступів, дискусій і обговорень на заняттях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before="60" w:after="60" w:line="240" w:lineRule="auto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Самостійне опрацювання тем, які не входять до переліку аудиторних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88" w:lineRule="auto"/>
        <w:ind w:left="1281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Виконання навчально-пошукової роботи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</w:p>
    <w:tbl>
      <w:tblPr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600"/>
        <w:gridCol w:w="7669"/>
        <w:gridCol w:w="1276"/>
      </w:tblGrid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№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з/п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Кількість</w:t>
            </w:r>
          </w:p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годин</w:t>
            </w:r>
          </w:p>
        </w:tc>
      </w:tr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proofErr w:type="spellStart"/>
            <w:r w:rsidRPr="002D3ECD">
              <w:rPr>
                <w:rFonts w:ascii="Times New Roman" w:eastAsia="Calibri" w:hAnsi="Times New Roman" w:cs="Times New Roman"/>
                <w:bCs/>
                <w:sz w:val="24"/>
                <w:lang w:val="uk-UA" w:eastAsia="uk-UA"/>
              </w:rPr>
              <w:t>Передаудиторна</w:t>
            </w:r>
            <w:proofErr w:type="spellEnd"/>
            <w:r w:rsidRPr="002D3ECD">
              <w:rPr>
                <w:rFonts w:ascii="Times New Roman" w:eastAsia="Calibri" w:hAnsi="Times New Roman" w:cs="Times New Roman"/>
                <w:bCs/>
                <w:sz w:val="24"/>
                <w:lang w:val="uk-UA" w:eastAsia="uk-UA"/>
              </w:rPr>
              <w:t xml:space="preserve"> підготовка до практичних занять  за тематичним планом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</w:tr>
      <w:tr w:rsidR="002D3ECD" w:rsidRPr="002D3ECD" w:rsidTr="002D3EC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2.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ind w:left="38"/>
              <w:rPr>
                <w:rFonts w:ascii="Times New Roman" w:eastAsia="MS Mincho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MS Mincho" w:hAnsi="Times New Roman" w:cs="Times New Roman"/>
                <w:sz w:val="24"/>
                <w:lang w:val="uk-UA" w:eastAsia="uk-UA"/>
              </w:rPr>
              <w:t>Робота з літературою й іншими джерелами інформації та підготовка виступів, дискусій і обговорень на заняттях (2 години на кожне заняття згідно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20</w:t>
            </w:r>
          </w:p>
        </w:tc>
      </w:tr>
      <w:tr w:rsidR="002D3ECD" w:rsidRPr="002D3ECD" w:rsidTr="002D3ECD"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3.</w:t>
            </w:r>
          </w:p>
        </w:tc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eastAsia="MS Mincho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MS Mincho" w:hAnsi="Times New Roman" w:cs="Times New Roman"/>
                <w:bCs/>
                <w:sz w:val="24"/>
                <w:lang w:val="uk-UA" w:eastAsia="uk-UA"/>
              </w:rPr>
              <w:t>Підготовка, оформлення та захист навчально-пошукової роботи за обраною тематикою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10</w:t>
            </w:r>
          </w:p>
        </w:tc>
      </w:tr>
      <w:tr w:rsidR="002D3ECD" w:rsidRPr="002D3ECD" w:rsidTr="002D3ECD">
        <w:tc>
          <w:tcPr>
            <w:tcW w:w="8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sz w:val="24"/>
                <w:lang w:val="uk-UA" w:eastAsia="uk-UA"/>
              </w:rPr>
              <w:t>Всього годин самостійної роботи студента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CD" w:rsidRPr="002D3ECD" w:rsidRDefault="002D3ECD" w:rsidP="002D3EC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</w:pPr>
            <w:r w:rsidRPr="002D3ECD">
              <w:rPr>
                <w:rFonts w:ascii="Times New Roman" w:eastAsia="Calibri" w:hAnsi="Times New Roman" w:cs="Times New Roman"/>
                <w:b/>
                <w:sz w:val="24"/>
                <w:lang w:val="uk-UA" w:eastAsia="uk-UA"/>
              </w:rPr>
              <w:t>40</w:t>
            </w:r>
          </w:p>
        </w:tc>
      </w:tr>
    </w:tbl>
    <w:p w:rsidR="002D3ECD" w:rsidRPr="002D3ECD" w:rsidRDefault="002D3ECD" w:rsidP="002D3ECD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Cambria" w:eastAsia="Times New Roman" w:hAnsi="Cambria" w:cs="Times New Roman"/>
          <w:caps/>
          <w:kern w:val="32"/>
          <w:sz w:val="24"/>
          <w:szCs w:val="32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Індивідуальні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завдання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та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завдання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для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самостійної</w:t>
      </w:r>
      <w:proofErr w:type="spellEnd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  <w:t>роботи</w:t>
      </w:r>
      <w:proofErr w:type="spellEnd"/>
    </w:p>
    <w:p w:rsidR="002D3ECD" w:rsidRPr="002D3ECD" w:rsidRDefault="002D3ECD" w:rsidP="002D3ECD">
      <w:pPr>
        <w:widowControl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Одним з різновидів самостійної роботи студентів при вивченні вибіркової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» є індивідуальна робота, яку студент може виконувати з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а бажанням </w:t>
      </w: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в позаурочний час та при успішному її виконанні одержати додаткові бали.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 із наочною презентацією основних результатів. </w:t>
      </w:r>
    </w:p>
    <w:p w:rsidR="002D3ECD" w:rsidRPr="002D3ECD" w:rsidRDefault="002D3ECD" w:rsidP="002D3ECD">
      <w:pPr>
        <w:widowControl w:val="0"/>
        <w:autoSpaceDE w:val="0"/>
        <w:autoSpaceDN w:val="0"/>
        <w:spacing w:before="240" w:after="0" w:line="288" w:lineRule="auto"/>
        <w:ind w:firstLine="540"/>
        <w:jc w:val="center"/>
        <w:rPr>
          <w:rFonts w:ascii="Times New Roman" w:eastAsia="MS Mincho" w:hAnsi="Times New Roman" w:cs="Times New Roman"/>
          <w:b/>
          <w:cap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>Орієнтовний перелік тем для підготовки навчально-пошукових робіт: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Морально-правові аспекти проведення клінічних експериментів та досліджень; офіційні документи, які регламентують проведення випробувань із залученням людини.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Тематика медичної деонтології в роботах видатних митців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– Л.М.Толстого, І.С.Тургенєва, А.П.Чехова, Г.Флобера.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lastRenderedPageBreak/>
        <w:t xml:space="preserve">Основні моделі взаємовідносин між лікарем та пацієнтом – патерналістська та автономна, модель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„послабленого</w:t>
      </w:r>
      <w:proofErr w:type="spellEnd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 патерналізму”, їх сутність, переваги та недоліки у сучасному суспільстві.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 xml:space="preserve">Особливості взаємовідносин лікаря із хворою дитиною: психологічний, ментальний, поведінковий </w:t>
      </w:r>
      <w:proofErr w:type="spellStart"/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аспектию</w:t>
      </w:r>
      <w:proofErr w:type="spellEnd"/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Ятрогенії, основні їх причини та наслідки, морально-деонтологічні аспекти розвитку ятрогенних захворювань.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Визначення та сутність лікарської таємниці, історія її становлення – від Древньої Індії до сучасної України.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Право пацієнта на конфіденційність інформації про його стан здоров’я та гарантії дотримання лікарської таємниці у міжнародних законодавчих документах.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Лікарські помилки, їх різновиди, основні причини та наслідки помилок медичного персоналу.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Лікарські правопорушення, посадові злочини та відповідальність за них.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Cs/>
          <w:sz w:val="24"/>
          <w:lang w:val="uk-UA" w:eastAsia="uk-UA"/>
        </w:rPr>
        <w:t>Моральна та юридична свобода лікаря: право на ризик.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Деонтологічні аспекти взаємовідносин у медичних колективах: проблеми корпоративності, демократичності, субординації.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Проблеми ВІЛ-інфікованих та дітей, хворих на СНІД: питання медичної етики та  деонтології.</w:t>
      </w:r>
    </w:p>
    <w:p w:rsidR="002D3ECD" w:rsidRPr="002D3ECD" w:rsidRDefault="002D3ECD" w:rsidP="002D3ECD">
      <w:pPr>
        <w:widowControl w:val="0"/>
        <w:numPr>
          <w:ilvl w:val="0"/>
          <w:numId w:val="8"/>
        </w:numPr>
        <w:autoSpaceDE w:val="0"/>
        <w:autoSpaceDN w:val="0"/>
        <w:spacing w:after="0" w:line="264" w:lineRule="auto"/>
        <w:ind w:left="357" w:hanging="35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Морально-етичні проблеми в дитячій онкології, психіатрії та пошук шляхів їх вирішення.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Методи контролю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При вивченні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» (курс за вибором) використовуються всі різновиди методів навчання, рекомендовані для вищої школи: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 за джерелами знань: словесні (пояснення, лекція, бесіда, дискусія); наочні (демонстрація); практичні (вміння застосовувати нормативно-правові регулятори у модельованих ситуаціях з практичної діяльності);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за логікою навчального процесу: аналітичний, синтетичний, їх поєднання – аналітико-синтетичний, а також індуктивний метод, дедуктивний та їх поєднання – </w:t>
      </w:r>
      <w:proofErr w:type="spellStart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традуктивний</w:t>
      </w:r>
      <w:proofErr w:type="spellEnd"/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 метод;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– за рівнем самостійної розумової діяльності: проблемний, частково-пошуковий, дослідницький.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Поєднуючи та узагальнюючи наведені вище методи навчання, при вивченні дисципліни доцільно впроваджувати такі методи організації навчальних занять як: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проблемно-дослідницький метод,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індивідуальних навчально-дослідних завдань,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 xml:space="preserve">метод конкурентних груп, </w:t>
      </w:r>
    </w:p>
    <w:p w:rsidR="002D3ECD" w:rsidRPr="002D3ECD" w:rsidRDefault="002D3ECD" w:rsidP="002D3EC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color w:val="000000"/>
          <w:sz w:val="24"/>
          <w:lang w:val="uk-UA" w:eastAsia="uk-UA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Вивчення дисципліни «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» (курс за вибором) проводиться у вигляді аудиторної підготовки – практичних занять, а також самостійної роботи студентів (в т.ч. індивідуальної) і консультацій. Практичні заняття тривалістю 2 години будуються у вигляді обговорень та дискусій за темою, при підготовці до якої велика увага приділяється самостійній роботі студентів з літературою та іншими джерелами інформації, що дозволяє студентові аргументовано висловити свою точку зору на проблему, що вивчається.</w:t>
      </w:r>
    </w:p>
    <w:p w:rsidR="002D3ECD" w:rsidRPr="002D3ECD" w:rsidRDefault="002D3ECD" w:rsidP="002D3ECD">
      <w:pPr>
        <w:widowControl w:val="0"/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lang w:eastAsia="uk-UA"/>
        </w:rPr>
      </w:pP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Самостійна робота студента – одна з організаційних форм навчання, що регламентується навчальним планом і виконується студентом самостійно поза межами аудиторних занять. Можливими видами самостійної роботи студентів є підготовка до </w:t>
      </w:r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lastRenderedPageBreak/>
        <w:t xml:space="preserve">практичного заняття із застосуванням </w:t>
      </w:r>
      <w:proofErr w:type="spellStart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>обовʼязкової</w:t>
      </w:r>
      <w:proofErr w:type="spellEnd"/>
      <w:r w:rsidRPr="002D3ECD">
        <w:rPr>
          <w:rFonts w:ascii="Times New Roman" w:eastAsia="MS Mincho" w:hAnsi="Times New Roman" w:cs="Times New Roman"/>
          <w:sz w:val="24"/>
          <w:lang w:val="uk-UA" w:eastAsia="uk-UA"/>
        </w:rPr>
        <w:t xml:space="preserve"> та додаткової літератури, написання рефератів, тез доповідей для виступу з повідомленнями на практичних заняттях. Одним з різновидів самостійної роботи студентів є індивідуальна робота – форма організації навчання з метою поглиблення, узагальнення та закріплення знань, які студенти отримують у процесі навчання. Як  індивідуальне завдання в програмі передбачено опрацювання та написання навчально-пошукових робіт за запропонованою тематикою та захист їх на практичному занятті. 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Формою підсумкового контролю успішності навчання з дисципліни «Професійна етика та деонтологія» (курс за вибором) є </w:t>
      </w:r>
      <w:r w:rsidRPr="002D3ECD">
        <w:rPr>
          <w:rFonts w:ascii="Times New Roman" w:eastAsia="Calibri" w:hAnsi="Times New Roman" w:cs="Times New Roman"/>
          <w:i/>
          <w:sz w:val="24"/>
          <w:lang w:val="uk-UA" w:eastAsia="uk-UA"/>
        </w:rPr>
        <w:t>залік</w:t>
      </w: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який полягає в оцінці засвоєння студентом навчального матеріалу з дисципліни на підставі результатів оцінки знань та виконання певних видів робіт на практичних заняттях. Семестровий залік  передбачає виділення окремого заняття для його проведення.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Результати складання заліку оцінюються за двобальною шкалою: «зараховано» та «не зараховано».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Cs/>
          <w:iCs/>
          <w:sz w:val="24"/>
          <w:lang w:val="uk-UA" w:eastAsia="uk-UA"/>
        </w:rPr>
        <w:t>Студент отримує оцінку «зараховано», якщо він виконав всі види робіт, передбачених навчальною програмою, відвідав всі навчальні заняття (практичні заняття), визначені календарно-тематичним планом (а при наявності пропусків – своєчасно їх відпрацював) та отримав за кожне заняття позитивну оцінку.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>Оцінка з дисципліни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  <w:r w:rsidRPr="002D3ECD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Максимальна кількість балів, яку студент може набрати за вивчення дисципліни </w:t>
      </w:r>
      <w:r w:rsidRPr="002D3ECD">
        <w:rPr>
          <w:rFonts w:ascii="Times New Roman" w:eastAsia="Calibri" w:hAnsi="Times New Roman" w:cs="Times New Roman"/>
          <w:b/>
          <w:bCs/>
          <w:iCs/>
          <w:sz w:val="24"/>
          <w:lang w:val="uk-UA" w:eastAsia="uk-UA"/>
        </w:rPr>
        <w:t>–</w:t>
      </w:r>
      <w:r w:rsidRPr="002D3ECD">
        <w:rPr>
          <w:rFonts w:ascii="Times New Roman" w:eastAsia="Calibri" w:hAnsi="Times New Roman" w:cs="Times New Roman"/>
          <w:bCs/>
          <w:iCs/>
          <w:sz w:val="24"/>
          <w:lang w:val="uk-UA" w:eastAsia="uk-UA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lang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 xml:space="preserve">Перелік питань, який повинен засвоїти студент при вивченні дисципліни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>«</w:t>
      </w: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Професійна етика та деонтологія</w:t>
      </w:r>
      <w:r w:rsidRPr="002D3ECD">
        <w:rPr>
          <w:rFonts w:ascii="Times New Roman" w:eastAsia="MS Mincho" w:hAnsi="Times New Roman" w:cs="Times New Roman"/>
          <w:b/>
          <w:sz w:val="24"/>
          <w:lang w:val="uk-UA" w:eastAsia="uk-UA"/>
        </w:rPr>
        <w:t xml:space="preserve"> »:</w:t>
      </w:r>
      <w:r w:rsidRPr="002D3ECD">
        <w:rPr>
          <w:rFonts w:ascii="Times New Roman" w:eastAsia="MS Mincho" w:hAnsi="Times New Roman" w:cs="Times New Roman"/>
          <w:b/>
          <w:caps/>
          <w:sz w:val="24"/>
          <w:lang w:val="uk-UA" w:eastAsia="uk-UA"/>
        </w:rPr>
        <w:t xml:space="preserve"> 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Визначення понять медична етика та медична деонтологія, розкриття предмету їх вивчення та кола проблем.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Правове забезпечення професійної діяльності лікаря у сучасному суспільстві.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етапи становлення медичної деонтології та внесок видатних вітчизняних лікарів у її розвиток.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«Клятва Гіппократа»: історія виникнення та подальша модифікація.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типи взаємовідносин між лікарем та пацієнтом. Міжнародні документи, що регламентують права пацієнта.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Ятрогенії, основні їх причини, наслідки та профілактика.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Лікарська таємниця: визначення, сутність, основні правові документи, які гарантують дотримання лікарської таємниці в Україні та світі.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Лікарські помилки: визначення, сутність, види лікарських помилок. Поняття про лікарські правопорушення та юридична відповідальність за них.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Біомедична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етика в сучасному суспільстві, її предмет, статус та коло проблем.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Деонтологічні аспекти захисту права на життя: штучне запліднення, аборти,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трансплантологія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, використання стволових клітин, етичні проблеми технологій, штучно підтримуючих життя.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Деонтологічна проблема права пацієнта на смерть: поняття про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евтаназію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активну та пасивну, морально–деонтологічні погляди на суїцид, статус мертвого тіла в медицині. 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Деонтологічні аспекти взаємовідносин у медичних колективах під час виконання лікарської та наукової діяльності.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Основні деонтологічні підходи в онкології, психіатрії, геронтології.</w:t>
      </w:r>
    </w:p>
    <w:p w:rsidR="002D3ECD" w:rsidRPr="002D3ECD" w:rsidRDefault="002D3ECD" w:rsidP="002D3EC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Деонтологічні аспекти взаємовідносин лікаря з хворими на життєво небезпечні інфекційні захворювання.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1440" w:hanging="87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Рекомендована література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lastRenderedPageBreak/>
        <w:t>Основна (базова)</w:t>
      </w:r>
    </w:p>
    <w:p w:rsidR="002D3ECD" w:rsidRPr="002D3ECD" w:rsidRDefault="002D3ECD" w:rsidP="002D3ECD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napToGrid w:val="0"/>
        <w:spacing w:before="120" w:after="0" w:line="240" w:lineRule="auto"/>
        <w:ind w:left="284" w:right="-83" w:hanging="284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Ковальова О.М.,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Сафаргаліна-Корнілова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Н.А., Герасимчук Н.М. Деонтологія в медицині: підручник. – Харків, 2014.– 258 с.</w:t>
      </w:r>
    </w:p>
    <w:p w:rsidR="002D3ECD" w:rsidRPr="002D3ECD" w:rsidRDefault="002D3ECD" w:rsidP="002D3ECD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snapToGrid w:val="0"/>
        <w:spacing w:before="120" w:after="0" w:line="240" w:lineRule="auto"/>
        <w:ind w:left="284" w:right="-83" w:hanging="284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Спиця Н.В. Деонтологія в медицині. Навчально-методичний посібник для студентів ІІ курсу медичних та фармацевтичних факультетів. – Запоріжжя: ЗДМУ, 2017. – 60 с.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88" w:lineRule="auto"/>
        <w:ind w:left="924"/>
        <w:rPr>
          <w:rFonts w:ascii="Times New Roman" w:eastAsia="Calibri" w:hAnsi="Times New Roman" w:cs="Times New Roman"/>
          <w:color w:val="000000"/>
          <w:sz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left="927" w:hanging="207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Допоміжна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Захист персональних даних в закладах охорони здоров’я. Збірник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нормативо-правових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актів. Вип. 7. – Львів, 2014. – 63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Лашкул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З.В.,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Сізінцова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Ю.Ю.,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Фершал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Я.Ю. Інформована згода пацієнта: поняття, мета та значення у процесі реалізації прав та обов’язків медичних працівників. – Запоріжжя, 2013. – 190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Україна крізь призму Європейської хартії прав пацієнтів: результати виконання в Україні другого етапу європейських досліджень на відповідність стандартам ЄС з прав пацієнтів 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Глуховський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В.В., Ангелов О.В., Слабкий Г.А., Білоконь Л.П. – К.: Вид-во ТОВ "Дизайн і поліграфія", 2012. – 158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Дробик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Й.О. Паліативна допомога як протидія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евтаназії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. – Львів: Друкарські куншти, 2011. – 276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Орлова Е.В. Культура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профессионального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общения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врача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: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коммуникативно-компетентный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подход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/ Е.В. Орлова. – М.: Форум, 2012. – 288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Етичний кодекс лікаря: Довідник /За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ред. І.Д.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Герич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Львів: Галицька видавнича спілка, 2008. – 22 с</w:t>
      </w:r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 В. Н. Медицинская деонтология 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Університетська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клініка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Етико–правові підходи до оцінки недобровільних мір і ризику завдання шкоди хворому під час психіатричного втручання: Методичні рекомендації 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Укл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Марута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Н.,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Абрамов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Ряполова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Т. – К., 2011. – 31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Коваль П.Б.,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Прохно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О.І. Юридичні аспекти співпраці лікаря і пацієнта (огляд законодавчої бази) //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Неонатологія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хірургія та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перинатальна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медицина. – 2015. - № 2. – С. 11-16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Калашников Н.А.,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Куница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С.Н.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Аспекты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взаимодействия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пациента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и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врача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,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возможности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их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оптимизации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в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медицинской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практике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(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Часть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1, 2, 3) //Український медичний вісник.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Therapia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. – 2015. - № 6, 7–8, 9. 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Алексеєнко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А.П., Лісовий В.М. Соціально-філософські та етичні проблеми медицини. Харків, Колегіум. - 2010. – 340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Лихтенштейн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Е.И.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Помнить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 xml:space="preserve"> о </w:t>
      </w:r>
      <w:proofErr w:type="spellStart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больном</w:t>
      </w:r>
      <w:proofErr w:type="spellEnd"/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. – К.: Вища школа, 1978. – 152 с.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60" w:after="6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Мудров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М.Я. Слово о способе учить и учиться медицине практической или деятельному врачебному искусству при постелях больных (1820) // Хрестоматия по истории медицины. – М.,1968.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60" w:after="6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Гиппократ. Этика и общая медицина</w:t>
      </w:r>
      <w:proofErr w:type="gram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од ред. С.Ю.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Трохачева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Пер. с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древнегреч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eastAsia="ru-RU"/>
        </w:rPr>
        <w:t>. – СПб, 2001.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val="en-GB"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Basic ethical principles in European bioethics and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biolaw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 / Ed.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J.D.Reindtorff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P.Kemp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. –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Barselona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 xml:space="preserve">, 2000. </w:t>
      </w:r>
    </w:p>
    <w:p w:rsidR="002D3ECD" w:rsidRPr="002D3ECD" w:rsidRDefault="002D3ECD" w:rsidP="002D3ECD">
      <w:pPr>
        <w:widowControl w:val="0"/>
        <w:numPr>
          <w:ilvl w:val="0"/>
          <w:numId w:val="11"/>
        </w:numPr>
        <w:autoSpaceDE w:val="0"/>
        <w:autoSpaceDN w:val="0"/>
        <w:snapToGrid w:val="0"/>
        <w:spacing w:before="120" w:after="0" w:line="240" w:lineRule="auto"/>
        <w:ind w:right="-8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Періодичні видання за тематикою (перелік систематично </w:t>
      </w:r>
      <w:proofErr w:type="spellStart"/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оновляюється</w:t>
      </w:r>
      <w:proofErr w:type="spellEnd"/>
      <w:r w:rsidRPr="002D3ECD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та надається студентам)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lang w:val="uk-UA" w:eastAsia="uk-UA"/>
        </w:rPr>
        <w:t> </w:t>
      </w:r>
    </w:p>
    <w:p w:rsidR="002D3ECD" w:rsidRPr="002D3ECD" w:rsidRDefault="002D3ECD" w:rsidP="002D3ECD">
      <w:pPr>
        <w:widowControl w:val="0"/>
        <w:autoSpaceDE w:val="0"/>
        <w:autoSpaceDN w:val="0"/>
        <w:spacing w:before="120" w:after="0" w:line="240" w:lineRule="auto"/>
        <w:ind w:left="3601" w:hanging="3062"/>
        <w:rPr>
          <w:rFonts w:ascii="Times New Roman" w:eastAsia="Calibri" w:hAnsi="Times New Roman" w:cs="Times New Roman"/>
          <w:b/>
          <w:sz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lang w:val="uk-UA" w:eastAsia="uk-UA"/>
        </w:rPr>
        <w:t>Інформаційні ресурси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Левенець С. С. Медична етика і деонтологія: реалії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іперспективи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роботі лікаря [Електронний ресурс] // Мед. освіта. – 2012.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–Режим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доступу :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http://archive.nbuv.gov.ua/portal/chem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biol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/2012_4/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Биоэтика: учебно-методическое пособие (060301 фармация) [Электронный ресурс] /Е.А.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Нагорнов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Изуткин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Кобылин, А.А. Мордвинов; под ред. А.В.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Грехова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- Электрон</w:t>
      </w:r>
      <w:proofErr w:type="gram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(485 Кб). –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НижГМА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Режим доступу: </w:t>
      </w:r>
      <w:hyperlink r:id="rId6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http://85.143.2.108/view.php?fDocumentId=2846</w:t>
        </w:r>
      </w:hyperlink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Каралкіна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К. В. Про питання моральних регуляторів професійної діяльності медичних працівників [Електронний ресурс] // Педагогіка формування творчої особистості у вищій і загальноосвітній школах: зб. наук. пр./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Класич.приват.ун-т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– Запоріжжя, 2011. – Режим доступу :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pfto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/2011_16/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files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1611_16.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Мамченко Н. В.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Деонтологія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Бентама як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юс-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конвенцій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ресурс] // Уч.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Тавр. нац.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ун-та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В. И.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Вернадского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Серия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Юридические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науки. – 2012. – Режим доступу: </w:t>
      </w:r>
      <w:hyperlink r:id="rId7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://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archive</w:t>
        </w:r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nbuv</w:t>
        </w:r>
        <w:proofErr w:type="spellEnd"/>
      </w:hyperlink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/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UZTNU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/2012_1/2012/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uch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_25_1_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/004_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mamh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Хрусталев, Ю.М. Введение в биомедицинскую этику : учебное пособие для студ. мед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фарм. вузов / Ю.М. Хрусталев. - М.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2010. - 224 с. ; То же [Электронный ресурс]. - Режим доступа: </w:t>
      </w:r>
      <w:hyperlink r:id="rId8" w:history="1">
        <w:r w:rsidRPr="002D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http://85.143.2.108/view.php</w:t>
        </w:r>
      </w:hyperlink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?fD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ocument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=1107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Нерянов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деонтологія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лікарів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Ектронний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ресурс] / Ю.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Нерянов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Головаха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Кудієвський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Нова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пед.думка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–2012.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доступу</w:t>
      </w:r>
      <w:proofErr w:type="gram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http://archive.nbuv.gov.ua/portal/Soc_Gum/Npd/2012_1/2neranov.pdf. </w:t>
      </w:r>
    </w:p>
    <w:p w:rsidR="002D3ECD" w:rsidRPr="002D3ECD" w:rsidRDefault="002D3ECD" w:rsidP="002D3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Інтернет-ресурси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питань етико-деонтологічних 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аспетів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роботи лікаря: </w:t>
      </w:r>
    </w:p>
    <w:p w:rsidR="002D3ECD" w:rsidRPr="002D3ECD" w:rsidRDefault="00642852" w:rsidP="002D3EC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4"/>
          <w:lang w:val="uk-UA" w:eastAsia="uk-UA"/>
        </w:rPr>
      </w:pPr>
      <w:hyperlink r:id="rId9" w:history="1">
        <w:r w:rsidR="002D3ECD" w:rsidRPr="002D3ECD">
          <w:rPr>
            <w:rFonts w:ascii="Times New Roman" w:eastAsia="Calibri" w:hAnsi="Times New Roman" w:cs="Times New Roman"/>
            <w:color w:val="0563C1"/>
            <w:sz w:val="24"/>
            <w:u w:val="single"/>
            <w:lang w:val="uk-UA" w:eastAsia="uk-UA"/>
          </w:rPr>
          <w:t>http://archive.nbuv.gov.ua/portal/soc_gum/vzhdu/2011_57/vip_57_13.pdf</w:t>
        </w:r>
      </w:hyperlink>
    </w:p>
    <w:p w:rsidR="002D3ECD" w:rsidRPr="002D3ECD" w:rsidRDefault="002D3ECD" w:rsidP="002D3E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chem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biol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Mosv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/2012_4/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article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://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archive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nbuv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Gum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Npd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/2012_1/2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neranov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proofErr w:type="spellStart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D3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2D3ECD" w:rsidRPr="002D3ECD" w:rsidRDefault="002D3ECD" w:rsidP="002D3EC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2D3ECD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Політика викладача (кафедри)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Академічні очікування від студентів/</w:t>
      </w:r>
      <w:proofErr w:type="spellStart"/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-ок</w:t>
      </w:r>
      <w:proofErr w:type="spellEnd"/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Вимоги до курсу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мат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гаджетами</w:t>
      </w:r>
      <w:proofErr w:type="spellEnd"/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заняття. Не допускаються запізнення студентів на практичні заняття. </w:t>
      </w:r>
    </w:p>
    <w:p w:rsidR="002D3ECD" w:rsidRPr="002D3ECD" w:rsidRDefault="002D3ECD" w:rsidP="002D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Пропуски практичних занять відпрацьовуються година в годину викладачу групи або черговому викладачу</w:t>
      </w: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(згідно графіку на інформаційному стенді кафедри). Прийом відпрацювань та консультації проводяться щоденно з 15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17</w:t>
      </w:r>
      <w:r w:rsidRPr="002D3ECD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00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 суботах</w:t>
      </w:r>
      <w:r w:rsidRPr="002D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D3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до «Положення про порядок відпрацювання студентами навчальних занять» від 07.12.2015 № 415.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>Якщо у Вас виникнуть будь-які питання, будь ласка, контактуйте з викладачем.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лекційного заняття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це абсолютно нормально.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Практичні заняття 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Активна участь під час обговорення в аудиторії, студенти/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повага до колег,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толерантність до інших та їхнього досвіду, 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сприйнятливість та неупередженість,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здатність не погоджуватися з думкою, але шанувати особистість опонента/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-ки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ретельна аргументація своєї думки та сміливість змінювати свою позицію під впливом доказів,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2D3ECD" w:rsidRPr="002D3ECD" w:rsidRDefault="002D3ECD" w:rsidP="002D3ECD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Calibri" w:eastAsia="Calibri" w:hAnsi="Calibri" w:cs="Arial"/>
          <w:sz w:val="20"/>
          <w:szCs w:val="20"/>
          <w:lang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обов’язкове знайомство з першоджерелами.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Вітається творчий підхід у різних його проявах. Від студентів/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-ок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Охорона праці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Поведінка в аудиторії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Основні «так» та «ні»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-ць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і принципово не відрізняються від загальноприйнятих норм.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Під час занять </w:t>
      </w:r>
      <w:r w:rsidRPr="002D3EC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дозволяється:</w:t>
      </w:r>
      <w:r w:rsidRPr="002D3ECD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 xml:space="preserve"> 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залишати аудиторію на короткий час за потреби та за дозволом викладача;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пити безалкогольні напої;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фотографувати слайди презентацій;</w:t>
      </w:r>
    </w:p>
    <w:p w:rsidR="002D3ECD" w:rsidRPr="002D3ECD" w:rsidRDefault="002D3ECD" w:rsidP="002D3ECD">
      <w:pPr>
        <w:widowControl w:val="0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брати активну участь у ході заняття (див. Академічні очікування від студенток/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-ів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).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заборонено: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палити, вживати алкогольні і навіть слабоалкогольні напої або наркотичні засоби;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грати в азартні ігри;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2D3ECD" w:rsidRPr="002D3ECD" w:rsidRDefault="002D3ECD" w:rsidP="002D3ECD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галасувати, кричати або прослуховувати гучну музику в аудиторіях і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навіть у коридорах під час занять.</w:t>
      </w:r>
    </w:p>
    <w:p w:rsidR="002D3ECD" w:rsidRPr="002D3ECD" w:rsidRDefault="002D3ECD" w:rsidP="002D3ECD">
      <w:pPr>
        <w:tabs>
          <w:tab w:val="left" w:pos="284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Плагіат та академічна доброчесність</w:t>
      </w:r>
    </w:p>
    <w:p w:rsidR="002D3ECD" w:rsidRPr="002D3ECD" w:rsidRDefault="002D3ECD" w:rsidP="002D3ECD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Кафедра </w:t>
      </w:r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пропедевтики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eastAsia="uk-UA"/>
        </w:rPr>
        <w:t>внутрішньо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ї медицини підтримує №2 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нульову толерантність до плагіату</w:t>
      </w:r>
      <w:r w:rsidRPr="002D3EC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tabs>
          <w:tab w:val="left" w:pos="142"/>
          <w:tab w:val="left" w:pos="567"/>
        </w:tabs>
        <w:autoSpaceDE w:val="0"/>
        <w:autoSpaceDN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Завідувач кафедри пропедевтики внутрішньої медицини №2</w:t>
      </w:r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 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медсестринства</w:t>
      </w:r>
      <w:proofErr w:type="spellEnd"/>
    </w:p>
    <w:p w:rsidR="002D3ECD" w:rsidRPr="002D3ECD" w:rsidRDefault="002D3ECD" w:rsidP="002D3E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д. мед. н., професор</w:t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Т.С.</w:t>
      </w:r>
      <w:proofErr w:type="spellStart"/>
      <w:r w:rsidRPr="002D3EC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Оспанова</w:t>
      </w:r>
      <w:proofErr w:type="spellEnd"/>
    </w:p>
    <w:p w:rsidR="004A5211" w:rsidRPr="002D3ECD" w:rsidRDefault="004A5211">
      <w:pPr>
        <w:rPr>
          <w:lang w:val="uk-UA"/>
        </w:rPr>
      </w:pPr>
    </w:p>
    <w:sectPr w:rsidR="004A5211" w:rsidRPr="002D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94CE1"/>
    <w:multiLevelType w:val="hybridMultilevel"/>
    <w:tmpl w:val="4C9A35DC"/>
    <w:lvl w:ilvl="0" w:tplc="C9D208B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D657C"/>
    <w:multiLevelType w:val="hybridMultilevel"/>
    <w:tmpl w:val="00843B76"/>
    <w:lvl w:ilvl="0" w:tplc="9D82F4A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3269314F"/>
    <w:multiLevelType w:val="hybridMultilevel"/>
    <w:tmpl w:val="087A87A4"/>
    <w:lvl w:ilvl="0" w:tplc="DA3A5F06">
      <w:start w:val="2"/>
      <w:numFmt w:val="bullet"/>
      <w:lvlText w:val="–"/>
      <w:lvlJc w:val="left"/>
      <w:pPr>
        <w:ind w:left="2214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12C19"/>
    <w:multiLevelType w:val="hybridMultilevel"/>
    <w:tmpl w:val="C89E0894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4D"/>
    <w:rsid w:val="00042859"/>
    <w:rsid w:val="00155C31"/>
    <w:rsid w:val="002D3ECD"/>
    <w:rsid w:val="0031672F"/>
    <w:rsid w:val="004A5211"/>
    <w:rsid w:val="005C77A1"/>
    <w:rsid w:val="00642852"/>
    <w:rsid w:val="0067724D"/>
    <w:rsid w:val="00E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3.2.108/vie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.nb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5.143.2.108/view.php?fDocumentId=2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chive.nbuv.gov.ua/portal/soc_gum/vzhdu/2011_57/vip_57_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Chuwi LarkBox</cp:lastModifiedBy>
  <cp:revision>10</cp:revision>
  <cp:lastPrinted>2020-02-05T16:05:00Z</cp:lastPrinted>
  <dcterms:created xsi:type="dcterms:W3CDTF">2020-02-05T16:00:00Z</dcterms:created>
  <dcterms:modified xsi:type="dcterms:W3CDTF">2020-12-17T11:19:00Z</dcterms:modified>
</cp:coreProperties>
</file>