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44" w:rsidRPr="000D3747" w:rsidRDefault="004F1244" w:rsidP="0030272C">
      <w:pPr>
        <w:widowControl/>
        <w:adjustRightInd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D3747">
        <w:rPr>
          <w:rFonts w:eastAsia="Times New Roman"/>
          <w:b/>
          <w:sz w:val="28"/>
          <w:szCs w:val="28"/>
        </w:rPr>
        <w:t>МІНІСТЕРСТВО ОХОРОНИ ЗДОРОВ</w:t>
      </w:r>
      <w:r w:rsidRPr="000D3747">
        <w:rPr>
          <w:rFonts w:eastAsia="Times New Roman"/>
          <w:b/>
          <w:sz w:val="28"/>
          <w:szCs w:val="28"/>
          <w:lang w:eastAsia="ru-RU"/>
        </w:rPr>
        <w:t>’</w:t>
      </w:r>
      <w:r w:rsidRPr="000D3747">
        <w:rPr>
          <w:rFonts w:eastAsia="Times New Roman"/>
          <w:b/>
          <w:sz w:val="28"/>
          <w:szCs w:val="28"/>
        </w:rPr>
        <w:t>Я УКРАЇНИ</w:t>
      </w:r>
    </w:p>
    <w:p w:rsidR="004F1244" w:rsidRPr="000D3747" w:rsidRDefault="004F1244" w:rsidP="0030272C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D3747">
        <w:rPr>
          <w:rFonts w:eastAsia="Times New Roman"/>
          <w:b/>
          <w:caps/>
          <w:sz w:val="28"/>
          <w:szCs w:val="28"/>
          <w:lang w:eastAsia="ru-RU"/>
        </w:rPr>
        <w:t>Харківський національний медичний університет</w:t>
      </w:r>
    </w:p>
    <w:p w:rsidR="004F1244" w:rsidRPr="000D3747" w:rsidRDefault="004F1244" w:rsidP="0030272C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F1244" w:rsidRPr="000D3747" w:rsidRDefault="004F1244" w:rsidP="0030272C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D3747">
        <w:rPr>
          <w:rFonts w:eastAsia="Times New Roman"/>
          <w:b/>
          <w:sz w:val="28"/>
          <w:szCs w:val="28"/>
          <w:lang w:eastAsia="ru-RU"/>
        </w:rPr>
        <w:t xml:space="preserve">Кафедра </w:t>
      </w:r>
      <w:r w:rsidR="002B05BB" w:rsidRPr="000D3747">
        <w:rPr>
          <w:rFonts w:eastAsia="Times New Roman"/>
          <w:b/>
          <w:sz w:val="28"/>
          <w:szCs w:val="28"/>
          <w:lang w:eastAsia="ru-RU"/>
        </w:rPr>
        <w:t xml:space="preserve">громадського здоров’я та управління охороною здоров’я 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0F268F" w:rsidRPr="000D3747" w:rsidRDefault="000F268F" w:rsidP="0030272C">
      <w:pPr>
        <w:widowControl/>
        <w:jc w:val="right"/>
        <w:rPr>
          <w:b/>
          <w:sz w:val="24"/>
        </w:rPr>
      </w:pPr>
      <w:r w:rsidRPr="000D3747">
        <w:rPr>
          <w:b/>
          <w:sz w:val="24"/>
        </w:rPr>
        <w:t>ЗАТВЕРДЖУЮ</w:t>
      </w:r>
    </w:p>
    <w:p w:rsidR="000210D4" w:rsidRPr="000D3747" w:rsidRDefault="000F268F" w:rsidP="0030272C">
      <w:pPr>
        <w:widowControl/>
        <w:jc w:val="right"/>
        <w:rPr>
          <w:sz w:val="24"/>
        </w:rPr>
      </w:pPr>
      <w:r w:rsidRPr="000D3747">
        <w:rPr>
          <w:sz w:val="24"/>
        </w:rPr>
        <w:t xml:space="preserve">Проректор </w:t>
      </w:r>
    </w:p>
    <w:p w:rsidR="000F268F" w:rsidRPr="000D3747" w:rsidRDefault="000F268F" w:rsidP="0030272C">
      <w:pPr>
        <w:widowControl/>
        <w:jc w:val="right"/>
        <w:rPr>
          <w:sz w:val="24"/>
        </w:rPr>
      </w:pPr>
      <w:r w:rsidRPr="000D3747">
        <w:rPr>
          <w:sz w:val="24"/>
        </w:rPr>
        <w:t>з</w:t>
      </w:r>
      <w:r w:rsidR="000210D4" w:rsidRPr="000D3747">
        <w:rPr>
          <w:sz w:val="24"/>
        </w:rPr>
        <w:t> </w:t>
      </w:r>
      <w:r w:rsidRPr="000D3747">
        <w:rPr>
          <w:sz w:val="24"/>
        </w:rPr>
        <w:t>науково-педагогічної роботи</w:t>
      </w:r>
    </w:p>
    <w:p w:rsidR="000F268F" w:rsidRPr="000D3747" w:rsidRDefault="000F268F" w:rsidP="0030272C">
      <w:pPr>
        <w:widowControl/>
        <w:jc w:val="right"/>
        <w:rPr>
          <w:sz w:val="24"/>
        </w:rPr>
      </w:pPr>
    </w:p>
    <w:p w:rsidR="000F268F" w:rsidRPr="000D3747" w:rsidRDefault="000F268F" w:rsidP="0030272C">
      <w:pPr>
        <w:widowControl/>
        <w:jc w:val="right"/>
        <w:rPr>
          <w:sz w:val="24"/>
        </w:rPr>
      </w:pPr>
      <w:r w:rsidRPr="000D3747">
        <w:rPr>
          <w:sz w:val="24"/>
        </w:rPr>
        <w:t>________________________________</w:t>
      </w:r>
    </w:p>
    <w:p w:rsidR="000F268F" w:rsidRPr="00285DB7" w:rsidRDefault="000F268F" w:rsidP="0030272C">
      <w:pPr>
        <w:widowControl/>
        <w:jc w:val="right"/>
        <w:rPr>
          <w:sz w:val="24"/>
        </w:rPr>
      </w:pPr>
      <w:r w:rsidRPr="000D3747">
        <w:rPr>
          <w:sz w:val="24"/>
        </w:rPr>
        <w:t xml:space="preserve">професор В.Д. </w:t>
      </w:r>
      <w:proofErr w:type="spellStart"/>
      <w:r w:rsidRPr="00285DB7">
        <w:rPr>
          <w:sz w:val="24"/>
        </w:rPr>
        <w:t>Марковський</w:t>
      </w:r>
      <w:proofErr w:type="spellEnd"/>
      <w:r w:rsidRPr="00285DB7">
        <w:rPr>
          <w:sz w:val="24"/>
        </w:rPr>
        <w:t xml:space="preserve">   </w:t>
      </w:r>
    </w:p>
    <w:p w:rsidR="000F268F" w:rsidRPr="00285DB7" w:rsidRDefault="000F268F" w:rsidP="0030272C">
      <w:pPr>
        <w:widowControl/>
        <w:jc w:val="right"/>
        <w:rPr>
          <w:sz w:val="28"/>
        </w:rPr>
      </w:pPr>
    </w:p>
    <w:p w:rsidR="000F268F" w:rsidRPr="00285DB7" w:rsidRDefault="000F268F" w:rsidP="0030272C">
      <w:pPr>
        <w:pStyle w:val="a9"/>
        <w:jc w:val="right"/>
        <w:rPr>
          <w:sz w:val="24"/>
          <w:lang w:val="uk-UA"/>
        </w:rPr>
      </w:pPr>
      <w:r w:rsidRPr="00285DB7">
        <w:rPr>
          <w:sz w:val="24"/>
          <w:lang w:val="uk-UA"/>
        </w:rPr>
        <w:t>“______”_______________2019 року</w:t>
      </w:r>
    </w:p>
    <w:p w:rsidR="00DD32B4" w:rsidRPr="000D3747" w:rsidRDefault="00DD32B4" w:rsidP="0030272C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3747" w:rsidRDefault="004F1244" w:rsidP="0030272C">
      <w:pPr>
        <w:keepNext/>
        <w:widowControl/>
        <w:shd w:val="clear" w:color="auto" w:fill="FFFFFF"/>
        <w:spacing w:before="240" w:after="60"/>
        <w:jc w:val="center"/>
        <w:outlineLvl w:val="1"/>
        <w:rPr>
          <w:rFonts w:eastAsia="Times New Roman"/>
          <w:b/>
          <w:bCs/>
          <w:sz w:val="28"/>
          <w:szCs w:val="28"/>
          <w:lang w:eastAsia="x-none"/>
        </w:rPr>
      </w:pPr>
      <w:r w:rsidRPr="000D3747">
        <w:rPr>
          <w:rFonts w:eastAsia="Times New Roman"/>
          <w:b/>
          <w:bCs/>
          <w:sz w:val="28"/>
          <w:szCs w:val="28"/>
          <w:lang w:eastAsia="x-none"/>
        </w:rPr>
        <w:t>СИЛАБУС</w:t>
      </w:r>
    </w:p>
    <w:p w:rsidR="004F1244" w:rsidRPr="000D3747" w:rsidRDefault="004F1244" w:rsidP="0030272C">
      <w:pPr>
        <w:keepNext/>
        <w:widowControl/>
        <w:shd w:val="clear" w:color="auto" w:fill="FFFFFF"/>
        <w:spacing w:before="240" w:after="60"/>
        <w:jc w:val="center"/>
        <w:outlineLvl w:val="1"/>
        <w:rPr>
          <w:rFonts w:eastAsia="Times New Roman"/>
          <w:b/>
          <w:bCs/>
          <w:sz w:val="28"/>
          <w:szCs w:val="28"/>
          <w:lang w:eastAsia="x-none"/>
        </w:rPr>
      </w:pPr>
      <w:r w:rsidRPr="000D3747">
        <w:rPr>
          <w:rFonts w:eastAsia="Times New Roman"/>
          <w:b/>
          <w:bCs/>
          <w:sz w:val="28"/>
          <w:szCs w:val="28"/>
          <w:lang w:eastAsia="x-none"/>
        </w:rPr>
        <w:t>НАВЧАЛЬНОЇ ДИСЦИПЛІНИ</w:t>
      </w:r>
    </w:p>
    <w:p w:rsidR="004F1244" w:rsidRPr="000D3747" w:rsidRDefault="004F1244" w:rsidP="0030272C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F1244" w:rsidRPr="000D3747" w:rsidRDefault="00D205E6" w:rsidP="0030272C">
      <w:pPr>
        <w:widowControl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>ПОЛІТИКИ В СФЕРІ ОХОРОНИ ЗДОРОВ’Я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0"/>
          <w:szCs w:val="28"/>
          <w:lang w:eastAsia="ru-RU"/>
        </w:rPr>
      </w:pPr>
      <w:r w:rsidRPr="000D3747">
        <w:rPr>
          <w:rFonts w:eastAsia="Times New Roman"/>
          <w:sz w:val="20"/>
          <w:szCs w:val="28"/>
          <w:lang w:eastAsia="ru-RU"/>
        </w:rPr>
        <w:t>(назва навчальної дисципліни)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285DB7" w:rsidRDefault="004F1244" w:rsidP="0030272C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навчальний </w:t>
      </w:r>
      <w:r w:rsidRPr="00285DB7">
        <w:rPr>
          <w:rFonts w:eastAsia="Times New Roman"/>
          <w:sz w:val="28"/>
          <w:szCs w:val="28"/>
          <w:lang w:eastAsia="ru-RU"/>
        </w:rPr>
        <w:t xml:space="preserve">рік </w:t>
      </w:r>
      <w:r w:rsidRPr="00285DB7">
        <w:rPr>
          <w:rFonts w:eastAsia="Times New Roman"/>
          <w:b/>
          <w:sz w:val="28"/>
          <w:szCs w:val="28"/>
          <w:lang w:eastAsia="ru-RU"/>
        </w:rPr>
        <w:t>20</w:t>
      </w:r>
      <w:r w:rsidR="00AE32D6" w:rsidRPr="00285DB7">
        <w:rPr>
          <w:rFonts w:eastAsia="Times New Roman"/>
          <w:b/>
          <w:sz w:val="28"/>
          <w:szCs w:val="28"/>
          <w:lang w:val="ru-RU" w:eastAsia="ru-RU"/>
        </w:rPr>
        <w:t>20</w:t>
      </w:r>
      <w:r w:rsidRPr="00285DB7">
        <w:rPr>
          <w:rFonts w:eastAsia="Times New Roman"/>
          <w:b/>
          <w:sz w:val="28"/>
          <w:szCs w:val="28"/>
          <w:lang w:eastAsia="ru-RU"/>
        </w:rPr>
        <w:t>-202</w:t>
      </w:r>
      <w:r w:rsidR="00AE32D6" w:rsidRPr="00285DB7">
        <w:rPr>
          <w:rFonts w:eastAsia="Times New Roman"/>
          <w:b/>
          <w:sz w:val="28"/>
          <w:szCs w:val="28"/>
          <w:lang w:val="ru-RU" w:eastAsia="ru-RU"/>
        </w:rPr>
        <w:t>1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3747" w:rsidRDefault="004F1244" w:rsidP="0030272C">
      <w:pPr>
        <w:widowControl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галузь знань</w:t>
      </w:r>
      <w:r w:rsidRPr="000D374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 w:rsidRPr="000D3747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 w:rsidRPr="000D3747">
        <w:rPr>
          <w:rFonts w:eastAsia="Times New Roman"/>
          <w:b/>
          <w:sz w:val="28"/>
          <w:szCs w:val="28"/>
          <w:u w:val="single"/>
          <w:lang w:eastAsia="ru-RU"/>
        </w:rPr>
        <w:t>Охорона здоров’я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0"/>
          <w:szCs w:val="28"/>
          <w:lang w:eastAsia="ru-RU"/>
        </w:rPr>
      </w:pPr>
      <w:r w:rsidRPr="000D3747">
        <w:rPr>
          <w:rFonts w:eastAsia="Times New Roman"/>
          <w:sz w:val="20"/>
          <w:szCs w:val="28"/>
          <w:lang w:eastAsia="ru-RU"/>
        </w:rPr>
        <w:t>(шифр і назва галузі знань)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3747" w:rsidRDefault="004F1244" w:rsidP="0030272C">
      <w:pPr>
        <w:widowControl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спеціальність 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 w:rsidRPr="000D3747">
        <w:rPr>
          <w:rFonts w:eastAsia="Times New Roman"/>
          <w:b/>
          <w:sz w:val="28"/>
          <w:szCs w:val="28"/>
          <w:u w:val="single"/>
          <w:lang w:eastAsia="ru-RU"/>
        </w:rPr>
        <w:t>29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 w:rsidRPr="000D3747">
        <w:rPr>
          <w:rFonts w:eastAsia="Times New Roman"/>
          <w:b/>
          <w:sz w:val="28"/>
          <w:szCs w:val="28"/>
          <w:u w:val="single"/>
          <w:lang w:eastAsia="ru-RU"/>
        </w:rPr>
        <w:t>Громадське здоров’я</w:t>
      </w:r>
      <w:r w:rsidR="00515ACC" w:rsidRPr="000D3747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4F1244" w:rsidRPr="000D3747" w:rsidRDefault="004F1244" w:rsidP="0030272C">
      <w:pPr>
        <w:widowControl/>
        <w:jc w:val="center"/>
        <w:rPr>
          <w:rFonts w:eastAsia="Times New Roman"/>
          <w:sz w:val="20"/>
          <w:szCs w:val="28"/>
          <w:lang w:eastAsia="ru-RU"/>
        </w:rPr>
      </w:pPr>
      <w:r w:rsidRPr="000D3747">
        <w:rPr>
          <w:rFonts w:eastAsia="Times New Roman"/>
          <w:sz w:val="20"/>
          <w:szCs w:val="28"/>
          <w:lang w:eastAsia="ru-RU"/>
        </w:rPr>
        <w:t>(шифр і назва спеціальності)</w:t>
      </w:r>
    </w:p>
    <w:p w:rsidR="006404D3" w:rsidRPr="000D3747" w:rsidRDefault="006404D3" w:rsidP="0030272C">
      <w:pPr>
        <w:widowControl/>
        <w:ind w:firstLine="708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F1244" w:rsidRPr="000D3747" w:rsidRDefault="004F1244" w:rsidP="0030272C">
      <w:pPr>
        <w:widowControl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 xml:space="preserve">курс </w:t>
      </w:r>
      <w:r w:rsidR="00AE32D6" w:rsidRPr="000D3747">
        <w:rPr>
          <w:rFonts w:eastAsia="Times New Roman"/>
          <w:b/>
          <w:sz w:val="28"/>
          <w:szCs w:val="28"/>
          <w:u w:val="single"/>
          <w:lang w:val="ru-RU" w:eastAsia="ru-RU"/>
        </w:rPr>
        <w:t>2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 xml:space="preserve"> ОКР «</w:t>
      </w:r>
      <w:r w:rsidR="000D153E" w:rsidRPr="000D3747">
        <w:rPr>
          <w:rFonts w:eastAsia="Times New Roman"/>
          <w:b/>
          <w:sz w:val="28"/>
          <w:szCs w:val="28"/>
          <w:u w:val="single"/>
          <w:lang w:eastAsia="ru-RU"/>
        </w:rPr>
        <w:t>Магістр</w:t>
      </w: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9D1010" w:rsidRPr="000D3747" w:rsidRDefault="009D1010" w:rsidP="0030272C">
      <w:pPr>
        <w:widowControl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b/>
          <w:sz w:val="28"/>
          <w:szCs w:val="28"/>
          <w:u w:val="single"/>
          <w:lang w:eastAsia="ru-RU"/>
        </w:rPr>
        <w:t>заочна форма навчання</w:t>
      </w:r>
    </w:p>
    <w:p w:rsidR="004F1244" w:rsidRPr="000D3747" w:rsidRDefault="004F1244" w:rsidP="0030272C">
      <w:pPr>
        <w:widowControl/>
        <w:jc w:val="center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AE32D6" w:rsidRPr="000D3747" w:rsidTr="00682C05">
        <w:tc>
          <w:tcPr>
            <w:tcW w:w="4786" w:type="dxa"/>
          </w:tcPr>
          <w:p w:rsidR="00682C05" w:rsidRPr="000D3747" w:rsidRDefault="00682C05" w:rsidP="0030272C">
            <w:pPr>
              <w:widowControl/>
              <w:suppressAutoHyphens/>
              <w:autoSpaceDE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0D3747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громадського здоров’я та управління охороною здоров’я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“28”серпня 2019 року № 13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16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_______________         Огнєв</w:t>
            </w:r>
            <w:r w:rsidR="00A3151F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В.А.</w:t>
            </w:r>
            <w:r w:rsidRPr="000D3747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(прізвище та ініціали)        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8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“28” серпня  2019 року </w:t>
            </w:r>
          </w:p>
        </w:tc>
        <w:tc>
          <w:tcPr>
            <w:tcW w:w="425" w:type="dxa"/>
          </w:tcPr>
          <w:p w:rsidR="00682C05" w:rsidRPr="000D3747" w:rsidRDefault="00682C05" w:rsidP="0030272C">
            <w:pPr>
              <w:widowControl/>
              <w:suppressAutoHyphens/>
              <w:autoSpaceDE/>
              <w:snapToGrid w:val="0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  <w:p w:rsidR="00682C05" w:rsidRPr="000D3747" w:rsidRDefault="00682C05" w:rsidP="0030272C">
            <w:pPr>
              <w:widowControl/>
              <w:suppressAutoHyphens/>
              <w:autoSpaceDE/>
              <w:snapToGrid w:val="0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516387" w:rsidRPr="000D3747" w:rsidRDefault="00682C05" w:rsidP="0030272C">
            <w:pPr>
              <w:widowControl/>
              <w:suppressAutoHyphens/>
              <w:autoSpaceDE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Схвалено методичною комісією ХНМУ з</w:t>
            </w:r>
            <w:r w:rsidR="006404D3" w:rsidRPr="000D3747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проблем</w:t>
            </w:r>
            <w:r w:rsidR="006404D3"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професійної підготовки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медико-профілактичного профілю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01841" w:rsidRDefault="00901841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“28” серпня 2019 року № 6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C05" w:rsidRPr="000D3747" w:rsidRDefault="00682C05" w:rsidP="0030272C">
            <w:pPr>
              <w:widowControl/>
              <w:suppressAutoHyphens/>
              <w:autoSpaceDE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Голова 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 xml:space="preserve"> ____________             Огнєв</w:t>
            </w:r>
            <w:r w:rsidR="00A3151F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В.А.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24"/>
                <w:szCs w:val="24"/>
                <w:lang w:eastAsia="ar-SA"/>
              </w:rPr>
            </w:pPr>
            <w:r w:rsidRPr="000D3747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682C05" w:rsidRPr="000D3747" w:rsidRDefault="00682C05" w:rsidP="0030272C">
            <w:pPr>
              <w:widowControl/>
              <w:suppressAutoHyphens/>
              <w:autoSpaceDE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682C05" w:rsidRPr="000D3747" w:rsidRDefault="006404D3" w:rsidP="0030272C">
            <w:pPr>
              <w:widowControl/>
              <w:suppressAutoHyphens/>
              <w:autoSpaceDE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4"/>
                <w:szCs w:val="24"/>
                <w:lang w:eastAsia="ar-SA"/>
              </w:rPr>
              <w:t>“28” серпня 2019 року</w:t>
            </w:r>
          </w:p>
        </w:tc>
      </w:tr>
    </w:tbl>
    <w:p w:rsidR="00F23281" w:rsidRPr="000D3747" w:rsidRDefault="00F23281" w:rsidP="0030272C">
      <w:pPr>
        <w:widowControl/>
        <w:autoSpaceDE/>
        <w:autoSpaceDN/>
        <w:spacing w:after="200"/>
        <w:rPr>
          <w:sz w:val="28"/>
          <w:szCs w:val="28"/>
        </w:rPr>
      </w:pPr>
      <w:r w:rsidRPr="000D3747">
        <w:rPr>
          <w:sz w:val="28"/>
          <w:szCs w:val="28"/>
        </w:rPr>
        <w:br w:type="page"/>
      </w:r>
    </w:p>
    <w:p w:rsidR="00515ACC" w:rsidRPr="000D3747" w:rsidRDefault="00515ACC" w:rsidP="0030272C">
      <w:pPr>
        <w:pStyle w:val="a6"/>
        <w:widowControl/>
        <w:numPr>
          <w:ilvl w:val="0"/>
          <w:numId w:val="44"/>
        </w:numPr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0D3747">
        <w:rPr>
          <w:rFonts w:eastAsia="Times New Roman"/>
          <w:b/>
          <w:sz w:val="28"/>
          <w:szCs w:val="28"/>
          <w:lang w:eastAsia="ar-SA"/>
        </w:rPr>
        <w:lastRenderedPageBreak/>
        <w:t>Дані про викладач</w:t>
      </w:r>
      <w:r w:rsidR="007263DF">
        <w:rPr>
          <w:rFonts w:eastAsia="Times New Roman"/>
          <w:b/>
          <w:sz w:val="28"/>
          <w:szCs w:val="28"/>
          <w:lang w:eastAsia="ar-SA"/>
        </w:rPr>
        <w:t>ів</w:t>
      </w:r>
      <w:r w:rsidRPr="000D3747">
        <w:rPr>
          <w:rFonts w:eastAsia="Times New Roman"/>
          <w:b/>
          <w:sz w:val="28"/>
          <w:szCs w:val="28"/>
          <w:lang w:eastAsia="ar-SA"/>
        </w:rPr>
        <w:t xml:space="preserve">, </w:t>
      </w:r>
      <w:r w:rsidR="007263DF">
        <w:rPr>
          <w:rFonts w:eastAsia="Times New Roman"/>
          <w:b/>
          <w:sz w:val="28"/>
          <w:szCs w:val="28"/>
          <w:lang w:eastAsia="ar-SA"/>
        </w:rPr>
        <w:t>що</w:t>
      </w:r>
      <w:r w:rsidRPr="000D3747">
        <w:rPr>
          <w:rFonts w:eastAsia="Times New Roman"/>
          <w:b/>
          <w:sz w:val="28"/>
          <w:szCs w:val="28"/>
          <w:lang w:eastAsia="ar-SA"/>
        </w:rPr>
        <w:t xml:space="preserve"> виклада</w:t>
      </w:r>
      <w:r w:rsidR="007263DF">
        <w:rPr>
          <w:rFonts w:eastAsia="Times New Roman"/>
          <w:b/>
          <w:sz w:val="28"/>
          <w:szCs w:val="28"/>
          <w:lang w:eastAsia="ar-SA"/>
        </w:rPr>
        <w:t>ють</w:t>
      </w:r>
      <w:r w:rsidRPr="000D3747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6404D3" w:rsidRPr="000D3747">
        <w:rPr>
          <w:rFonts w:eastAsia="Times New Roman"/>
          <w:b/>
          <w:sz w:val="28"/>
          <w:szCs w:val="28"/>
          <w:lang w:eastAsia="ar-SA"/>
        </w:rPr>
        <w:t xml:space="preserve">навчальну </w:t>
      </w:r>
      <w:r w:rsidRPr="000D3747">
        <w:rPr>
          <w:rFonts w:eastAsia="Times New Roman"/>
          <w:b/>
          <w:sz w:val="28"/>
          <w:szCs w:val="28"/>
          <w:lang w:eastAsia="ar-SA"/>
        </w:rPr>
        <w:t>дисципліну</w:t>
      </w:r>
    </w:p>
    <w:p w:rsidR="007357F0" w:rsidRPr="00A3151F" w:rsidRDefault="007357F0" w:rsidP="00A3151F">
      <w:pPr>
        <w:pStyle w:val="a6"/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357F0" w:rsidRPr="000D3747" w:rsidTr="00A3151F">
        <w:tc>
          <w:tcPr>
            <w:tcW w:w="3227" w:type="dxa"/>
            <w:vAlign w:val="center"/>
          </w:tcPr>
          <w:p w:rsidR="007357F0" w:rsidRPr="000D3747" w:rsidRDefault="007357F0" w:rsidP="00A3151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vAlign w:val="center"/>
          </w:tcPr>
          <w:p w:rsidR="007357F0" w:rsidRPr="000D3747" w:rsidRDefault="007357F0" w:rsidP="00A3151F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>Огнєв Віктор Андрійович</w:t>
            </w:r>
          </w:p>
        </w:tc>
      </w:tr>
      <w:tr w:rsidR="007357F0" w:rsidRPr="000D3747" w:rsidTr="0019478E">
        <w:tc>
          <w:tcPr>
            <w:tcW w:w="3227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val="ru-RU" w:eastAsia="ar-SA"/>
              </w:rPr>
              <w:t>+38-099-95-47-120,  057-7</w:t>
            </w: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7357F0" w:rsidRPr="000D3747" w:rsidTr="0019478E">
        <w:tc>
          <w:tcPr>
            <w:tcW w:w="3227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color w:val="222222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7357F0" w:rsidRPr="000D3747" w:rsidTr="0019478E">
        <w:tc>
          <w:tcPr>
            <w:tcW w:w="3227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7357F0" w:rsidRPr="000D3747" w:rsidTr="0019478E">
        <w:tc>
          <w:tcPr>
            <w:tcW w:w="3227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7357F0" w:rsidRPr="000D3747" w:rsidRDefault="007263DF" w:rsidP="007263DF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 w:rsidR="007357F0" w:rsidRPr="000D3747">
              <w:rPr>
                <w:rFonts w:eastAsia="Times New Roman"/>
                <w:sz w:val="28"/>
                <w:szCs w:val="28"/>
                <w:lang w:eastAsia="ar-SA"/>
              </w:rPr>
              <w:t xml:space="preserve">івторок 15.30-17.00,  </w:t>
            </w:r>
          </w:p>
        </w:tc>
      </w:tr>
      <w:tr w:rsidR="007357F0" w:rsidRPr="000D3747" w:rsidTr="0019478E">
        <w:tc>
          <w:tcPr>
            <w:tcW w:w="3227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</w:tcPr>
          <w:p w:rsidR="007357F0" w:rsidRPr="000D3747" w:rsidRDefault="007357F0" w:rsidP="0019478E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F85A43" w:rsidRPr="000D3747" w:rsidRDefault="00F85A43" w:rsidP="0030272C">
      <w:pPr>
        <w:pStyle w:val="a6"/>
        <w:widowControl/>
        <w:suppressAutoHyphens/>
        <w:autoSpaceDE/>
        <w:autoSpaceDN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404D3" w:rsidRPr="000D3747" w:rsidTr="006404D3">
        <w:tc>
          <w:tcPr>
            <w:tcW w:w="3227" w:type="dxa"/>
          </w:tcPr>
          <w:p w:rsidR="006404D3" w:rsidRPr="000D3747" w:rsidRDefault="006404D3" w:rsidP="0030272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vAlign w:val="center"/>
          </w:tcPr>
          <w:p w:rsidR="006404D3" w:rsidRPr="000D3747" w:rsidRDefault="006404D3" w:rsidP="0030272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>Мельниченко Олександр Анатолійович</w:t>
            </w:r>
          </w:p>
        </w:tc>
      </w:tr>
      <w:tr w:rsidR="00515ACC" w:rsidRPr="000D3747" w:rsidTr="00515ACC">
        <w:tc>
          <w:tcPr>
            <w:tcW w:w="3227" w:type="dxa"/>
          </w:tcPr>
          <w:p w:rsidR="00515ACC" w:rsidRPr="000D3747" w:rsidRDefault="00515ACC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515ACC" w:rsidRPr="000D3747" w:rsidRDefault="00F85A43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+38</w:t>
            </w:r>
            <w:r w:rsidR="006404D3" w:rsidRPr="000D3747">
              <w:rPr>
                <w:rFonts w:eastAsia="Times New Roman"/>
                <w:sz w:val="28"/>
                <w:szCs w:val="28"/>
                <w:lang w:eastAsia="ar-SA"/>
              </w:rPr>
              <w:t xml:space="preserve"> (050) 162-73-50</w:t>
            </w:r>
          </w:p>
        </w:tc>
      </w:tr>
      <w:tr w:rsidR="006404D3" w:rsidRPr="000D3747" w:rsidTr="006404D3">
        <w:tc>
          <w:tcPr>
            <w:tcW w:w="3227" w:type="dxa"/>
          </w:tcPr>
          <w:p w:rsidR="006404D3" w:rsidRPr="000D3747" w:rsidRDefault="006404D3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vAlign w:val="center"/>
          </w:tcPr>
          <w:p w:rsidR="006404D3" w:rsidRPr="000D3747" w:rsidRDefault="009E31FA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hyperlink r:id="rId7" w:history="1">
              <w:r w:rsidR="006404D3" w:rsidRPr="000D3747">
                <w:rPr>
                  <w:rFonts w:eastAsia="Times New Roman"/>
                  <w:sz w:val="28"/>
                  <w:szCs w:val="28"/>
                  <w:lang w:eastAsia="ar-SA"/>
                </w:rPr>
                <w:t>mel_doc@ukr.net</w:t>
              </w:r>
            </w:hyperlink>
          </w:p>
        </w:tc>
      </w:tr>
      <w:tr w:rsidR="00515ACC" w:rsidRPr="000D3747" w:rsidTr="00515ACC">
        <w:tc>
          <w:tcPr>
            <w:tcW w:w="3227" w:type="dxa"/>
          </w:tcPr>
          <w:p w:rsidR="00515ACC" w:rsidRPr="000D3747" w:rsidRDefault="00515ACC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515ACC" w:rsidRPr="000D3747" w:rsidRDefault="00515ACC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515ACC" w:rsidRPr="000D3747" w:rsidTr="00515ACC">
        <w:tc>
          <w:tcPr>
            <w:tcW w:w="3227" w:type="dxa"/>
          </w:tcPr>
          <w:p w:rsidR="00515ACC" w:rsidRPr="000D3747" w:rsidRDefault="00515ACC" w:rsidP="0030272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515ACC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Ч</w:t>
            </w:r>
            <w:r w:rsidR="00680FA5" w:rsidRPr="000D3747">
              <w:rPr>
                <w:rFonts w:eastAsia="Times New Roman"/>
                <w:sz w:val="28"/>
                <w:szCs w:val="28"/>
                <w:lang w:eastAsia="ar-SA"/>
              </w:rPr>
              <w:t>етвер</w:t>
            </w:r>
            <w:r w:rsidR="00372E07" w:rsidRPr="000D3747">
              <w:rPr>
                <w:rFonts w:eastAsia="Times New Roman"/>
                <w:sz w:val="28"/>
                <w:szCs w:val="28"/>
                <w:lang w:eastAsia="ar-SA"/>
              </w:rPr>
              <w:t xml:space="preserve"> 1</w:t>
            </w:r>
            <w:r w:rsidR="007E1AB2" w:rsidRPr="000D3747">
              <w:rPr>
                <w:rFonts w:eastAsia="Times New Roman"/>
                <w:sz w:val="28"/>
                <w:szCs w:val="28"/>
                <w:lang w:eastAsia="ar-SA"/>
              </w:rPr>
              <w:t>5</w:t>
            </w:r>
            <w:r w:rsidR="00372E07" w:rsidRPr="000D3747"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7E1AB2" w:rsidRPr="000D3747"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="00372E07" w:rsidRPr="000D3747">
              <w:rPr>
                <w:rFonts w:eastAsia="Times New Roman"/>
                <w:sz w:val="28"/>
                <w:szCs w:val="28"/>
                <w:lang w:eastAsia="ar-SA"/>
              </w:rPr>
              <w:t>0-1</w:t>
            </w:r>
            <w:r w:rsidR="007E1AB2" w:rsidRPr="000D3747">
              <w:rPr>
                <w:rFonts w:eastAsia="Times New Roman"/>
                <w:sz w:val="28"/>
                <w:szCs w:val="28"/>
                <w:lang w:eastAsia="ar-SA"/>
              </w:rPr>
              <w:t>7</w:t>
            </w:r>
            <w:r w:rsidR="00372E07" w:rsidRPr="000D3747">
              <w:rPr>
                <w:rFonts w:eastAsia="Times New Roman"/>
                <w:sz w:val="28"/>
                <w:szCs w:val="28"/>
                <w:lang w:eastAsia="ar-SA"/>
              </w:rPr>
              <w:t>.00</w:t>
            </w:r>
            <w:r w:rsidR="00515ACC" w:rsidRPr="000D3747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</w:p>
        </w:tc>
      </w:tr>
      <w:tr w:rsidR="00AE32D6" w:rsidRPr="000D3747" w:rsidTr="00515ACC">
        <w:tc>
          <w:tcPr>
            <w:tcW w:w="3227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>Локація</w:t>
            </w:r>
            <w:proofErr w:type="spellEnd"/>
          </w:p>
        </w:tc>
        <w:tc>
          <w:tcPr>
            <w:tcW w:w="6344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Аудиторія. кафедри громадського здоров’я та управління охороною здоров’я</w:t>
            </w:r>
          </w:p>
        </w:tc>
      </w:tr>
    </w:tbl>
    <w:p w:rsidR="006404D3" w:rsidRPr="000D3747" w:rsidRDefault="006404D3" w:rsidP="0030272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E32D6" w:rsidRPr="000D3747" w:rsidTr="00AE32D6">
        <w:tc>
          <w:tcPr>
            <w:tcW w:w="3227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vAlign w:val="center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>Помогайбо</w:t>
            </w:r>
            <w:proofErr w:type="spellEnd"/>
            <w:r w:rsidRPr="000D374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Катерина Георгіївна</w:t>
            </w:r>
          </w:p>
        </w:tc>
      </w:tr>
      <w:tr w:rsidR="00AE32D6" w:rsidRPr="000D3747" w:rsidTr="00AE32D6">
        <w:tc>
          <w:tcPr>
            <w:tcW w:w="3227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+38 (097) 680-92-40</w:t>
            </w:r>
          </w:p>
        </w:tc>
      </w:tr>
      <w:tr w:rsidR="00AE32D6" w:rsidRPr="000D3747" w:rsidTr="00AE32D6">
        <w:tc>
          <w:tcPr>
            <w:tcW w:w="3227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vAlign w:val="center"/>
          </w:tcPr>
          <w:p w:rsidR="00AE32D6" w:rsidRPr="00A3151F" w:rsidRDefault="001364C7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EE3439">
              <w:rPr>
                <w:rStyle w:val="uxksbf"/>
                <w:color w:val="202124"/>
                <w:sz w:val="28"/>
                <w:szCs w:val="28"/>
              </w:rPr>
              <w:t>ekaterina.hnmu04@gmail.com</w:t>
            </w:r>
          </w:p>
        </w:tc>
      </w:tr>
      <w:tr w:rsidR="00AE32D6" w:rsidRPr="000D3747" w:rsidTr="00AE32D6">
        <w:tc>
          <w:tcPr>
            <w:tcW w:w="3227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AE32D6" w:rsidRPr="000D3747" w:rsidTr="00AE32D6">
        <w:tc>
          <w:tcPr>
            <w:tcW w:w="3227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Понеділок 15.30-17.00</w:t>
            </w:r>
          </w:p>
        </w:tc>
      </w:tr>
      <w:tr w:rsidR="00AE32D6" w:rsidRPr="000D3747" w:rsidTr="00AE32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6" w:rsidRPr="000D3747" w:rsidRDefault="00AE32D6" w:rsidP="00AE32D6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Аудиторія. кафедри громадського здоров’я та управління охороною здоров’я</w:t>
            </w:r>
          </w:p>
        </w:tc>
      </w:tr>
    </w:tbl>
    <w:p w:rsidR="00AE32D6" w:rsidRDefault="00AE32D6" w:rsidP="0030272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80638" w:rsidRPr="00D80638" w:rsidTr="005332BF">
        <w:tc>
          <w:tcPr>
            <w:tcW w:w="3227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b/>
                <w:sz w:val="28"/>
                <w:szCs w:val="28"/>
                <w:lang w:eastAsia="ar-SA"/>
              </w:rPr>
              <w:t>Нестеренко Валентина Геннадіївна</w:t>
            </w:r>
          </w:p>
        </w:tc>
      </w:tr>
      <w:tr w:rsidR="00D80638" w:rsidRPr="00D80638" w:rsidTr="005332BF">
        <w:tc>
          <w:tcPr>
            <w:tcW w:w="3227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sz w:val="28"/>
                <w:szCs w:val="28"/>
                <w:lang w:val="ru-RU" w:eastAsia="ar-SA"/>
              </w:rPr>
              <w:t>+38-095-30-71-170,  057-7</w:t>
            </w:r>
            <w:r w:rsidRPr="00D80638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D80638" w:rsidRPr="00D80638" w:rsidTr="005332BF">
        <w:tc>
          <w:tcPr>
            <w:tcW w:w="3227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D8063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D8063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D80638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social.med@ukr.net</w:t>
            </w:r>
          </w:p>
        </w:tc>
      </w:tr>
      <w:tr w:rsidR="00D80638" w:rsidRPr="00D80638" w:rsidTr="005332BF">
        <w:tc>
          <w:tcPr>
            <w:tcW w:w="3227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D80638" w:rsidRPr="00D80638" w:rsidTr="005332BF">
        <w:tc>
          <w:tcPr>
            <w:tcW w:w="3227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sz w:val="28"/>
                <w:szCs w:val="28"/>
                <w:lang w:eastAsia="ar-SA"/>
              </w:rPr>
              <w:t>Вівторок 15.30-17.00</w:t>
            </w:r>
          </w:p>
        </w:tc>
      </w:tr>
      <w:tr w:rsidR="00D80638" w:rsidRPr="00D80638" w:rsidTr="005332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D80638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8" w:rsidRPr="00D80638" w:rsidRDefault="00D80638" w:rsidP="00D80638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D80638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D80638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D80638" w:rsidRPr="000D3747" w:rsidRDefault="00D80638" w:rsidP="0030272C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p w:rsidR="00515ACC" w:rsidRPr="000D3747" w:rsidRDefault="00CF21E2" w:rsidP="0030272C">
      <w:pPr>
        <w:widowControl/>
        <w:suppressAutoHyphens/>
        <w:autoSpaceDE/>
        <w:autoSpaceDN/>
        <w:jc w:val="both"/>
        <w:rPr>
          <w:rFonts w:eastAsia="Times New Roman"/>
          <w:b/>
          <w:sz w:val="28"/>
          <w:szCs w:val="28"/>
          <w:lang w:eastAsia="ar-SA"/>
        </w:rPr>
      </w:pPr>
      <w:r w:rsidRPr="000D3747">
        <w:rPr>
          <w:rFonts w:eastAsia="Times New Roman"/>
          <w:b/>
          <w:sz w:val="28"/>
          <w:szCs w:val="28"/>
          <w:lang w:eastAsia="ar-SA"/>
        </w:rPr>
        <w:t>РОЗРОБНИКИ СИЛАБУСУ:</w:t>
      </w:r>
    </w:p>
    <w:p w:rsidR="00680FA5" w:rsidRPr="000D3747" w:rsidRDefault="00680FA5" w:rsidP="0030272C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0D3747">
        <w:rPr>
          <w:rFonts w:eastAsia="Times New Roman"/>
          <w:sz w:val="28"/>
          <w:szCs w:val="28"/>
          <w:lang w:eastAsia="ar-SA"/>
        </w:rPr>
        <w:t>д.мед.н</w:t>
      </w:r>
      <w:proofErr w:type="spellEnd"/>
      <w:r w:rsidRPr="000D3747">
        <w:rPr>
          <w:rFonts w:eastAsia="Times New Roman"/>
          <w:sz w:val="28"/>
          <w:szCs w:val="28"/>
          <w:lang w:eastAsia="ar-SA"/>
        </w:rPr>
        <w:t>., проф. Огнєв</w:t>
      </w:r>
      <w:r w:rsidR="00882344" w:rsidRPr="000D3747">
        <w:rPr>
          <w:rFonts w:eastAsia="Times New Roman"/>
          <w:sz w:val="28"/>
          <w:szCs w:val="28"/>
          <w:lang w:eastAsia="ar-SA"/>
        </w:rPr>
        <w:t> </w:t>
      </w:r>
      <w:r w:rsidR="00CF21E2" w:rsidRPr="000D3747">
        <w:rPr>
          <w:rFonts w:eastAsia="Times New Roman"/>
          <w:sz w:val="28"/>
          <w:szCs w:val="28"/>
          <w:lang w:eastAsia="ar-SA"/>
        </w:rPr>
        <w:t>В.А.,</w:t>
      </w:r>
    </w:p>
    <w:p w:rsidR="00515ACC" w:rsidRDefault="00515ACC" w:rsidP="0030272C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0D3747">
        <w:rPr>
          <w:rFonts w:eastAsia="Times New Roman"/>
          <w:sz w:val="28"/>
          <w:szCs w:val="28"/>
          <w:lang w:eastAsia="ar-SA"/>
        </w:rPr>
        <w:t>д.</w:t>
      </w:r>
      <w:r w:rsidR="006404D3" w:rsidRPr="000D3747">
        <w:rPr>
          <w:rFonts w:eastAsia="Times New Roman"/>
          <w:sz w:val="28"/>
          <w:szCs w:val="28"/>
          <w:lang w:eastAsia="ar-SA"/>
        </w:rPr>
        <w:t>держ</w:t>
      </w:r>
      <w:r w:rsidRPr="000D3747">
        <w:rPr>
          <w:rFonts w:eastAsia="Times New Roman"/>
          <w:sz w:val="28"/>
          <w:szCs w:val="28"/>
          <w:lang w:eastAsia="ar-SA"/>
        </w:rPr>
        <w:t>.</w:t>
      </w:r>
      <w:r w:rsidR="006404D3" w:rsidRPr="000D3747">
        <w:rPr>
          <w:rFonts w:eastAsia="Times New Roman"/>
          <w:sz w:val="28"/>
          <w:szCs w:val="28"/>
          <w:lang w:eastAsia="ar-SA"/>
        </w:rPr>
        <w:t>упр</w:t>
      </w:r>
      <w:proofErr w:type="spellEnd"/>
      <w:r w:rsidRPr="000D3747">
        <w:rPr>
          <w:rFonts w:eastAsia="Times New Roman"/>
          <w:sz w:val="28"/>
          <w:szCs w:val="28"/>
          <w:lang w:eastAsia="ar-SA"/>
        </w:rPr>
        <w:t xml:space="preserve">., проф. </w:t>
      </w:r>
      <w:r w:rsidR="006404D3" w:rsidRPr="000D3747">
        <w:rPr>
          <w:rFonts w:eastAsia="Times New Roman"/>
          <w:sz w:val="28"/>
          <w:szCs w:val="28"/>
          <w:lang w:eastAsia="ar-SA"/>
        </w:rPr>
        <w:t>Мельниченко</w:t>
      </w:r>
      <w:r w:rsidR="00882344" w:rsidRPr="000D3747">
        <w:rPr>
          <w:rFonts w:eastAsia="Times New Roman"/>
          <w:sz w:val="28"/>
          <w:szCs w:val="28"/>
          <w:lang w:eastAsia="ar-SA"/>
        </w:rPr>
        <w:t> </w:t>
      </w:r>
      <w:r w:rsidR="006404D3" w:rsidRPr="000D3747">
        <w:rPr>
          <w:rFonts w:eastAsia="Times New Roman"/>
          <w:sz w:val="28"/>
          <w:szCs w:val="28"/>
          <w:lang w:eastAsia="ar-SA"/>
        </w:rPr>
        <w:t>О</w:t>
      </w:r>
      <w:r w:rsidRPr="000D3747">
        <w:rPr>
          <w:rFonts w:eastAsia="Times New Roman"/>
          <w:sz w:val="28"/>
          <w:szCs w:val="28"/>
          <w:lang w:eastAsia="ar-SA"/>
        </w:rPr>
        <w:t>.А.</w:t>
      </w:r>
      <w:r w:rsidR="006378EC">
        <w:rPr>
          <w:rFonts w:eastAsia="Times New Roman"/>
          <w:sz w:val="28"/>
          <w:szCs w:val="28"/>
          <w:lang w:eastAsia="ar-SA"/>
        </w:rPr>
        <w:t>,</w:t>
      </w:r>
    </w:p>
    <w:p w:rsidR="00D80638" w:rsidRDefault="00D80638" w:rsidP="0030272C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к.мед.н</w:t>
      </w:r>
      <w:proofErr w:type="spellEnd"/>
      <w:r>
        <w:rPr>
          <w:rFonts w:eastAsia="Times New Roman"/>
          <w:sz w:val="28"/>
          <w:szCs w:val="28"/>
          <w:lang w:eastAsia="ar-SA"/>
        </w:rPr>
        <w:t>., ас. Нестеренко В.Г.</w:t>
      </w:r>
    </w:p>
    <w:p w:rsidR="00D80638" w:rsidRPr="000D3747" w:rsidRDefault="00D80638" w:rsidP="0030272C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</w:p>
    <w:p w:rsidR="00515ACC" w:rsidRPr="000D3747" w:rsidRDefault="00515ACC" w:rsidP="0030272C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F1244" w:rsidRPr="000D3747" w:rsidRDefault="004F1244" w:rsidP="0030272C">
      <w:pPr>
        <w:widowControl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3747">
        <w:rPr>
          <w:rFonts w:eastAsia="Times New Roman"/>
          <w:b/>
          <w:sz w:val="28"/>
          <w:szCs w:val="28"/>
          <w:lang w:eastAsia="ru-RU"/>
        </w:rPr>
        <w:lastRenderedPageBreak/>
        <w:t>АНОТАЦІЯ КУРСУ</w:t>
      </w:r>
    </w:p>
    <w:p w:rsidR="00856909" w:rsidRPr="000D3747" w:rsidRDefault="006404D3" w:rsidP="0030272C">
      <w:pPr>
        <w:pStyle w:val="ab"/>
        <w:widowControl/>
        <w:spacing w:after="0"/>
        <w:ind w:left="0" w:firstLine="709"/>
        <w:jc w:val="both"/>
        <w:rPr>
          <w:b/>
          <w:i/>
          <w:sz w:val="28"/>
          <w:szCs w:val="28"/>
        </w:rPr>
      </w:pPr>
      <w:r w:rsidRPr="000D3747">
        <w:rPr>
          <w:b/>
          <w:i/>
          <w:sz w:val="28"/>
          <w:szCs w:val="28"/>
        </w:rPr>
        <w:t>Навчальна д</w:t>
      </w:r>
      <w:r w:rsidR="00F23281" w:rsidRPr="000D3747">
        <w:rPr>
          <w:b/>
          <w:i/>
          <w:sz w:val="28"/>
          <w:szCs w:val="28"/>
        </w:rPr>
        <w:t>исципліна «</w:t>
      </w:r>
      <w:r w:rsidR="00D205E6" w:rsidRPr="000D3747">
        <w:rPr>
          <w:b/>
          <w:i/>
          <w:sz w:val="28"/>
          <w:szCs w:val="28"/>
        </w:rPr>
        <w:t>Політики в сфері охорони здоров’я</w:t>
      </w:r>
      <w:r w:rsidR="00F23281" w:rsidRPr="000D3747">
        <w:rPr>
          <w:b/>
          <w:i/>
          <w:sz w:val="28"/>
          <w:szCs w:val="28"/>
        </w:rPr>
        <w:t xml:space="preserve">» включає в себе </w:t>
      </w:r>
      <w:r w:rsidR="00BB3094" w:rsidRPr="000D3747">
        <w:rPr>
          <w:b/>
          <w:i/>
          <w:sz w:val="28"/>
          <w:szCs w:val="28"/>
        </w:rPr>
        <w:t xml:space="preserve">інформацію </w:t>
      </w:r>
      <w:r w:rsidR="00680FA5" w:rsidRPr="000D3747">
        <w:rPr>
          <w:b/>
          <w:i/>
          <w:sz w:val="28"/>
          <w:szCs w:val="28"/>
        </w:rPr>
        <w:t>з</w:t>
      </w:r>
      <w:r w:rsidR="00BB3094" w:rsidRPr="000D3747">
        <w:rPr>
          <w:b/>
          <w:i/>
          <w:sz w:val="28"/>
          <w:szCs w:val="28"/>
        </w:rPr>
        <w:t xml:space="preserve"> </w:t>
      </w:r>
      <w:r w:rsidR="00680FA5" w:rsidRPr="000D3747">
        <w:rPr>
          <w:b/>
          <w:i/>
          <w:sz w:val="28"/>
          <w:szCs w:val="28"/>
        </w:rPr>
        <w:t xml:space="preserve">теоретичних основ і практичних аспектів </w:t>
      </w:r>
      <w:r w:rsidR="00D205E6" w:rsidRPr="000D3747">
        <w:rPr>
          <w:b/>
          <w:i/>
          <w:sz w:val="28"/>
          <w:szCs w:val="28"/>
        </w:rPr>
        <w:t>реалізації політики в сфері охорони здоров’я</w:t>
      </w:r>
      <w:r w:rsidR="00680FA5" w:rsidRPr="000D3747">
        <w:rPr>
          <w:b/>
          <w:i/>
          <w:sz w:val="28"/>
          <w:szCs w:val="28"/>
        </w:rPr>
        <w:t xml:space="preserve">. Значну увагу приділено </w:t>
      </w:r>
      <w:r w:rsidR="00882344" w:rsidRPr="000D3747">
        <w:rPr>
          <w:b/>
          <w:i/>
          <w:sz w:val="28"/>
          <w:szCs w:val="28"/>
        </w:rPr>
        <w:t xml:space="preserve">вивченню </w:t>
      </w:r>
      <w:r w:rsidR="00D205E6" w:rsidRPr="000D3747">
        <w:rPr>
          <w:b/>
          <w:i/>
          <w:sz w:val="28"/>
          <w:szCs w:val="28"/>
        </w:rPr>
        <w:t xml:space="preserve">теоретичних основ розвитку сфери охорони здоров’я, складових реалізації політики у цій сфері, а також особливостей оцінювання розвитку сфери охорони здоров’я. </w:t>
      </w:r>
      <w:r w:rsidR="00882344" w:rsidRPr="000D3747">
        <w:rPr>
          <w:b/>
          <w:i/>
          <w:sz w:val="28"/>
          <w:szCs w:val="28"/>
        </w:rPr>
        <w:t xml:space="preserve">Практична спрямованість навчальної дисципліни підкріплюється наголосом на з’ясування особливостей </w:t>
      </w:r>
      <w:r w:rsidR="00D205E6" w:rsidRPr="000D3747">
        <w:rPr>
          <w:b/>
          <w:i/>
          <w:sz w:val="28"/>
          <w:szCs w:val="28"/>
        </w:rPr>
        <w:t>медичної реформи в Україні як способу розвитку вітчизняної сфери охорони здоров’я, розвитку ресурсного забезпечення підприємств охорони здоров’я, підвищенні доступності якісних медичних послуг, розвитку медичного туризму</w:t>
      </w:r>
      <w:r w:rsidR="00856909" w:rsidRPr="000D3747">
        <w:rPr>
          <w:b/>
          <w:i/>
          <w:sz w:val="28"/>
          <w:szCs w:val="28"/>
        </w:rPr>
        <w:t>.</w:t>
      </w:r>
    </w:p>
    <w:p w:rsidR="00856909" w:rsidRPr="000D3747" w:rsidRDefault="00856909" w:rsidP="0030272C">
      <w:pPr>
        <w:pStyle w:val="ab"/>
        <w:widowControl/>
        <w:spacing w:after="0"/>
        <w:ind w:left="0" w:firstLine="709"/>
        <w:jc w:val="both"/>
        <w:rPr>
          <w:b/>
          <w:i/>
          <w:sz w:val="28"/>
          <w:szCs w:val="28"/>
        </w:rPr>
      </w:pPr>
      <w:r w:rsidRPr="000D3747">
        <w:rPr>
          <w:rFonts w:eastAsia="Times New Roman"/>
          <w:bCs/>
          <w:sz w:val="28"/>
          <w:szCs w:val="28"/>
          <w:lang w:eastAsia="ru-RU"/>
        </w:rPr>
        <w:t xml:space="preserve">Вивчення </w:t>
      </w:r>
      <w:r w:rsidR="00680FA5" w:rsidRPr="000D3747">
        <w:rPr>
          <w:rFonts w:eastAsia="Times New Roman"/>
          <w:bCs/>
          <w:sz w:val="28"/>
          <w:szCs w:val="28"/>
          <w:lang w:eastAsia="ru-RU"/>
        </w:rPr>
        <w:t xml:space="preserve">навчальної </w:t>
      </w:r>
      <w:r w:rsidRPr="000D3747">
        <w:rPr>
          <w:rFonts w:eastAsia="Times New Roman"/>
          <w:bCs/>
          <w:sz w:val="28"/>
          <w:szCs w:val="28"/>
          <w:lang w:eastAsia="ru-RU"/>
        </w:rPr>
        <w:t>дисципліни є одним з невід’ємних компонентів підготовки висококваліфікован</w:t>
      </w:r>
      <w:r w:rsidR="00680FA5" w:rsidRPr="000D3747">
        <w:rPr>
          <w:rFonts w:eastAsia="Times New Roman"/>
          <w:bCs/>
          <w:sz w:val="28"/>
          <w:szCs w:val="28"/>
          <w:lang w:eastAsia="ru-RU"/>
        </w:rPr>
        <w:t>их</w:t>
      </w:r>
      <w:r w:rsidRPr="000D3747">
        <w:rPr>
          <w:rFonts w:eastAsia="Times New Roman"/>
          <w:bCs/>
          <w:sz w:val="28"/>
          <w:szCs w:val="28"/>
          <w:lang w:eastAsia="ru-RU"/>
        </w:rPr>
        <w:t xml:space="preserve"> спеціаліст</w:t>
      </w:r>
      <w:r w:rsidR="00680FA5" w:rsidRPr="000D3747">
        <w:rPr>
          <w:rFonts w:eastAsia="Times New Roman"/>
          <w:bCs/>
          <w:sz w:val="28"/>
          <w:szCs w:val="28"/>
          <w:lang w:eastAsia="ru-RU"/>
        </w:rPr>
        <w:t>ів</w:t>
      </w:r>
      <w:r w:rsidRPr="000D3747">
        <w:rPr>
          <w:rFonts w:eastAsia="Times New Roman"/>
          <w:bCs/>
          <w:sz w:val="28"/>
          <w:szCs w:val="28"/>
          <w:lang w:eastAsia="ru-RU"/>
        </w:rPr>
        <w:t xml:space="preserve"> у сфері громадського здоров’я, </w:t>
      </w:r>
      <w:r w:rsidR="00680FA5" w:rsidRPr="000D3747">
        <w:rPr>
          <w:rFonts w:eastAsia="Times New Roman"/>
          <w:bCs/>
          <w:sz w:val="28"/>
          <w:szCs w:val="28"/>
          <w:lang w:eastAsia="ru-RU"/>
        </w:rPr>
        <w:t>які</w:t>
      </w:r>
      <w:r w:rsidRPr="000D3747">
        <w:rPr>
          <w:rFonts w:eastAsia="Times New Roman"/>
          <w:bCs/>
          <w:sz w:val="28"/>
          <w:szCs w:val="28"/>
          <w:lang w:eastAsia="ru-RU"/>
        </w:rPr>
        <w:t xml:space="preserve"> системн</w:t>
      </w:r>
      <w:r w:rsidR="00680FA5" w:rsidRPr="000D3747">
        <w:rPr>
          <w:rFonts w:eastAsia="Times New Roman"/>
          <w:bCs/>
          <w:sz w:val="28"/>
          <w:szCs w:val="28"/>
          <w:lang w:eastAsia="ru-RU"/>
        </w:rPr>
        <w:t>о</w:t>
      </w:r>
      <w:r w:rsidRPr="000D374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80FA5" w:rsidRPr="000D3747">
        <w:rPr>
          <w:rFonts w:eastAsia="Times New Roman"/>
          <w:bCs/>
          <w:sz w:val="28"/>
          <w:szCs w:val="28"/>
          <w:lang w:eastAsia="ru-RU"/>
        </w:rPr>
        <w:t xml:space="preserve">оволоділи теоретичними знаннями та практичними навичками щодо </w:t>
      </w:r>
      <w:r w:rsidR="00D205E6" w:rsidRPr="000D3747">
        <w:rPr>
          <w:rFonts w:eastAsia="Times New Roman"/>
          <w:bCs/>
          <w:sz w:val="28"/>
          <w:szCs w:val="28"/>
          <w:lang w:eastAsia="ru-RU"/>
        </w:rPr>
        <w:t xml:space="preserve">реалізації політики в сфері охорони здоров’я </w:t>
      </w:r>
      <w:r w:rsidRPr="000D3747">
        <w:rPr>
          <w:rFonts w:eastAsia="Times New Roman"/>
          <w:bCs/>
          <w:sz w:val="28"/>
          <w:szCs w:val="28"/>
          <w:lang w:eastAsia="ru-RU"/>
        </w:rPr>
        <w:t>для здійснення професійної діяльності в сфері громадського здоров’я.</w:t>
      </w:r>
    </w:p>
    <w:p w:rsidR="00F43454" w:rsidRPr="000D3747" w:rsidRDefault="00244086" w:rsidP="0030272C">
      <w:pPr>
        <w:widowControl/>
        <w:ind w:firstLine="680"/>
        <w:jc w:val="both"/>
        <w:rPr>
          <w:b/>
          <w:i/>
          <w:sz w:val="28"/>
          <w:szCs w:val="28"/>
        </w:rPr>
      </w:pPr>
      <w:r w:rsidRPr="000D3747">
        <w:rPr>
          <w:sz w:val="28"/>
          <w:szCs w:val="28"/>
        </w:rPr>
        <w:t xml:space="preserve">Предметом вивчення навчальної дисципліни є: </w:t>
      </w:r>
      <w:r w:rsidR="00856909" w:rsidRPr="000D3747">
        <w:rPr>
          <w:b/>
          <w:i/>
          <w:sz w:val="28"/>
          <w:szCs w:val="28"/>
        </w:rPr>
        <w:t xml:space="preserve">сучасні </w:t>
      </w:r>
      <w:r w:rsidR="00882344" w:rsidRPr="000D3747">
        <w:rPr>
          <w:b/>
          <w:i/>
          <w:sz w:val="28"/>
          <w:szCs w:val="28"/>
        </w:rPr>
        <w:t>мет</w:t>
      </w:r>
      <w:r w:rsidR="00856909" w:rsidRPr="000D3747">
        <w:rPr>
          <w:b/>
          <w:i/>
          <w:sz w:val="28"/>
          <w:szCs w:val="28"/>
        </w:rPr>
        <w:t xml:space="preserve">оди та </w:t>
      </w:r>
      <w:r w:rsidR="00882344" w:rsidRPr="000D3747">
        <w:rPr>
          <w:b/>
          <w:i/>
          <w:sz w:val="28"/>
          <w:szCs w:val="28"/>
        </w:rPr>
        <w:t xml:space="preserve">засоби </w:t>
      </w:r>
      <w:r w:rsidR="00D205E6" w:rsidRPr="000D3747">
        <w:rPr>
          <w:b/>
          <w:i/>
          <w:sz w:val="28"/>
          <w:szCs w:val="28"/>
        </w:rPr>
        <w:t>реалізації політики в сфері охорони здоров’я</w:t>
      </w:r>
      <w:r w:rsidR="00856909" w:rsidRPr="000D3747">
        <w:rPr>
          <w:b/>
          <w:i/>
          <w:sz w:val="28"/>
          <w:szCs w:val="28"/>
        </w:rPr>
        <w:t xml:space="preserve"> Україн</w:t>
      </w:r>
      <w:r w:rsidR="00882344" w:rsidRPr="000D3747">
        <w:rPr>
          <w:b/>
          <w:i/>
          <w:sz w:val="28"/>
          <w:szCs w:val="28"/>
        </w:rPr>
        <w:t>и</w:t>
      </w:r>
      <w:r w:rsidR="00C27CD4" w:rsidRPr="000D3747">
        <w:rPr>
          <w:sz w:val="28"/>
          <w:szCs w:val="28"/>
        </w:rPr>
        <w:t>.</w:t>
      </w:r>
    </w:p>
    <w:p w:rsidR="00C27CD4" w:rsidRPr="000D3747" w:rsidRDefault="00CC4A59" w:rsidP="0030272C">
      <w:pPr>
        <w:widowControl/>
        <w:ind w:firstLine="680"/>
        <w:jc w:val="both"/>
        <w:rPr>
          <w:sz w:val="28"/>
          <w:szCs w:val="28"/>
        </w:rPr>
      </w:pPr>
      <w:r w:rsidRPr="000D3747">
        <w:rPr>
          <w:b/>
          <w:sz w:val="28"/>
          <w:szCs w:val="28"/>
        </w:rPr>
        <w:t>Міждисциплінарні зв’язки:</w:t>
      </w:r>
      <w:r w:rsidRPr="000D3747">
        <w:rPr>
          <w:sz w:val="28"/>
          <w:szCs w:val="28"/>
        </w:rPr>
        <w:t xml:space="preserve"> </w:t>
      </w:r>
      <w:r w:rsidR="00D205E6" w:rsidRPr="000D3747">
        <w:rPr>
          <w:b/>
          <w:i/>
          <w:sz w:val="28"/>
          <w:szCs w:val="28"/>
        </w:rPr>
        <w:t xml:space="preserve">«Політики в сфері охорони здоров’я» </w:t>
      </w:r>
      <w:r w:rsidR="00680FA5" w:rsidRPr="000D3747">
        <w:rPr>
          <w:b/>
          <w:i/>
          <w:sz w:val="28"/>
          <w:szCs w:val="28"/>
        </w:rPr>
        <w:t>«</w:t>
      </w:r>
      <w:r w:rsidRPr="000D3747">
        <w:rPr>
          <w:b/>
          <w:i/>
          <w:sz w:val="28"/>
          <w:szCs w:val="28"/>
        </w:rPr>
        <w:t xml:space="preserve">інтегрується з </w:t>
      </w:r>
      <w:r w:rsidR="00680FA5" w:rsidRPr="000D3747">
        <w:rPr>
          <w:b/>
          <w:i/>
          <w:sz w:val="28"/>
          <w:szCs w:val="28"/>
        </w:rPr>
        <w:t xml:space="preserve">такими навчальними </w:t>
      </w:r>
      <w:r w:rsidRPr="000D3747">
        <w:rPr>
          <w:b/>
          <w:i/>
          <w:sz w:val="28"/>
          <w:szCs w:val="28"/>
        </w:rPr>
        <w:t xml:space="preserve">дисциплінами: </w:t>
      </w:r>
      <w:r w:rsidR="00ED59E1" w:rsidRPr="000D3747">
        <w:rPr>
          <w:sz w:val="28"/>
          <w:szCs w:val="28"/>
        </w:rPr>
        <w:t xml:space="preserve">«Основи громадського здоров’я», </w:t>
      </w:r>
      <w:r w:rsidR="000F6DBD" w:rsidRPr="000D3747">
        <w:rPr>
          <w:sz w:val="28"/>
          <w:szCs w:val="28"/>
        </w:rPr>
        <w:t xml:space="preserve">«Менеджмент охорони громадського здоров’я», </w:t>
      </w:r>
      <w:r w:rsidR="00ED59E1" w:rsidRPr="000D3747">
        <w:rPr>
          <w:sz w:val="28"/>
          <w:szCs w:val="28"/>
        </w:rPr>
        <w:t>«</w:t>
      </w:r>
      <w:r w:rsidR="000F6DBD" w:rsidRPr="000D3747">
        <w:rPr>
          <w:sz w:val="28"/>
          <w:szCs w:val="28"/>
        </w:rPr>
        <w:t>Організація медико-соціального наукового дослідження</w:t>
      </w:r>
      <w:r w:rsidR="00ED59E1" w:rsidRPr="000D3747">
        <w:rPr>
          <w:sz w:val="28"/>
          <w:szCs w:val="28"/>
        </w:rPr>
        <w:t xml:space="preserve">», </w:t>
      </w:r>
      <w:r w:rsidR="000F6DBD" w:rsidRPr="000D3747">
        <w:rPr>
          <w:sz w:val="28"/>
          <w:szCs w:val="28"/>
        </w:rPr>
        <w:t xml:space="preserve">«Організація охорони здоров’я України», </w:t>
      </w:r>
      <w:r w:rsidR="00ED59E1" w:rsidRPr="000D3747">
        <w:rPr>
          <w:sz w:val="28"/>
          <w:szCs w:val="28"/>
        </w:rPr>
        <w:t xml:space="preserve">«Економіка і фінансування охорони здоров’я», «Правові аспекти медичної діяльності», «Етичні норми в громадському здоров’ї», «Управління якістю в сфері охорони здоров’я», </w:t>
      </w:r>
      <w:r w:rsidR="00D205E6" w:rsidRPr="000D3747">
        <w:rPr>
          <w:sz w:val="28"/>
          <w:szCs w:val="28"/>
        </w:rPr>
        <w:t>«Управління якістю життя населення»</w:t>
      </w:r>
      <w:r w:rsidR="000F6DBD" w:rsidRPr="000D3747">
        <w:rPr>
          <w:sz w:val="28"/>
          <w:szCs w:val="28"/>
        </w:rPr>
        <w:t>, «Профілактика, валеологія», «Психологія праці»</w:t>
      </w:r>
      <w:r w:rsidR="00ED59E1" w:rsidRPr="000D3747">
        <w:rPr>
          <w:sz w:val="28"/>
          <w:szCs w:val="28"/>
        </w:rPr>
        <w:t>.</w:t>
      </w:r>
    </w:p>
    <w:p w:rsidR="00F36E00" w:rsidRPr="000D3747" w:rsidRDefault="00F36E00" w:rsidP="0030272C">
      <w:pPr>
        <w:widowControl/>
        <w:ind w:firstLine="680"/>
        <w:jc w:val="both"/>
        <w:rPr>
          <w:sz w:val="28"/>
          <w:szCs w:val="28"/>
        </w:rPr>
      </w:pPr>
      <w:r w:rsidRPr="000D3747">
        <w:rPr>
          <w:sz w:val="28"/>
          <w:szCs w:val="28"/>
        </w:rPr>
        <w:t xml:space="preserve">Навчальна дисципліна </w:t>
      </w:r>
      <w:r w:rsidR="000210D4" w:rsidRPr="000D3747">
        <w:rPr>
          <w:sz w:val="28"/>
          <w:szCs w:val="28"/>
        </w:rPr>
        <w:t>є</w:t>
      </w:r>
      <w:r w:rsidRPr="000D3747">
        <w:rPr>
          <w:sz w:val="28"/>
          <w:szCs w:val="28"/>
        </w:rPr>
        <w:t xml:space="preserve"> </w:t>
      </w:r>
      <w:r w:rsidR="000210D4" w:rsidRPr="000D3747">
        <w:rPr>
          <w:b/>
          <w:i/>
          <w:sz w:val="28"/>
          <w:szCs w:val="28"/>
        </w:rPr>
        <w:t>вибір</w:t>
      </w:r>
      <w:r w:rsidR="0072029C" w:rsidRPr="000D3747">
        <w:rPr>
          <w:b/>
          <w:i/>
          <w:sz w:val="28"/>
          <w:szCs w:val="28"/>
        </w:rPr>
        <w:t>ков</w:t>
      </w:r>
      <w:r w:rsidR="000210D4" w:rsidRPr="000D3747">
        <w:rPr>
          <w:b/>
          <w:i/>
          <w:sz w:val="28"/>
          <w:szCs w:val="28"/>
        </w:rPr>
        <w:t>ою</w:t>
      </w:r>
      <w:r w:rsidRPr="000D3747">
        <w:rPr>
          <w:sz w:val="28"/>
          <w:szCs w:val="28"/>
        </w:rPr>
        <w:t>.</w:t>
      </w:r>
    </w:p>
    <w:p w:rsidR="000D0BAA" w:rsidRPr="000D3747" w:rsidRDefault="000D0BAA" w:rsidP="0030272C">
      <w:pPr>
        <w:widowControl/>
        <w:ind w:firstLine="680"/>
        <w:jc w:val="both"/>
        <w:rPr>
          <w:sz w:val="28"/>
          <w:szCs w:val="28"/>
        </w:rPr>
      </w:pPr>
      <w:proofErr w:type="spellStart"/>
      <w:r w:rsidRPr="000D3747">
        <w:rPr>
          <w:sz w:val="28"/>
          <w:szCs w:val="28"/>
        </w:rPr>
        <w:t>Силабус</w:t>
      </w:r>
      <w:proofErr w:type="spellEnd"/>
      <w:r w:rsidRPr="000D3747">
        <w:rPr>
          <w:sz w:val="28"/>
          <w:szCs w:val="28"/>
        </w:rPr>
        <w:t xml:space="preserve"> упорядкований </w:t>
      </w:r>
      <w:r w:rsidR="00680FA5" w:rsidRPr="000D3747">
        <w:rPr>
          <w:sz w:val="28"/>
          <w:szCs w:val="28"/>
        </w:rPr>
        <w:t>з</w:t>
      </w:r>
      <w:r w:rsidRPr="000D3747">
        <w:rPr>
          <w:sz w:val="28"/>
          <w:szCs w:val="28"/>
        </w:rPr>
        <w:t>і застосуванням сучасних педагогічних принципів організації навчально-виховного процесу вищої освіти.</w:t>
      </w:r>
    </w:p>
    <w:p w:rsidR="004B6679" w:rsidRPr="000D3747" w:rsidRDefault="008913AC" w:rsidP="0030272C">
      <w:pPr>
        <w:widowControl/>
        <w:ind w:firstLine="680"/>
        <w:jc w:val="both"/>
        <w:rPr>
          <w:sz w:val="28"/>
          <w:szCs w:val="28"/>
        </w:rPr>
      </w:pPr>
      <w:r w:rsidRPr="000D3747">
        <w:rPr>
          <w:b/>
          <w:sz w:val="28"/>
          <w:szCs w:val="28"/>
        </w:rPr>
        <w:t>Загальний підхід:</w:t>
      </w:r>
      <w:r w:rsidRPr="000D3747">
        <w:rPr>
          <w:sz w:val="28"/>
          <w:szCs w:val="28"/>
        </w:rPr>
        <w:t xml:space="preserve"> </w:t>
      </w:r>
      <w:r w:rsidR="00537C37" w:rsidRPr="000D3747">
        <w:rPr>
          <w:sz w:val="28"/>
          <w:szCs w:val="28"/>
        </w:rPr>
        <w:t xml:space="preserve">вивчення </w:t>
      </w:r>
      <w:r w:rsidR="00264686" w:rsidRPr="000D3747">
        <w:rPr>
          <w:sz w:val="28"/>
          <w:szCs w:val="28"/>
        </w:rPr>
        <w:t xml:space="preserve">навчальної </w:t>
      </w:r>
      <w:r w:rsidR="00537C37" w:rsidRPr="000D3747">
        <w:rPr>
          <w:sz w:val="28"/>
          <w:szCs w:val="28"/>
        </w:rPr>
        <w:t xml:space="preserve">дисципліни передбачає опанування теоретичних знань </w:t>
      </w:r>
      <w:r w:rsidR="00264686" w:rsidRPr="000D3747">
        <w:rPr>
          <w:sz w:val="28"/>
          <w:szCs w:val="28"/>
        </w:rPr>
        <w:t>і</w:t>
      </w:r>
      <w:r w:rsidR="00C67D8C" w:rsidRPr="000D3747">
        <w:rPr>
          <w:sz w:val="28"/>
          <w:szCs w:val="28"/>
        </w:rPr>
        <w:t xml:space="preserve"> практичних навичок </w:t>
      </w:r>
      <w:r w:rsidR="00264686" w:rsidRPr="000D3747">
        <w:rPr>
          <w:sz w:val="28"/>
          <w:szCs w:val="28"/>
        </w:rPr>
        <w:t xml:space="preserve">щодо </w:t>
      </w:r>
      <w:r w:rsidR="00D205E6" w:rsidRPr="000D3747">
        <w:rPr>
          <w:sz w:val="28"/>
          <w:szCs w:val="28"/>
        </w:rPr>
        <w:t>реалізації політики в сфері охорони здоров’я України</w:t>
      </w:r>
      <w:r w:rsidR="00C27CD4" w:rsidRPr="000D3747">
        <w:rPr>
          <w:sz w:val="28"/>
          <w:szCs w:val="28"/>
        </w:rPr>
        <w:t xml:space="preserve"> та їх застосування у здійсненні практичної діяльності фахівця з громадського здоров’я</w:t>
      </w:r>
      <w:r w:rsidR="00264686" w:rsidRPr="000D3747">
        <w:rPr>
          <w:sz w:val="28"/>
          <w:szCs w:val="28"/>
        </w:rPr>
        <w:t>.</w:t>
      </w:r>
      <w:r w:rsidR="00C27CD4" w:rsidRPr="000D3747">
        <w:rPr>
          <w:sz w:val="28"/>
          <w:szCs w:val="28"/>
        </w:rPr>
        <w:t xml:space="preserve"> </w:t>
      </w:r>
      <w:r w:rsidR="00264686" w:rsidRPr="000D3747">
        <w:rPr>
          <w:sz w:val="28"/>
          <w:szCs w:val="28"/>
        </w:rPr>
        <w:t>З</w:t>
      </w:r>
      <w:r w:rsidR="00C27CD4" w:rsidRPr="000D3747">
        <w:rPr>
          <w:sz w:val="28"/>
          <w:szCs w:val="28"/>
        </w:rPr>
        <w:t>окрема</w:t>
      </w:r>
      <w:r w:rsidR="00264686" w:rsidRPr="000D3747">
        <w:rPr>
          <w:sz w:val="28"/>
          <w:szCs w:val="28"/>
        </w:rPr>
        <w:t xml:space="preserve"> </w:t>
      </w:r>
      <w:r w:rsidR="00DC7681">
        <w:rPr>
          <w:sz w:val="28"/>
          <w:szCs w:val="28"/>
        </w:rPr>
        <w:t>здобувачі вищої освіти</w:t>
      </w:r>
      <w:r w:rsidR="00C27CD4" w:rsidRPr="000D3747">
        <w:rPr>
          <w:sz w:val="28"/>
          <w:szCs w:val="28"/>
        </w:rPr>
        <w:t xml:space="preserve"> мають</w:t>
      </w:r>
      <w:r w:rsidR="00751F26" w:rsidRPr="000D3747">
        <w:rPr>
          <w:sz w:val="28"/>
          <w:szCs w:val="28"/>
        </w:rPr>
        <w:t>:</w:t>
      </w:r>
      <w:r w:rsidR="00C27CD4" w:rsidRPr="000D3747">
        <w:rPr>
          <w:sz w:val="28"/>
          <w:szCs w:val="28"/>
        </w:rPr>
        <w:t xml:space="preserve"> </w:t>
      </w:r>
      <w:r w:rsidR="00D205E6" w:rsidRPr="000D3747">
        <w:rPr>
          <w:sz w:val="28"/>
          <w:szCs w:val="28"/>
        </w:rPr>
        <w:t>з’ясувати</w:t>
      </w:r>
      <w:r w:rsidR="00751F26" w:rsidRPr="000D3747">
        <w:rPr>
          <w:sz w:val="28"/>
          <w:szCs w:val="28"/>
        </w:rPr>
        <w:t xml:space="preserve"> </w:t>
      </w:r>
      <w:r w:rsidR="00D205E6" w:rsidRPr="000D3747">
        <w:rPr>
          <w:sz w:val="28"/>
          <w:szCs w:val="28"/>
        </w:rPr>
        <w:t>сутність і значення сфери охорони здоров’я</w:t>
      </w:r>
      <w:r w:rsidR="00751F26" w:rsidRPr="000D3747">
        <w:rPr>
          <w:sz w:val="28"/>
          <w:szCs w:val="28"/>
        </w:rPr>
        <w:t xml:space="preserve">; систематизувати внутрішні та зовнішні чинники, що впливають </w:t>
      </w:r>
      <w:r w:rsidR="004B6679" w:rsidRPr="000D3747">
        <w:rPr>
          <w:sz w:val="28"/>
          <w:szCs w:val="28"/>
        </w:rPr>
        <w:t>на її розвиток</w:t>
      </w:r>
      <w:r w:rsidR="00751F26" w:rsidRPr="000D3747">
        <w:rPr>
          <w:sz w:val="28"/>
          <w:szCs w:val="28"/>
        </w:rPr>
        <w:t xml:space="preserve">; </w:t>
      </w:r>
      <w:r w:rsidR="004B6679" w:rsidRPr="000D3747">
        <w:rPr>
          <w:sz w:val="28"/>
          <w:szCs w:val="28"/>
        </w:rPr>
        <w:t>виявити взаємозв’язок між розвитком сфери охорони здоров’я та здоров’ям населення</w:t>
      </w:r>
      <w:r w:rsidR="006955F2" w:rsidRPr="000D3747">
        <w:rPr>
          <w:sz w:val="28"/>
          <w:szCs w:val="28"/>
        </w:rPr>
        <w:t xml:space="preserve">; знати особливості </w:t>
      </w:r>
      <w:r w:rsidR="004B6679" w:rsidRPr="000D3747">
        <w:rPr>
          <w:sz w:val="28"/>
          <w:szCs w:val="28"/>
        </w:rPr>
        <w:t xml:space="preserve">сфери охорони здоров’я </w:t>
      </w:r>
      <w:r w:rsidR="006955F2" w:rsidRPr="000D3747">
        <w:rPr>
          <w:sz w:val="28"/>
          <w:szCs w:val="28"/>
        </w:rPr>
        <w:t xml:space="preserve">як об’єкта управління; вміти обирати й застосовувати методи та засоби </w:t>
      </w:r>
      <w:r w:rsidR="004B6679" w:rsidRPr="000D3747">
        <w:rPr>
          <w:sz w:val="28"/>
          <w:szCs w:val="28"/>
        </w:rPr>
        <w:t>реалізації політики в сфері охорони здоров’я</w:t>
      </w:r>
      <w:r w:rsidR="006955F2" w:rsidRPr="000D3747">
        <w:rPr>
          <w:sz w:val="28"/>
          <w:szCs w:val="28"/>
        </w:rPr>
        <w:t xml:space="preserve">; </w:t>
      </w:r>
      <w:r w:rsidR="004B6679" w:rsidRPr="000D3747">
        <w:rPr>
          <w:sz w:val="28"/>
          <w:szCs w:val="28"/>
        </w:rPr>
        <w:t xml:space="preserve">вміти оцінювати параметри розвитку сфери охорони здоров’я, й використовувати результати такого оцінювання для виявлення тенденцій та проблем розвитку цієї сфери; розуміти причини та наслідки медичної реформи; знати особливості залучення та ефективного використання ресурсів підприємств охорони здоров’я; вміти впорядкувати перелік платних і безоплатних медичних і супутніх послуг, а також забезпечити належну їх якість </w:t>
      </w:r>
      <w:r w:rsidR="004B6679" w:rsidRPr="000D3747">
        <w:rPr>
          <w:sz w:val="28"/>
          <w:szCs w:val="28"/>
        </w:rPr>
        <w:lastRenderedPageBreak/>
        <w:t>та доступну ціну; розуміти передумови, складові та наслідки розвитку медичного туризму та його впливу на стан вітчизняної сфери охорони здоров’я.</w:t>
      </w:r>
    </w:p>
    <w:p w:rsidR="008913AC" w:rsidRPr="000D3747" w:rsidRDefault="00537C37" w:rsidP="0030272C">
      <w:pPr>
        <w:widowControl/>
        <w:ind w:firstLine="680"/>
        <w:jc w:val="both"/>
        <w:rPr>
          <w:sz w:val="28"/>
          <w:szCs w:val="28"/>
        </w:rPr>
      </w:pPr>
      <w:r w:rsidRPr="000D3747">
        <w:rPr>
          <w:sz w:val="28"/>
          <w:szCs w:val="28"/>
        </w:rPr>
        <w:t xml:space="preserve">Для успішного </w:t>
      </w:r>
      <w:r w:rsidR="00264686" w:rsidRPr="000D3747">
        <w:rPr>
          <w:sz w:val="28"/>
          <w:szCs w:val="28"/>
        </w:rPr>
        <w:t>опанування навчальної дисципліни</w:t>
      </w:r>
      <w:r w:rsidR="00DC7681">
        <w:rPr>
          <w:sz w:val="28"/>
          <w:szCs w:val="28"/>
        </w:rPr>
        <w:t xml:space="preserve"> здобувачеві</w:t>
      </w:r>
      <w:r w:rsidRPr="000D3747">
        <w:rPr>
          <w:sz w:val="28"/>
          <w:szCs w:val="28"/>
        </w:rPr>
        <w:t xml:space="preserve"> необхідно вчасно виконувати всі завдання викладача, </w:t>
      </w:r>
      <w:r w:rsidR="00264686" w:rsidRPr="000D3747">
        <w:rPr>
          <w:sz w:val="28"/>
          <w:szCs w:val="28"/>
        </w:rPr>
        <w:t xml:space="preserve">а </w:t>
      </w:r>
      <w:r w:rsidRPr="000D3747">
        <w:rPr>
          <w:sz w:val="28"/>
          <w:szCs w:val="28"/>
        </w:rPr>
        <w:t xml:space="preserve">при виявленні питань чи проблем з їх виконанням </w:t>
      </w:r>
      <w:r w:rsidR="00264686" w:rsidRPr="000D3747">
        <w:rPr>
          <w:sz w:val="28"/>
          <w:szCs w:val="28"/>
        </w:rPr>
        <w:t xml:space="preserve">– </w:t>
      </w:r>
      <w:r w:rsidRPr="000D3747">
        <w:rPr>
          <w:sz w:val="28"/>
          <w:szCs w:val="28"/>
        </w:rPr>
        <w:t>вчасно</w:t>
      </w:r>
      <w:r w:rsidR="00264686" w:rsidRPr="000D3747">
        <w:rPr>
          <w:sz w:val="28"/>
          <w:szCs w:val="28"/>
        </w:rPr>
        <w:t xml:space="preserve"> </w:t>
      </w:r>
      <w:r w:rsidRPr="000D3747">
        <w:rPr>
          <w:sz w:val="28"/>
          <w:szCs w:val="28"/>
        </w:rPr>
        <w:t xml:space="preserve">звертатися до </w:t>
      </w:r>
      <w:r w:rsidR="00264686" w:rsidRPr="000D3747">
        <w:rPr>
          <w:sz w:val="28"/>
          <w:szCs w:val="28"/>
        </w:rPr>
        <w:t>нього</w:t>
      </w:r>
      <w:r w:rsidRPr="000D3747">
        <w:rPr>
          <w:sz w:val="28"/>
          <w:szCs w:val="28"/>
        </w:rPr>
        <w:t>.</w:t>
      </w:r>
    </w:p>
    <w:p w:rsidR="00B41A6E" w:rsidRPr="000D3747" w:rsidRDefault="00B41A6E" w:rsidP="0030272C">
      <w:pPr>
        <w:widowControl/>
        <w:ind w:firstLine="680"/>
        <w:jc w:val="both"/>
        <w:rPr>
          <w:sz w:val="28"/>
          <w:szCs w:val="28"/>
        </w:rPr>
      </w:pPr>
      <w:r w:rsidRPr="000D3747">
        <w:rPr>
          <w:sz w:val="28"/>
          <w:szCs w:val="28"/>
        </w:rPr>
        <w:t xml:space="preserve">Вивчення </w:t>
      </w:r>
      <w:r w:rsidR="00264686" w:rsidRPr="000D3747">
        <w:rPr>
          <w:sz w:val="28"/>
          <w:szCs w:val="28"/>
        </w:rPr>
        <w:t xml:space="preserve">навчальної </w:t>
      </w:r>
      <w:r w:rsidRPr="000D3747">
        <w:rPr>
          <w:sz w:val="28"/>
          <w:szCs w:val="28"/>
        </w:rPr>
        <w:t xml:space="preserve">дисципліни завершується </w:t>
      </w:r>
      <w:r w:rsidR="006032B3" w:rsidRPr="000D3747">
        <w:rPr>
          <w:sz w:val="28"/>
          <w:szCs w:val="28"/>
        </w:rPr>
        <w:t>диференційованим залік</w:t>
      </w:r>
      <w:r w:rsidR="00C27CD4" w:rsidRPr="000D3747">
        <w:rPr>
          <w:sz w:val="28"/>
          <w:szCs w:val="28"/>
        </w:rPr>
        <w:t>ом</w:t>
      </w:r>
      <w:r w:rsidRPr="000D3747">
        <w:rPr>
          <w:sz w:val="28"/>
          <w:szCs w:val="28"/>
        </w:rPr>
        <w:t xml:space="preserve">, </w:t>
      </w:r>
      <w:r w:rsidR="00264686" w:rsidRPr="000D3747">
        <w:rPr>
          <w:sz w:val="28"/>
          <w:szCs w:val="28"/>
        </w:rPr>
        <w:t xml:space="preserve">перелік питань на який </w:t>
      </w:r>
      <w:r w:rsidR="00DC7681">
        <w:rPr>
          <w:sz w:val="28"/>
          <w:szCs w:val="28"/>
        </w:rPr>
        <w:t>здобувачі</w:t>
      </w:r>
      <w:r w:rsidRPr="000D3747">
        <w:rPr>
          <w:sz w:val="28"/>
          <w:szCs w:val="28"/>
        </w:rPr>
        <w:t xml:space="preserve"> </w:t>
      </w:r>
      <w:r w:rsidR="00264686" w:rsidRPr="000D3747">
        <w:rPr>
          <w:sz w:val="28"/>
          <w:szCs w:val="28"/>
        </w:rPr>
        <w:t>отримують заздалегідь</w:t>
      </w:r>
      <w:r w:rsidRPr="000D3747">
        <w:rPr>
          <w:sz w:val="28"/>
          <w:szCs w:val="28"/>
        </w:rPr>
        <w:t>.</w:t>
      </w:r>
    </w:p>
    <w:p w:rsidR="004F1244" w:rsidRPr="000D3747" w:rsidRDefault="004F1244" w:rsidP="0030272C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4F1244" w:rsidRPr="000D3747" w:rsidRDefault="00264686" w:rsidP="0030272C">
      <w:pPr>
        <w:keepNext/>
        <w:widowControl/>
        <w:ind w:firstLine="54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0D3747">
        <w:rPr>
          <w:rFonts w:eastAsia="Times New Roman"/>
          <w:b/>
          <w:bCs/>
          <w:sz w:val="28"/>
          <w:szCs w:val="28"/>
          <w:lang w:eastAsia="ru-RU"/>
        </w:rPr>
        <w:t xml:space="preserve">МЕТА </w:t>
      </w:r>
      <w:r w:rsidRPr="000D3747">
        <w:rPr>
          <w:b/>
          <w:sz w:val="28"/>
          <w:szCs w:val="28"/>
        </w:rPr>
        <w:t>НАВЧАЛЬНОЇ ДИСЦИПЛІНИ</w:t>
      </w:r>
      <w:r w:rsidRPr="000D3747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C27CD4" w:rsidRPr="000D3747" w:rsidRDefault="00DC7681" w:rsidP="00292682">
      <w:pPr>
        <w:widowControl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оволодіння здобувачами вищої освіти</w:t>
      </w:r>
      <w:r w:rsidR="006515B3" w:rsidRPr="000D3747">
        <w:rPr>
          <w:rFonts w:eastAsia="Times New Roman"/>
          <w:b/>
          <w:i/>
          <w:sz w:val="28"/>
          <w:szCs w:val="28"/>
          <w:lang w:eastAsia="ru-RU"/>
        </w:rPr>
        <w:t xml:space="preserve"> теоретичними знаннями та практичними навичками щодо </w:t>
      </w:r>
      <w:r w:rsidR="004B6679" w:rsidRPr="000D3747">
        <w:rPr>
          <w:rFonts w:eastAsia="Times New Roman"/>
          <w:b/>
          <w:i/>
          <w:sz w:val="28"/>
          <w:szCs w:val="28"/>
          <w:lang w:eastAsia="ru-RU"/>
        </w:rPr>
        <w:t>реалізації політики в сфері охорони здоров’я</w:t>
      </w:r>
      <w:r w:rsidR="00EC46BD" w:rsidRPr="000D3747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Зокрема, здобувачі </w:t>
      </w:r>
      <w:r w:rsidR="007E1AB2" w:rsidRPr="000D3747">
        <w:rPr>
          <w:rFonts w:eastAsia="Times New Roman"/>
          <w:sz w:val="28"/>
          <w:szCs w:val="28"/>
          <w:lang w:eastAsia="ru-RU"/>
        </w:rPr>
        <w:t>мають:</w:t>
      </w:r>
      <w:r w:rsidR="00EC46BD" w:rsidRPr="000D3747">
        <w:rPr>
          <w:rFonts w:eastAsia="Times New Roman"/>
          <w:sz w:val="28"/>
          <w:szCs w:val="28"/>
          <w:lang w:eastAsia="ru-RU"/>
        </w:rPr>
        <w:t xml:space="preserve"> </w:t>
      </w:r>
    </w:p>
    <w:p w:rsidR="006515B3" w:rsidRPr="000D3747" w:rsidRDefault="006515B3" w:rsidP="00292682">
      <w:pPr>
        <w:widowControl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Pr="000D3747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0D3747">
        <w:rPr>
          <w:rFonts w:eastAsia="Times New Roman"/>
          <w:sz w:val="28"/>
          <w:szCs w:val="28"/>
          <w:lang w:eastAsia="ru-RU"/>
        </w:rPr>
        <w:t xml:space="preserve">: </w:t>
      </w:r>
      <w:r w:rsidR="004B6679" w:rsidRPr="000D3747">
        <w:rPr>
          <w:rFonts w:eastAsia="Times New Roman"/>
          <w:sz w:val="28"/>
          <w:szCs w:val="28"/>
          <w:lang w:eastAsia="ru-RU"/>
        </w:rPr>
        <w:t>сутність, чинники та значення політики в сфері охорони здоров’я; методи та засоби управління реалізації політики в сфері охорони здоров’я; зміст та м</w:t>
      </w:r>
      <w:r w:rsidR="0019478E" w:rsidRPr="000D3747">
        <w:rPr>
          <w:rFonts w:eastAsia="Times New Roman"/>
          <w:sz w:val="28"/>
          <w:szCs w:val="28"/>
          <w:lang w:eastAsia="ru-RU"/>
        </w:rPr>
        <w:t>е</w:t>
      </w:r>
      <w:r w:rsidR="004B6679" w:rsidRPr="000D3747">
        <w:rPr>
          <w:rFonts w:eastAsia="Times New Roman"/>
          <w:sz w:val="28"/>
          <w:szCs w:val="28"/>
          <w:lang w:eastAsia="ru-RU"/>
        </w:rPr>
        <w:t xml:space="preserve">ту медичної реформи; особливості ресурсного забезпечення підприємств охорони здоров’я </w:t>
      </w:r>
      <w:r w:rsidRPr="000D3747">
        <w:rPr>
          <w:rFonts w:eastAsia="Times New Roman"/>
          <w:sz w:val="28"/>
          <w:szCs w:val="28"/>
          <w:lang w:eastAsia="ru-RU"/>
        </w:rPr>
        <w:t>сутність, чинники та значення якості життя населення; особливості дослідження якості життя різних верств населення; методи та засоби управління якістю життя населення в системі громадського здоров’я; особливості управління якістю життя різних верств населення;</w:t>
      </w:r>
    </w:p>
    <w:p w:rsidR="006515B3" w:rsidRPr="000D3747" w:rsidRDefault="006515B3" w:rsidP="00292682">
      <w:pPr>
        <w:widowControl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Pr="000D3747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0D3747">
        <w:rPr>
          <w:rFonts w:eastAsia="Times New Roman"/>
          <w:sz w:val="28"/>
          <w:szCs w:val="28"/>
          <w:lang w:eastAsia="ru-RU"/>
        </w:rPr>
        <w:t xml:space="preserve">: </w:t>
      </w:r>
      <w:r w:rsidR="004B6679" w:rsidRPr="000D3747">
        <w:rPr>
          <w:rFonts w:eastAsia="Times New Roman"/>
          <w:sz w:val="28"/>
          <w:szCs w:val="28"/>
          <w:lang w:eastAsia="ru-RU"/>
        </w:rPr>
        <w:t xml:space="preserve">оцінити розвиток сфери охорони здоров’я; </w:t>
      </w:r>
      <w:r w:rsidR="0019478E" w:rsidRPr="000D3747">
        <w:rPr>
          <w:rFonts w:eastAsia="Times New Roman"/>
          <w:sz w:val="28"/>
          <w:szCs w:val="28"/>
          <w:lang w:eastAsia="ru-RU"/>
        </w:rPr>
        <w:t xml:space="preserve">виявити фактори, що впливають на її розвиток; простежити залежність між </w:t>
      </w:r>
      <w:r w:rsidR="0019478E" w:rsidRPr="000D3747">
        <w:rPr>
          <w:rFonts w:eastAsia="Times New Roman"/>
          <w:sz w:val="28"/>
          <w:szCs w:val="24"/>
          <w:lang w:eastAsia="ru-RU"/>
        </w:rPr>
        <w:t xml:space="preserve">розвитком сфери охорони здоров’я та здоров’ям населення; обрати методи та засоби реалізації політики в сфері охорони здоров’я; використати переваги, що надає медична реформа; </w:t>
      </w:r>
      <w:r w:rsidR="004B6679" w:rsidRPr="000D3747">
        <w:rPr>
          <w:rFonts w:eastAsia="Times New Roman"/>
          <w:sz w:val="28"/>
          <w:szCs w:val="28"/>
          <w:lang w:eastAsia="ru-RU"/>
        </w:rPr>
        <w:t xml:space="preserve">оптимізувати </w:t>
      </w:r>
      <w:r w:rsidR="0019478E" w:rsidRPr="000D3747">
        <w:rPr>
          <w:rFonts w:eastAsia="Times New Roman"/>
          <w:sz w:val="28"/>
          <w:szCs w:val="28"/>
          <w:lang w:eastAsia="ru-RU"/>
        </w:rPr>
        <w:t xml:space="preserve">ресурсний потенціал і </w:t>
      </w:r>
      <w:r w:rsidR="004B6679" w:rsidRPr="000D3747">
        <w:rPr>
          <w:rFonts w:eastAsia="Times New Roman"/>
          <w:sz w:val="28"/>
          <w:szCs w:val="28"/>
          <w:lang w:eastAsia="ru-RU"/>
        </w:rPr>
        <w:t>результати діяльності підприємств охорони здоров’я</w:t>
      </w:r>
      <w:r w:rsidRPr="000D3747">
        <w:rPr>
          <w:rFonts w:eastAsia="Times New Roman"/>
          <w:sz w:val="28"/>
          <w:szCs w:val="28"/>
          <w:lang w:eastAsia="ru-RU"/>
        </w:rPr>
        <w:t>;</w:t>
      </w:r>
      <w:r w:rsidR="0019478E" w:rsidRPr="000D3747">
        <w:rPr>
          <w:rFonts w:eastAsia="Times New Roman"/>
          <w:sz w:val="28"/>
          <w:szCs w:val="28"/>
          <w:lang w:eastAsia="ru-RU"/>
        </w:rPr>
        <w:t xml:space="preserve"> розробити рекомендації щодо підвищення якості та доступності </w:t>
      </w:r>
      <w:r w:rsidR="0019478E" w:rsidRPr="000D3747">
        <w:rPr>
          <w:rFonts w:eastAsia="Times New Roman"/>
          <w:sz w:val="28"/>
          <w:szCs w:val="24"/>
          <w:lang w:eastAsia="ru-RU"/>
        </w:rPr>
        <w:t xml:space="preserve">медичних і супутніх послуг; запропонувати концептуальні підходи до участі конкретного </w:t>
      </w:r>
      <w:r w:rsidR="0019478E" w:rsidRPr="000D3747">
        <w:rPr>
          <w:rFonts w:eastAsia="Times New Roman"/>
          <w:sz w:val="28"/>
          <w:szCs w:val="28"/>
          <w:lang w:eastAsia="ru-RU"/>
        </w:rPr>
        <w:t>підприємства охорони здоров’я в розвитку вітчизняного медичного туризму.</w:t>
      </w:r>
    </w:p>
    <w:p w:rsidR="006515B3" w:rsidRPr="000D3747" w:rsidRDefault="006515B3" w:rsidP="00292682">
      <w:pPr>
        <w:widowControl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Pr="000D3747">
        <w:rPr>
          <w:rFonts w:eastAsia="Times New Roman"/>
          <w:b/>
          <w:i/>
          <w:sz w:val="28"/>
          <w:szCs w:val="28"/>
          <w:lang w:eastAsia="ru-RU"/>
        </w:rPr>
        <w:t>володіти навичками</w:t>
      </w:r>
      <w:r w:rsidRPr="000D3747">
        <w:rPr>
          <w:rFonts w:eastAsia="Times New Roman"/>
          <w:sz w:val="28"/>
          <w:szCs w:val="28"/>
          <w:lang w:eastAsia="ru-RU"/>
        </w:rPr>
        <w:t xml:space="preserve">: </w:t>
      </w:r>
      <w:r w:rsidR="004B6679" w:rsidRPr="000D3747">
        <w:rPr>
          <w:rFonts w:eastAsia="Times New Roman"/>
          <w:sz w:val="28"/>
          <w:szCs w:val="28"/>
          <w:lang w:eastAsia="ru-RU"/>
        </w:rPr>
        <w:t xml:space="preserve">виявлення тенденцій та проблем розвитку сфери охорони здоров’я; </w:t>
      </w:r>
      <w:r w:rsidR="00292682" w:rsidRPr="000D3747">
        <w:rPr>
          <w:rFonts w:eastAsia="Times New Roman"/>
          <w:sz w:val="28"/>
          <w:szCs w:val="24"/>
          <w:lang w:eastAsia="ru-RU"/>
        </w:rPr>
        <w:t xml:space="preserve">застосування методів і засобів реалізації політики в цій сфері; адаптації діяльності підприємств охорони здоров’я первинної, вторинної та третинної ланки до нових умов, що обумовлені медичною реформою; </w:t>
      </w:r>
      <w:r w:rsidR="00292682" w:rsidRPr="000D3747">
        <w:rPr>
          <w:rFonts w:eastAsia="Times New Roman"/>
          <w:sz w:val="28"/>
          <w:szCs w:val="28"/>
          <w:lang w:eastAsia="ru-RU"/>
        </w:rPr>
        <w:t xml:space="preserve">раціонального використання ресурсного потенціалу підприємств охорони здоров’я; </w:t>
      </w:r>
      <w:r w:rsidR="004B6679" w:rsidRPr="000D3747">
        <w:rPr>
          <w:rFonts w:eastAsia="Times New Roman"/>
          <w:sz w:val="28"/>
          <w:szCs w:val="28"/>
          <w:lang w:eastAsia="ru-RU"/>
        </w:rPr>
        <w:t>розробки теоретичних концепцій і практичних рекомендацій, спрямованих на подальше покращення якості доступних медичних послуг</w:t>
      </w:r>
      <w:r w:rsidR="00292682" w:rsidRPr="000D3747">
        <w:rPr>
          <w:rFonts w:eastAsia="Times New Roman"/>
          <w:sz w:val="28"/>
          <w:szCs w:val="28"/>
          <w:lang w:eastAsia="ru-RU"/>
        </w:rPr>
        <w:t xml:space="preserve">; </w:t>
      </w:r>
      <w:r w:rsidR="00292682" w:rsidRPr="000D3747">
        <w:rPr>
          <w:rFonts w:eastAsia="Times New Roman"/>
          <w:sz w:val="28"/>
          <w:szCs w:val="24"/>
          <w:lang w:eastAsia="ru-RU"/>
        </w:rPr>
        <w:t>збереження конкурентних переваг медичних послуг</w:t>
      </w:r>
      <w:r w:rsidR="00292682" w:rsidRPr="000D3747">
        <w:rPr>
          <w:rFonts w:eastAsia="Times New Roman"/>
          <w:sz w:val="28"/>
          <w:szCs w:val="28"/>
          <w:lang w:eastAsia="ru-RU"/>
        </w:rPr>
        <w:t>;</w:t>
      </w:r>
      <w:r w:rsidR="00292682" w:rsidRPr="000D3747">
        <w:rPr>
          <w:rFonts w:eastAsia="Times New Roman"/>
          <w:sz w:val="28"/>
          <w:szCs w:val="24"/>
          <w:lang w:eastAsia="ru-RU"/>
        </w:rPr>
        <w:t xml:space="preserve"> взаємовигідної співпраці з представниками дотичних галузей і сфер національної економіки.</w:t>
      </w:r>
    </w:p>
    <w:p w:rsidR="00292682" w:rsidRPr="000D3747" w:rsidRDefault="00292682" w:rsidP="0030272C">
      <w:pPr>
        <w:widowControl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4F1244" w:rsidRPr="000D3747" w:rsidRDefault="004F1244" w:rsidP="0030272C">
      <w:pPr>
        <w:widowControl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3747">
        <w:rPr>
          <w:rFonts w:eastAsia="Times New Roman"/>
          <w:b/>
          <w:bCs/>
          <w:sz w:val="28"/>
          <w:szCs w:val="28"/>
          <w:lang w:eastAsia="ru-RU"/>
        </w:rPr>
        <w:t>КОМПЕТЕНТНОСТІ</w:t>
      </w:r>
    </w:p>
    <w:p w:rsidR="009E71E3" w:rsidRPr="000D3747" w:rsidRDefault="009E71E3" w:rsidP="0030272C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Згідно з вимогами стандарту та освітньо-професійної програми </w:t>
      </w:r>
      <w:r w:rsidR="006515B3" w:rsidRPr="000D3747">
        <w:rPr>
          <w:rFonts w:eastAsia="Times New Roman"/>
          <w:sz w:val="28"/>
          <w:szCs w:val="28"/>
          <w:lang w:eastAsia="ru-RU"/>
        </w:rPr>
        <w:t xml:space="preserve">навчальна </w:t>
      </w:r>
      <w:r w:rsidRPr="000D3747">
        <w:rPr>
          <w:rFonts w:eastAsia="Times New Roman"/>
          <w:sz w:val="28"/>
          <w:szCs w:val="28"/>
          <w:lang w:eastAsia="ru-RU"/>
        </w:rPr>
        <w:t>дисциплі</w:t>
      </w:r>
      <w:r w:rsidR="00DC7681">
        <w:rPr>
          <w:rFonts w:eastAsia="Times New Roman"/>
          <w:sz w:val="28"/>
          <w:szCs w:val="28"/>
          <w:lang w:eastAsia="ru-RU"/>
        </w:rPr>
        <w:t xml:space="preserve">на забезпечує набуття здобувачами вищої освіти </w:t>
      </w:r>
      <w:r w:rsidRPr="000D37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D3747">
        <w:rPr>
          <w:rFonts w:eastAsia="Times New Roman"/>
          <w:b/>
          <w:bCs/>
          <w:i/>
          <w:iCs/>
          <w:sz w:val="28"/>
          <w:szCs w:val="28"/>
          <w:lang w:eastAsia="ru-RU"/>
        </w:rPr>
        <w:t>компетентностей</w:t>
      </w:r>
      <w:proofErr w:type="spellEnd"/>
      <w:r w:rsidRPr="000D3747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0D3747">
        <w:rPr>
          <w:rFonts w:eastAsia="Times New Roman"/>
          <w:sz w:val="28"/>
          <w:szCs w:val="28"/>
          <w:lang w:eastAsia="ru-RU"/>
        </w:rPr>
        <w:t xml:space="preserve"> </w:t>
      </w:r>
    </w:p>
    <w:p w:rsidR="009E71E3" w:rsidRPr="000D3747" w:rsidRDefault="009E71E3" w:rsidP="0030272C">
      <w:pPr>
        <w:widowControl/>
        <w:tabs>
          <w:tab w:val="left" w:pos="993"/>
        </w:tabs>
        <w:autoSpaceDE/>
        <w:autoSpaceDN/>
        <w:ind w:left="709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0D3747">
        <w:rPr>
          <w:rFonts w:eastAsia="Times New Roman"/>
          <w:b/>
          <w:i/>
          <w:iCs/>
          <w:sz w:val="28"/>
          <w:szCs w:val="28"/>
          <w:lang w:eastAsia="ru-RU"/>
        </w:rPr>
        <w:t>інтегральна:</w:t>
      </w:r>
    </w:p>
    <w:p w:rsidR="009E71E3" w:rsidRPr="000D3747" w:rsidRDefault="009E71E3" w:rsidP="0030272C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Здатність розв’язувати складні задачі </w:t>
      </w:r>
      <w:r w:rsidR="006515B3" w:rsidRPr="000D3747">
        <w:rPr>
          <w:rFonts w:eastAsia="Times New Roman"/>
          <w:sz w:val="28"/>
          <w:szCs w:val="28"/>
          <w:lang w:eastAsia="ru-RU"/>
        </w:rPr>
        <w:t>та</w:t>
      </w:r>
      <w:r w:rsidRPr="000D3747">
        <w:rPr>
          <w:rFonts w:eastAsia="Times New Roman"/>
          <w:sz w:val="28"/>
          <w:szCs w:val="28"/>
          <w:lang w:eastAsia="ru-RU"/>
        </w:rPr>
        <w:t xml:space="preserve"> проблеми у сфері громадського здоров’я або у процесі навчання, що передбачає проведення досліджень, </w:t>
      </w:r>
      <w:r w:rsidRPr="000D3747">
        <w:rPr>
          <w:rFonts w:eastAsia="Times New Roman"/>
          <w:sz w:val="28"/>
          <w:szCs w:val="28"/>
          <w:lang w:eastAsia="ru-RU"/>
        </w:rPr>
        <w:lastRenderedPageBreak/>
        <w:t>застосування наукових теорій та аналітичних методів і характеризується комплексністю та невизначеністю умов.</w:t>
      </w:r>
    </w:p>
    <w:p w:rsidR="009E71E3" w:rsidRPr="000D3747" w:rsidRDefault="009E71E3" w:rsidP="0030272C">
      <w:pPr>
        <w:widowControl/>
        <w:tabs>
          <w:tab w:val="left" w:pos="993"/>
        </w:tabs>
        <w:autoSpaceDE/>
        <w:autoSpaceDN/>
        <w:ind w:left="709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0D3747">
        <w:rPr>
          <w:rFonts w:eastAsia="Times New Roman"/>
          <w:b/>
          <w:i/>
          <w:iCs/>
          <w:sz w:val="28"/>
          <w:szCs w:val="28"/>
          <w:lang w:eastAsia="ru-RU"/>
        </w:rPr>
        <w:t>загальні: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до абстрактного мислення, аналізу та синтезу;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застосовувати знання у практичних ситуаціях;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спілкуватися державною мовою як усно, так і письмово;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навички використання інформаційних і комунікаційних технологій;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проведення досліджень на відповідному рівні;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вчитися і оволодівати сучасними знаннями;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до пошуку, оброблення й аналізу інформації з різних джерел;</w:t>
      </w:r>
    </w:p>
    <w:p w:rsidR="00A3151F" w:rsidRPr="000D3747" w:rsidRDefault="00A3151F" w:rsidP="00A3151F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працювати в міжнародному контексті;</w:t>
      </w:r>
    </w:p>
    <w:p w:rsidR="00A3151F" w:rsidRPr="000D3747" w:rsidRDefault="00A3151F" w:rsidP="00A3151F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бути критичним і самокритичним;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спілкуватися з представниками інших професійних груп різного рівня (з експертами з інших галузей знань/видів економічної діяльності);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приймати обґрунтовані рішення;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розробляти та управляти проектами;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діяти соціально відповідально та свідомо;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зберігати та примножувати моральні, культурні, наукові цінності й досягнення суспільства на основі розуміння історії та закономірностей розвитку предметної області, її місця у загальній системі знань про природу й суспільство та у розвитку суспільства, техніки і технологій, використовувати різні види та форми рухової активності для активного відпочинку і ведення здорового способу життя;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</w:t>
      </w:r>
      <w:r w:rsidR="000F6DBD" w:rsidRPr="000D3747">
        <w:rPr>
          <w:rFonts w:eastAsia="Times New Roman"/>
          <w:iCs/>
          <w:sz w:val="28"/>
          <w:szCs w:val="28"/>
          <w:lang w:eastAsia="ru-RU"/>
        </w:rPr>
        <w:t> </w:t>
      </w:r>
      <w:r w:rsidRPr="000D3747">
        <w:rPr>
          <w:rFonts w:eastAsia="Times New Roman"/>
          <w:iCs/>
          <w:sz w:val="28"/>
          <w:szCs w:val="28"/>
          <w:lang w:eastAsia="ru-RU"/>
        </w:rPr>
        <w:t>здатність діяти на основі етичних міркувань (мотивів);</w:t>
      </w:r>
    </w:p>
    <w:p w:rsidR="000210D4" w:rsidRPr="000D3747" w:rsidRDefault="000210D4" w:rsidP="0030272C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</w:t>
      </w:r>
      <w:r w:rsidR="000F6DBD" w:rsidRPr="000D3747">
        <w:rPr>
          <w:rFonts w:eastAsia="Times New Roman"/>
          <w:iCs/>
          <w:sz w:val="28"/>
          <w:szCs w:val="28"/>
          <w:lang w:eastAsia="ru-RU"/>
        </w:rPr>
        <w:t> </w:t>
      </w:r>
      <w:r w:rsidRPr="000D3747">
        <w:rPr>
          <w:rFonts w:eastAsia="Times New Roman"/>
          <w:iCs/>
          <w:sz w:val="28"/>
          <w:szCs w:val="28"/>
          <w:lang w:eastAsia="ru-RU"/>
        </w:rPr>
        <w:t>здатність усвідомлювати рівні можливості та гендерні проблеми</w:t>
      </w:r>
      <w:r w:rsidR="000F6DBD" w:rsidRPr="000D3747">
        <w:rPr>
          <w:rFonts w:eastAsia="Times New Roman"/>
          <w:iCs/>
          <w:sz w:val="28"/>
          <w:szCs w:val="28"/>
          <w:lang w:eastAsia="ru-RU"/>
        </w:rPr>
        <w:t>;</w:t>
      </w:r>
    </w:p>
    <w:p w:rsidR="009E71E3" w:rsidRPr="000D3747" w:rsidRDefault="009E71E3" w:rsidP="0030272C">
      <w:pPr>
        <w:widowControl/>
        <w:tabs>
          <w:tab w:val="left" w:pos="993"/>
        </w:tabs>
        <w:autoSpaceDE/>
        <w:autoSpaceDN/>
        <w:ind w:left="709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0D3747">
        <w:rPr>
          <w:rFonts w:eastAsia="Times New Roman"/>
          <w:b/>
          <w:i/>
          <w:iCs/>
          <w:sz w:val="28"/>
          <w:szCs w:val="28"/>
          <w:lang w:eastAsia="ru-RU"/>
        </w:rPr>
        <w:t>спеціальні (фахові, предметні):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оцінювати, інтерпретувати, порівнювати та прогнозувати основні показники громадського здоров’я;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визначати пріоритети громадського здоров’я, проводити оцінку потреб сфери громадського здоров’я у конкретній ситуації;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розробляти та пропонувати науково обґрунтовані варіанти стратегій, політик і заходів, спрямованих на збереження та зміцнення здоров’я населення, а також оцінювати їх ефективність;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аналізувати стратегії, політики та інтервенції в сфері громадського здоров’я та пропонувати заходи щодо підвищення ефективності використання наявних коштів;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розробляти проекти надання послуг громадського здоров’я та профілактики (первинної, вторинної та третинної) захворювань, промоції здоров’я, та забезпечувати їх реалізацію;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 xml:space="preserve">– здатність розробляти заходи з </w:t>
      </w:r>
      <w:proofErr w:type="spellStart"/>
      <w:r w:rsidRPr="000D3747">
        <w:rPr>
          <w:rFonts w:eastAsia="Times New Roman"/>
          <w:iCs/>
          <w:sz w:val="28"/>
          <w:szCs w:val="28"/>
          <w:lang w:eastAsia="ru-RU"/>
        </w:rPr>
        <w:t>адвокації</w:t>
      </w:r>
      <w:proofErr w:type="spellEnd"/>
      <w:r w:rsidRPr="000D3747">
        <w:rPr>
          <w:rFonts w:eastAsia="Times New Roman"/>
          <w:iCs/>
          <w:sz w:val="28"/>
          <w:szCs w:val="28"/>
          <w:lang w:eastAsia="ru-RU"/>
        </w:rPr>
        <w:t>, комунікації та соціальної мобілізації у сфері громадського здоров’я;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застосовувати різні методики, стратегії та моделі викладання громадського здоров’я;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lastRenderedPageBreak/>
        <w:t>– здатність здійснювати наставництво та сприяти безперервному професійному розвитку фахівців з громадського здоров’я;</w:t>
      </w:r>
    </w:p>
    <w:p w:rsidR="000D3747" w:rsidRPr="000D3747" w:rsidRDefault="000D3747" w:rsidP="000D3747">
      <w:pPr>
        <w:widowControl/>
        <w:tabs>
          <w:tab w:val="left" w:pos="851"/>
        </w:tabs>
        <w:autoSpaceDE/>
        <w:autoSpaceDN/>
        <w:ind w:left="993" w:hanging="284"/>
        <w:jc w:val="both"/>
        <w:rPr>
          <w:rFonts w:eastAsia="Times New Roman"/>
          <w:iCs/>
          <w:sz w:val="28"/>
          <w:szCs w:val="28"/>
          <w:lang w:eastAsia="ru-RU"/>
        </w:rPr>
      </w:pPr>
      <w:r w:rsidRPr="000D3747">
        <w:rPr>
          <w:rFonts w:eastAsia="Times New Roman"/>
          <w:iCs/>
          <w:sz w:val="28"/>
          <w:szCs w:val="28"/>
          <w:lang w:eastAsia="ru-RU"/>
        </w:rPr>
        <w:t>– здатність виконувати управлінські функції та організовувати надання послуг у сфері громадського здоров’я, забезпечувати контроль за якістю послуг, що надаються на належному рівні.</w:t>
      </w:r>
    </w:p>
    <w:p w:rsidR="000210D4" w:rsidRPr="000D3747" w:rsidRDefault="000210D4" w:rsidP="0030272C">
      <w:pPr>
        <w:widowControl/>
        <w:tabs>
          <w:tab w:val="left" w:pos="993"/>
        </w:tabs>
        <w:autoSpaceDE/>
        <w:autoSpaceDN/>
        <w:ind w:left="1134" w:hanging="283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B35BAC" w:rsidRPr="000D3747" w:rsidRDefault="00B35BAC" w:rsidP="0030272C">
      <w:pPr>
        <w:widowControl/>
        <w:tabs>
          <w:tab w:val="left" w:pos="0"/>
        </w:tabs>
        <w:suppressAutoHyphens/>
        <w:autoSpaceDE/>
        <w:autoSpaceDN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b/>
          <w:bCs/>
          <w:sz w:val="28"/>
          <w:szCs w:val="28"/>
          <w:lang w:eastAsia="ar-SA"/>
        </w:rPr>
        <w:t>ІНФОРМАЦІЙНИЙ ОБСЯГ</w:t>
      </w:r>
      <w:r w:rsidRPr="000D3747">
        <w:rPr>
          <w:rFonts w:eastAsia="Times New Roman"/>
          <w:sz w:val="28"/>
          <w:szCs w:val="28"/>
          <w:lang w:eastAsia="ar-SA"/>
        </w:rPr>
        <w:t xml:space="preserve"> </w:t>
      </w:r>
      <w:r w:rsidRPr="000D3747">
        <w:rPr>
          <w:rFonts w:eastAsia="Times New Roman"/>
          <w:b/>
          <w:sz w:val="28"/>
          <w:szCs w:val="28"/>
          <w:lang w:eastAsia="ar-SA"/>
        </w:rPr>
        <w:t>НАВЧАЛЬНОЇ</w:t>
      </w:r>
      <w:r w:rsidRPr="000D3747">
        <w:rPr>
          <w:rFonts w:eastAsia="Times New Roman"/>
          <w:b/>
          <w:bCs/>
          <w:sz w:val="28"/>
          <w:szCs w:val="28"/>
          <w:lang w:eastAsia="ar-SA"/>
        </w:rPr>
        <w:t xml:space="preserve"> ДИСЦИПЛІНИ</w:t>
      </w:r>
    </w:p>
    <w:p w:rsidR="00B35BAC" w:rsidRDefault="00B35BAC" w:rsidP="0030272C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rFonts w:eastAsia="Times New Roman"/>
          <w:spacing w:val="-4"/>
          <w:sz w:val="28"/>
          <w:szCs w:val="28"/>
          <w:lang w:eastAsia="ar-SA"/>
        </w:rPr>
      </w:pPr>
      <w:r w:rsidRPr="000D3747">
        <w:rPr>
          <w:rFonts w:eastAsia="Times New Roman"/>
          <w:spacing w:val="-4"/>
          <w:sz w:val="28"/>
          <w:szCs w:val="28"/>
          <w:lang w:eastAsia="ar-SA"/>
        </w:rPr>
        <w:t xml:space="preserve">На вивчення навчальної дисципліни відводиться </w:t>
      </w:r>
      <w:r w:rsidR="00B34E02" w:rsidRPr="000D3747">
        <w:rPr>
          <w:rFonts w:eastAsia="Times New Roman"/>
          <w:spacing w:val="-4"/>
          <w:sz w:val="28"/>
          <w:szCs w:val="28"/>
          <w:lang w:eastAsia="ar-SA"/>
        </w:rPr>
        <w:t>1</w:t>
      </w:r>
      <w:r w:rsidR="006515B3" w:rsidRPr="000D3747">
        <w:rPr>
          <w:rFonts w:eastAsia="Times New Roman"/>
          <w:spacing w:val="-4"/>
          <w:sz w:val="28"/>
          <w:szCs w:val="28"/>
          <w:lang w:eastAsia="ar-SA"/>
        </w:rPr>
        <w:t>2</w:t>
      </w:r>
      <w:r w:rsidR="00B34E02" w:rsidRPr="000D3747">
        <w:rPr>
          <w:rFonts w:eastAsia="Times New Roman"/>
          <w:spacing w:val="-4"/>
          <w:sz w:val="28"/>
          <w:szCs w:val="28"/>
          <w:lang w:eastAsia="ar-SA"/>
        </w:rPr>
        <w:t>0</w:t>
      </w:r>
      <w:r w:rsidRPr="000D3747">
        <w:rPr>
          <w:rFonts w:eastAsia="Times New Roman"/>
          <w:spacing w:val="-4"/>
          <w:sz w:val="28"/>
          <w:szCs w:val="28"/>
          <w:lang w:eastAsia="ar-SA"/>
        </w:rPr>
        <w:t xml:space="preserve"> годин, </w:t>
      </w:r>
      <w:r w:rsidR="006515B3" w:rsidRPr="000D3747">
        <w:rPr>
          <w:rFonts w:eastAsia="Times New Roman"/>
          <w:spacing w:val="-4"/>
          <w:sz w:val="28"/>
          <w:szCs w:val="28"/>
          <w:lang w:eastAsia="ar-SA"/>
        </w:rPr>
        <w:t>4</w:t>
      </w:r>
      <w:r w:rsidRPr="000D3747">
        <w:rPr>
          <w:rFonts w:eastAsia="Times New Roman"/>
          <w:spacing w:val="-4"/>
          <w:sz w:val="28"/>
          <w:szCs w:val="28"/>
          <w:lang w:eastAsia="ar-SA"/>
        </w:rPr>
        <w:t xml:space="preserve"> кредит</w:t>
      </w:r>
      <w:r w:rsidR="00372E07" w:rsidRPr="000D3747">
        <w:rPr>
          <w:rFonts w:eastAsia="Times New Roman"/>
          <w:spacing w:val="-4"/>
          <w:sz w:val="28"/>
          <w:szCs w:val="28"/>
          <w:lang w:eastAsia="ar-SA"/>
        </w:rPr>
        <w:t>ів</w:t>
      </w:r>
      <w:r w:rsidRPr="000D3747">
        <w:rPr>
          <w:rFonts w:eastAsia="Times New Roman"/>
          <w:spacing w:val="-4"/>
          <w:sz w:val="28"/>
          <w:szCs w:val="28"/>
          <w:lang w:eastAsia="ar-SA"/>
        </w:rPr>
        <w:t xml:space="preserve"> ЄКТС.</w:t>
      </w:r>
    </w:p>
    <w:p w:rsidR="00A3151F" w:rsidRPr="000D3747" w:rsidRDefault="00A3151F" w:rsidP="0030272C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rFonts w:eastAsia="Times New Roman"/>
          <w:spacing w:val="-4"/>
          <w:sz w:val="28"/>
          <w:szCs w:val="28"/>
          <w:lang w:eastAsia="ar-SA"/>
        </w:rPr>
      </w:pPr>
    </w:p>
    <w:p w:rsidR="00366097" w:rsidRDefault="00366097" w:rsidP="0030272C">
      <w:pPr>
        <w:widowControl/>
        <w:jc w:val="center"/>
        <w:rPr>
          <w:rFonts w:eastAsia="Times New Roman"/>
          <w:b/>
          <w:sz w:val="28"/>
          <w:szCs w:val="24"/>
          <w:lang w:eastAsia="ru-RU"/>
        </w:rPr>
      </w:pPr>
    </w:p>
    <w:p w:rsidR="00366097" w:rsidRDefault="00366097" w:rsidP="0030272C">
      <w:pPr>
        <w:widowControl/>
        <w:jc w:val="center"/>
        <w:rPr>
          <w:rFonts w:eastAsia="Times New Roman"/>
          <w:b/>
          <w:sz w:val="28"/>
          <w:szCs w:val="24"/>
          <w:lang w:eastAsia="ru-RU"/>
        </w:rPr>
      </w:pPr>
    </w:p>
    <w:p w:rsidR="00366097" w:rsidRDefault="00366097" w:rsidP="0030272C">
      <w:pPr>
        <w:widowControl/>
        <w:jc w:val="center"/>
        <w:rPr>
          <w:rFonts w:eastAsia="Times New Roman"/>
          <w:b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jc w:val="center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Розділ 1. Методологія реалізації політики в сфері охорони здоров’я</w:t>
      </w:r>
    </w:p>
    <w:p w:rsidR="00366097" w:rsidRDefault="00366097" w:rsidP="0030272C">
      <w:pPr>
        <w:widowControl/>
        <w:ind w:firstLine="709"/>
        <w:jc w:val="both"/>
        <w:rPr>
          <w:rFonts w:eastAsia="Times New Roman"/>
          <w:b/>
          <w:bCs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bCs/>
          <w:sz w:val="28"/>
          <w:szCs w:val="24"/>
          <w:lang w:eastAsia="ru-RU"/>
        </w:rPr>
      </w:pPr>
      <w:r w:rsidRPr="000D3747">
        <w:rPr>
          <w:rFonts w:eastAsia="Times New Roman"/>
          <w:b/>
          <w:bCs/>
          <w:sz w:val="28"/>
          <w:szCs w:val="24"/>
          <w:lang w:eastAsia="ru-RU"/>
        </w:rPr>
        <w:t xml:space="preserve">Тема 1. </w:t>
      </w:r>
      <w:r w:rsidRPr="000D3747">
        <w:rPr>
          <w:rFonts w:eastAsia="Times New Roman"/>
          <w:b/>
          <w:sz w:val="28"/>
          <w:szCs w:val="24"/>
          <w:lang w:eastAsia="ru-RU"/>
        </w:rPr>
        <w:t>Теоретичні основи розвитку сфери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Сфера охорони здоров’я: сутність, значення. Внутрішні та зовнішні чинники, що впливають розвиток сфери охорони здоров’я. Взаємозв’язок між розвитком сфери охорони здоров’я та здоров’ям населення.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Тема 2. Складові реалізації політики в сфері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Сфера охорони здоров’я як об’єкт управління. Нормативно-правове та інституціональне забезпечення розвитку сфери охорони здоров’я. Методи та засоби реалізації політики в сфері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bCs/>
          <w:sz w:val="28"/>
          <w:szCs w:val="24"/>
          <w:lang w:eastAsia="ru-RU"/>
        </w:rPr>
      </w:pPr>
      <w:r w:rsidRPr="000D3747">
        <w:rPr>
          <w:rFonts w:eastAsia="Times New Roman"/>
          <w:b/>
          <w:bCs/>
          <w:sz w:val="28"/>
          <w:szCs w:val="24"/>
          <w:lang w:eastAsia="ru-RU"/>
        </w:rPr>
        <w:t xml:space="preserve">Тема 3. </w:t>
      </w:r>
      <w:r w:rsidRPr="000D3747">
        <w:rPr>
          <w:rFonts w:eastAsia="Times New Roman"/>
          <w:b/>
          <w:sz w:val="28"/>
          <w:szCs w:val="24"/>
          <w:lang w:eastAsia="ru-RU"/>
        </w:rPr>
        <w:t>Оцінювання розвитку сфери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Параметри та показники оцінювання розвитку сфери охорони здоров’я. Порівняння найбільш поширених методик оцінювання. Особливості використання результатів оцінювання для виявлення тенденцій та проблем розвитку сфери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jc w:val="center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Розділ 2. Напрями реалізації політики щодо розвитку сфери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16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Тема 4. Медична реформа як спосіб розвитку сфери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Передумови медичної реформи та Стратегія її реалізації. Порядок і проміжні результати реформування підприємств охорони здоров’я первинної ланки. Реформування підприємств охорони здоров’я вторинної та третинної ланки.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Тема 5. Розвиток ресурсного забезпечення підприємств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Ресурси підприємств охорони здоров’я: сутність, види, значення. Залучення інвестицій та ефективне використання фінансових ресурсів. Модернізація матеріально-технічної бази підприємств охорони здоров’я. Підготовка, перепідготовка та підвищення кваліфікації медичних кадрів.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Тема 6. Підвищення доступності якісних медичних послуг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Впорядкування переліку платних і безоплатних медичних і супутніх послуг. Оптимізація територіального розміщення суб’єктів господарювання, які надають медичні послуги. Контроль якості медичних і супутніх послуг. Регулювання цін на медичні та супутні послуги.</w:t>
      </w:r>
    </w:p>
    <w:p w:rsidR="00366097" w:rsidRDefault="00366097" w:rsidP="0030272C">
      <w:pPr>
        <w:widowControl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b/>
          <w:sz w:val="28"/>
          <w:szCs w:val="24"/>
          <w:lang w:eastAsia="ru-RU"/>
        </w:rPr>
      </w:pPr>
      <w:r w:rsidRPr="000D3747">
        <w:rPr>
          <w:rFonts w:eastAsia="Times New Roman"/>
          <w:b/>
          <w:sz w:val="28"/>
          <w:szCs w:val="24"/>
          <w:lang w:eastAsia="ru-RU"/>
        </w:rPr>
        <w:t>Тема 7. Розвиток медичного туризму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Активізація роботи з існуючими та потенційними пацієнтами. Розширення переліку медичних послуг і сегментів вітчизняної сфери охорони здоров’я, привабливих для медичних туристів. Збереження конкурентних переваг медичних послуг. Взаємовигідна співпраця з представниками дотичних галузей і сфер національної економіки.</w:t>
      </w:r>
    </w:p>
    <w:p w:rsidR="00CF21E2" w:rsidRDefault="00CF21E2" w:rsidP="0030272C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3151F" w:rsidRPr="000D3747" w:rsidRDefault="00A3151F" w:rsidP="0030272C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F1244" w:rsidRPr="000D3747" w:rsidRDefault="004F1244" w:rsidP="0030272C">
      <w:pPr>
        <w:widowControl/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D3747">
        <w:rPr>
          <w:rFonts w:eastAsia="Times New Roman"/>
          <w:b/>
          <w:color w:val="000000"/>
          <w:sz w:val="28"/>
          <w:szCs w:val="28"/>
          <w:lang w:eastAsia="ru-RU"/>
        </w:rPr>
        <w:t>ОРГАНІЗАЦІЯ НАВЧАННЯ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34E02" w:rsidRPr="000D3747" w:rsidTr="00B34E02">
        <w:trPr>
          <w:trHeight w:val="594"/>
        </w:trPr>
        <w:tc>
          <w:tcPr>
            <w:tcW w:w="2552" w:type="dxa"/>
            <w:vMerge w:val="restart"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3827" w:type="dxa"/>
            <w:vMerge w:val="restart"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Галузь знань, напрям </w:t>
            </w:r>
          </w:p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підготовки, освітньо-кваліфікаційний рівень</w:t>
            </w:r>
          </w:p>
        </w:tc>
        <w:tc>
          <w:tcPr>
            <w:tcW w:w="3260" w:type="dxa"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B34E02" w:rsidRPr="000D3747" w:rsidTr="001C10E0">
        <w:trPr>
          <w:trHeight w:val="300"/>
        </w:trPr>
        <w:tc>
          <w:tcPr>
            <w:tcW w:w="2552" w:type="dxa"/>
            <w:vMerge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B34E02" w:rsidRPr="000D3747" w:rsidTr="000210D4">
        <w:trPr>
          <w:trHeight w:val="743"/>
        </w:trPr>
        <w:tc>
          <w:tcPr>
            <w:tcW w:w="2552" w:type="dxa"/>
            <w:vAlign w:val="center"/>
          </w:tcPr>
          <w:p w:rsidR="00B34E02" w:rsidRPr="000D3747" w:rsidRDefault="001C10E0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Кількість кредитів </w:t>
            </w:r>
            <w:r w:rsidR="00D2308D"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Напрям підготовки</w:t>
            </w:r>
          </w:p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22 «Охорона </w:t>
            </w:r>
            <w:r w:rsidR="001C10E0"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>здоров’я</w:t>
            </w: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0"/>
                <w:szCs w:val="24"/>
                <w:lang w:eastAsia="ru-RU"/>
              </w:rPr>
              <w:t>(шифр і назва)</w:t>
            </w:r>
          </w:p>
        </w:tc>
        <w:tc>
          <w:tcPr>
            <w:tcW w:w="3260" w:type="dxa"/>
            <w:vAlign w:val="center"/>
          </w:tcPr>
          <w:p w:rsidR="00B34E02" w:rsidRPr="00A3151F" w:rsidRDefault="006032B3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Вибірков</w:t>
            </w:r>
            <w:r w:rsidR="00B34E02"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34E02" w:rsidRPr="000D3747" w:rsidTr="00B34E02">
        <w:trPr>
          <w:trHeight w:val="70"/>
        </w:trPr>
        <w:tc>
          <w:tcPr>
            <w:tcW w:w="2552" w:type="dxa"/>
            <w:vMerge w:val="restart"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Загальна кількість годин </w:t>
            </w:r>
            <w:r w:rsidR="001C10E0" w:rsidRPr="000D374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C10E0" w:rsidRPr="000D374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Спеціальність:</w:t>
            </w:r>
          </w:p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>229 «Громадське здоров’я»</w:t>
            </w:r>
          </w:p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0"/>
                <w:szCs w:val="24"/>
                <w:lang w:eastAsia="ru-RU"/>
              </w:rPr>
              <w:t>(шифр і назва)</w:t>
            </w:r>
          </w:p>
        </w:tc>
        <w:tc>
          <w:tcPr>
            <w:tcW w:w="3260" w:type="dxa"/>
            <w:vAlign w:val="center"/>
          </w:tcPr>
          <w:p w:rsidR="00B34E02" w:rsidRPr="00A3151F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AE32D6" w:rsidRPr="000D3747" w:rsidTr="00AE32D6">
        <w:trPr>
          <w:trHeight w:val="207"/>
        </w:trPr>
        <w:tc>
          <w:tcPr>
            <w:tcW w:w="2552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E32D6" w:rsidRPr="00A3151F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2-й</w:t>
            </w:r>
          </w:p>
        </w:tc>
      </w:tr>
      <w:tr w:rsidR="00B34E02" w:rsidRPr="000D3747" w:rsidTr="00B34E02">
        <w:trPr>
          <w:trHeight w:val="70"/>
        </w:trPr>
        <w:tc>
          <w:tcPr>
            <w:tcW w:w="2552" w:type="dxa"/>
            <w:vMerge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34E02" w:rsidRPr="000D3747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34E02" w:rsidRPr="00A3151F" w:rsidRDefault="00B34E02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A3151F" w:rsidRPr="000D3747" w:rsidTr="00F9450D">
        <w:trPr>
          <w:trHeight w:val="323"/>
        </w:trPr>
        <w:tc>
          <w:tcPr>
            <w:tcW w:w="2552" w:type="dxa"/>
            <w:vMerge/>
            <w:vAlign w:val="center"/>
          </w:tcPr>
          <w:p w:rsidR="00A3151F" w:rsidRPr="000D3747" w:rsidRDefault="00A3151F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3151F" w:rsidRPr="000D3747" w:rsidRDefault="00A3151F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3151F" w:rsidRPr="00A3151F" w:rsidRDefault="00A3151F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3-й</w:t>
            </w:r>
          </w:p>
        </w:tc>
      </w:tr>
      <w:tr w:rsidR="000210D4" w:rsidRPr="000D3747" w:rsidTr="001C10E0">
        <w:trPr>
          <w:trHeight w:val="320"/>
        </w:trPr>
        <w:tc>
          <w:tcPr>
            <w:tcW w:w="2552" w:type="dxa"/>
            <w:vMerge w:val="restart"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Годин для заочної форми навчання:</w:t>
            </w:r>
          </w:p>
          <w:p w:rsidR="000210D4" w:rsidRPr="000D3747" w:rsidRDefault="000210D4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аудиторних – 18</w:t>
            </w:r>
          </w:p>
          <w:p w:rsidR="000210D4" w:rsidRPr="000D3747" w:rsidRDefault="000210D4" w:rsidP="0030272C">
            <w:pPr>
              <w:widowControl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самостійної роботи студента – 102</w:t>
            </w:r>
          </w:p>
        </w:tc>
        <w:tc>
          <w:tcPr>
            <w:tcW w:w="3827" w:type="dxa"/>
            <w:vMerge w:val="restart"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 xml:space="preserve">Освітньо-кваліфікаційний рівень: </w:t>
            </w: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>магістр</w:t>
            </w:r>
          </w:p>
        </w:tc>
        <w:tc>
          <w:tcPr>
            <w:tcW w:w="3260" w:type="dxa"/>
            <w:vAlign w:val="center"/>
          </w:tcPr>
          <w:p w:rsidR="000210D4" w:rsidRPr="00A3151F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>Лекції</w:t>
            </w:r>
          </w:p>
        </w:tc>
      </w:tr>
      <w:tr w:rsidR="00AE32D6" w:rsidRPr="000D3747" w:rsidTr="00AE32D6">
        <w:trPr>
          <w:trHeight w:val="320"/>
        </w:trPr>
        <w:tc>
          <w:tcPr>
            <w:tcW w:w="2552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E32D6" w:rsidRPr="00A3151F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4 год.</w:t>
            </w:r>
          </w:p>
        </w:tc>
      </w:tr>
      <w:tr w:rsidR="000210D4" w:rsidRPr="000D3747" w:rsidTr="00B34E02">
        <w:trPr>
          <w:trHeight w:val="320"/>
        </w:trPr>
        <w:tc>
          <w:tcPr>
            <w:tcW w:w="2552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210D4" w:rsidRPr="00A3151F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AE32D6" w:rsidRPr="000D3747" w:rsidTr="00AE32D6">
        <w:trPr>
          <w:trHeight w:val="249"/>
        </w:trPr>
        <w:tc>
          <w:tcPr>
            <w:tcW w:w="2552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E32D6" w:rsidRPr="00A3151F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14 год.</w:t>
            </w:r>
          </w:p>
        </w:tc>
      </w:tr>
      <w:tr w:rsidR="000210D4" w:rsidRPr="000D3747" w:rsidTr="00D205E6">
        <w:trPr>
          <w:trHeight w:val="138"/>
        </w:trPr>
        <w:tc>
          <w:tcPr>
            <w:tcW w:w="2552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210D4" w:rsidRPr="00A3151F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AE32D6" w:rsidRPr="000D3747" w:rsidTr="00AE32D6">
        <w:trPr>
          <w:trHeight w:val="138"/>
        </w:trPr>
        <w:tc>
          <w:tcPr>
            <w:tcW w:w="2552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E32D6" w:rsidRPr="00A3151F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102 год.</w:t>
            </w:r>
          </w:p>
        </w:tc>
      </w:tr>
      <w:tr w:rsidR="000210D4" w:rsidRPr="000D3747" w:rsidTr="00D205E6">
        <w:trPr>
          <w:trHeight w:val="232"/>
        </w:trPr>
        <w:tc>
          <w:tcPr>
            <w:tcW w:w="2552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210D4" w:rsidRPr="00A3151F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>Індивідуальні завдання</w:t>
            </w:r>
          </w:p>
        </w:tc>
      </w:tr>
      <w:tr w:rsidR="00AE32D6" w:rsidRPr="000D3747" w:rsidTr="00AE32D6">
        <w:trPr>
          <w:trHeight w:val="231"/>
        </w:trPr>
        <w:tc>
          <w:tcPr>
            <w:tcW w:w="2552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AE32D6" w:rsidRPr="000D3747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E32D6" w:rsidRPr="00A3151F" w:rsidRDefault="00AE32D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10D4" w:rsidRPr="000D3747" w:rsidTr="00B34E02">
        <w:trPr>
          <w:trHeight w:val="138"/>
        </w:trPr>
        <w:tc>
          <w:tcPr>
            <w:tcW w:w="2552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210D4" w:rsidRPr="000D3747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13B5F" w:rsidRPr="00A3151F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sz w:val="24"/>
                <w:szCs w:val="24"/>
                <w:lang w:eastAsia="ru-RU"/>
              </w:rPr>
              <w:t xml:space="preserve">Вид контролю: </w:t>
            </w:r>
          </w:p>
          <w:p w:rsidR="000210D4" w:rsidRPr="00A3151F" w:rsidRDefault="000210D4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151F">
              <w:rPr>
                <w:rFonts w:eastAsia="Times New Roman"/>
                <w:b/>
                <w:sz w:val="24"/>
                <w:szCs w:val="24"/>
                <w:lang w:eastAsia="ru-RU"/>
              </w:rPr>
              <w:t>залік</w:t>
            </w:r>
          </w:p>
        </w:tc>
      </w:tr>
    </w:tbl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57F82" w:rsidRPr="000D3747" w:rsidRDefault="00633367" w:rsidP="0030272C">
      <w:pPr>
        <w:widowControl/>
        <w:ind w:firstLine="29"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Структура навчальної дисципліни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4"/>
        <w:gridCol w:w="1112"/>
        <w:gridCol w:w="1060"/>
        <w:gridCol w:w="929"/>
        <w:gridCol w:w="854"/>
      </w:tblGrid>
      <w:tr w:rsidR="00B52496" w:rsidRPr="000D3747" w:rsidTr="00B52496">
        <w:trPr>
          <w:cantSplit/>
        </w:trPr>
        <w:tc>
          <w:tcPr>
            <w:tcW w:w="2948" w:type="pct"/>
            <w:vMerge w:val="restart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Назви розділів дисципліни і тем</w:t>
            </w:r>
          </w:p>
        </w:tc>
        <w:tc>
          <w:tcPr>
            <w:tcW w:w="2052" w:type="pct"/>
            <w:gridSpan w:val="4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52496" w:rsidRPr="000D3747" w:rsidTr="00B52496">
        <w:trPr>
          <w:cantSplit/>
        </w:trPr>
        <w:tc>
          <w:tcPr>
            <w:tcW w:w="2948" w:type="pct"/>
            <w:vMerge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gridSpan w:val="4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Форма навчання (заочна)</w:t>
            </w:r>
          </w:p>
        </w:tc>
      </w:tr>
      <w:tr w:rsidR="00B52496" w:rsidRPr="000D3747" w:rsidTr="00B52496">
        <w:trPr>
          <w:cantSplit/>
        </w:trPr>
        <w:tc>
          <w:tcPr>
            <w:tcW w:w="2948" w:type="pct"/>
            <w:vMerge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75" w:type="pct"/>
            <w:gridSpan w:val="3"/>
            <w:shd w:val="clear" w:color="auto" w:fill="auto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B52496" w:rsidRPr="000D3747" w:rsidTr="00EC15DE">
        <w:trPr>
          <w:cantSplit/>
          <w:trHeight w:val="270"/>
        </w:trPr>
        <w:tc>
          <w:tcPr>
            <w:tcW w:w="2948" w:type="pct"/>
            <w:vMerge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2" w:type="pct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3" w:type="pct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0D374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Тема 1. Теоретичні основи</w:t>
            </w: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розвитку сфери охорони здоров’я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Тема 2. Складові реалізації політики в сфері охорони здоров’я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Тема 3. Оцінювання розвитку сфери охорони здоров’я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Тема 4. Медична реформа як спосіб розвитку сфери охорони здоров’я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Тема 5. Розвиток ресурсного забезпечення підприємств охорони здоров’я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Тема 6. Підвищення доступності якісних медичних послуг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Тема 7. Розвиток медичного туризму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482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0272C" w:rsidRPr="000D3747" w:rsidTr="00EC15DE">
        <w:tc>
          <w:tcPr>
            <w:tcW w:w="2948" w:type="pct"/>
          </w:tcPr>
          <w:p w:rsidR="0030272C" w:rsidRPr="000D3747" w:rsidRDefault="0030272C" w:rsidP="0030272C">
            <w:pPr>
              <w:widowControl/>
              <w:autoSpaceDE/>
              <w:autoSpaceDN/>
              <w:snapToGri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vAlign w:val="bottom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" w:type="pct"/>
            <w:vAlign w:val="bottom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516387" w:rsidRDefault="00516387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66097" w:rsidRDefault="00366097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66097" w:rsidRDefault="00366097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366097" w:rsidRPr="000D3747" w:rsidRDefault="00366097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DD32B4" w:rsidRPr="000D3747" w:rsidRDefault="00633367" w:rsidP="0030272C">
      <w:pPr>
        <w:widowControl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Теми лекцій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418"/>
      </w:tblGrid>
      <w:tr w:rsidR="00220EEE" w:rsidRPr="000D3747" w:rsidTr="00516387">
        <w:tc>
          <w:tcPr>
            <w:tcW w:w="851" w:type="dxa"/>
            <w:shd w:val="clear" w:color="auto" w:fill="auto"/>
            <w:vAlign w:val="center"/>
          </w:tcPr>
          <w:p w:rsidR="00220EEE" w:rsidRPr="000D3747" w:rsidRDefault="00220EEE" w:rsidP="0030272C">
            <w:pPr>
              <w:widowControl/>
              <w:autoSpaceDE/>
              <w:autoSpaceDN/>
              <w:ind w:left="-57" w:right="-57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№</w:t>
            </w:r>
            <w:r w:rsidR="006C5CEF" w:rsidRPr="000D3747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0EEE" w:rsidRPr="000D3747" w:rsidRDefault="00220EEE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EEE" w:rsidRPr="000D3747" w:rsidRDefault="00220EEE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Кількість</w:t>
            </w:r>
          </w:p>
          <w:p w:rsidR="00220EEE" w:rsidRPr="000D3747" w:rsidRDefault="00220EEE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годин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Методологія реалізації політики в сфері охорони здоров’я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Напрями реалізації політики щодо розвитку сфери охорони здоров’я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220EEE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:rsidR="00220EEE" w:rsidRPr="000D3747" w:rsidRDefault="00220EEE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DD32B4" w:rsidRPr="000D3747" w:rsidRDefault="00633367" w:rsidP="0030272C">
      <w:pPr>
        <w:widowControl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Теми практичних занять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418"/>
      </w:tblGrid>
      <w:tr w:rsidR="00220EEE" w:rsidRPr="000D3747" w:rsidTr="006C5CEF">
        <w:tc>
          <w:tcPr>
            <w:tcW w:w="851" w:type="dxa"/>
            <w:shd w:val="clear" w:color="auto" w:fill="auto"/>
            <w:vAlign w:val="center"/>
          </w:tcPr>
          <w:p w:rsidR="006C5CEF" w:rsidRPr="000D3747" w:rsidRDefault="00220EEE" w:rsidP="0030272C">
            <w:pPr>
              <w:widowControl/>
              <w:autoSpaceDE/>
              <w:autoSpaceDN/>
              <w:ind w:left="-57" w:right="-57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№</w:t>
            </w:r>
            <w:r w:rsidR="006C5CEF" w:rsidRPr="000D3747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  <w:p w:rsidR="00220EEE" w:rsidRPr="000D3747" w:rsidRDefault="00220EEE" w:rsidP="0030272C">
            <w:pPr>
              <w:widowControl/>
              <w:autoSpaceDE/>
              <w:autoSpaceDN/>
              <w:ind w:left="-57" w:right="-57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0EEE" w:rsidRPr="000D3747" w:rsidRDefault="00220EEE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EEE" w:rsidRPr="000D3747" w:rsidRDefault="00220EEE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Кількість</w:t>
            </w:r>
          </w:p>
          <w:p w:rsidR="00220EEE" w:rsidRPr="000D3747" w:rsidRDefault="00220EEE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годин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Теоретичні основи</w:t>
            </w: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розвитку сфери охорони здоров’я</w:t>
            </w:r>
          </w:p>
        </w:tc>
        <w:tc>
          <w:tcPr>
            <w:tcW w:w="1418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Складові реалізації політики в сфері охорони здоров’я</w:t>
            </w:r>
          </w:p>
        </w:tc>
        <w:tc>
          <w:tcPr>
            <w:tcW w:w="1418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Оцінювання розвитку сфери охорони здоров’я</w:t>
            </w:r>
          </w:p>
        </w:tc>
        <w:tc>
          <w:tcPr>
            <w:tcW w:w="1418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Медична реформа як спосіб розвитку сфери охорони здоров’я</w:t>
            </w:r>
          </w:p>
        </w:tc>
        <w:tc>
          <w:tcPr>
            <w:tcW w:w="1418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Розвиток ресурсного забезпечення підприємств охорони здоров’я</w:t>
            </w:r>
          </w:p>
        </w:tc>
        <w:tc>
          <w:tcPr>
            <w:tcW w:w="1418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Підвищення доступності якісних медичних послуг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72C" w:rsidRPr="000D3747" w:rsidTr="00371B57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Розвиток медичного туризму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72C" w:rsidRPr="000D3747" w:rsidTr="00220EEE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8"/>
                <w:lang w:eastAsia="ru-RU"/>
              </w:rPr>
              <w:t>14</w:t>
            </w:r>
          </w:p>
        </w:tc>
      </w:tr>
    </w:tbl>
    <w:p w:rsidR="00220EEE" w:rsidRPr="000D3747" w:rsidRDefault="00220EEE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DD32B4" w:rsidRPr="000D3747" w:rsidRDefault="00633367" w:rsidP="0030272C">
      <w:pPr>
        <w:widowControl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Самостійна робота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417"/>
      </w:tblGrid>
      <w:tr w:rsidR="00B52496" w:rsidRPr="000D3747" w:rsidTr="00C0438B">
        <w:tc>
          <w:tcPr>
            <w:tcW w:w="851" w:type="dxa"/>
            <w:shd w:val="clear" w:color="auto" w:fill="auto"/>
            <w:vAlign w:val="center"/>
          </w:tcPr>
          <w:p w:rsidR="00B52496" w:rsidRPr="000D3747" w:rsidRDefault="00B52496" w:rsidP="0030272C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№</w:t>
            </w:r>
            <w:r w:rsidR="00C0438B" w:rsidRPr="000D3747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Назва теми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Кількість</w:t>
            </w:r>
          </w:p>
          <w:p w:rsidR="00B52496" w:rsidRPr="000D3747" w:rsidRDefault="00B52496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годин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Теоретичні основи</w:t>
            </w:r>
            <w:r w:rsidRPr="000D37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розвитку сфери охорони здоров’я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Складові реалізації політики в сфері охорони здоров’я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Оцінювання розвитку сфери охорони здоров’я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Медична реформа як спосіб розвитку сфери охорони здоров’я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Розвиток ресурсного забезпечення підприємств охорони здоров’я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Підвищення доступності якісних медичних послуг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30272C" w:rsidRPr="000D3747" w:rsidRDefault="0030272C" w:rsidP="00AE32D6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eastAsia="ru-RU"/>
              </w:rPr>
              <w:t>Розвиток медичного туризму</w:t>
            </w:r>
          </w:p>
        </w:tc>
        <w:tc>
          <w:tcPr>
            <w:tcW w:w="1417" w:type="dxa"/>
            <w:vAlign w:val="center"/>
          </w:tcPr>
          <w:p w:rsidR="0030272C" w:rsidRPr="000D3747" w:rsidRDefault="0030272C" w:rsidP="00AE32D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D3747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0D374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0272C" w:rsidRPr="000D3747" w:rsidTr="00B52496">
        <w:tc>
          <w:tcPr>
            <w:tcW w:w="85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8"/>
                <w:lang w:eastAsia="ru-RU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30272C" w:rsidRPr="000D3747" w:rsidRDefault="0030272C" w:rsidP="0030272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0D3747">
              <w:rPr>
                <w:rFonts w:eastAsia="Times New Roman"/>
                <w:b/>
                <w:sz w:val="24"/>
                <w:szCs w:val="28"/>
                <w:lang w:eastAsia="ru-RU"/>
              </w:rPr>
              <w:t>102</w:t>
            </w:r>
          </w:p>
        </w:tc>
      </w:tr>
    </w:tbl>
    <w:p w:rsidR="00113B5F" w:rsidRPr="000D3747" w:rsidRDefault="00113B5F" w:rsidP="0030272C">
      <w:pPr>
        <w:widowControl/>
        <w:ind w:firstLine="709"/>
        <w:jc w:val="both"/>
        <w:rPr>
          <w:b/>
          <w:sz w:val="28"/>
          <w:szCs w:val="28"/>
        </w:rPr>
      </w:pPr>
    </w:p>
    <w:p w:rsidR="00B67622" w:rsidRPr="000D3747" w:rsidRDefault="00B67622" w:rsidP="00113B5F">
      <w:pPr>
        <w:widowControl/>
        <w:ind w:firstLine="709"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Індивідуальні завдання</w:t>
      </w:r>
    </w:p>
    <w:p w:rsidR="00B67622" w:rsidRPr="000D3747" w:rsidRDefault="00DC7681" w:rsidP="0030272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здобувачів вищої освіти</w:t>
      </w:r>
      <w:r w:rsidR="00B67622" w:rsidRPr="000D3747">
        <w:rPr>
          <w:sz w:val="28"/>
          <w:szCs w:val="28"/>
        </w:rPr>
        <w:t xml:space="preserve"> під керівництвом викладача з </w:t>
      </w:r>
      <w:r w:rsidR="00C0438B" w:rsidRPr="000D3747">
        <w:rPr>
          <w:sz w:val="28"/>
          <w:szCs w:val="28"/>
        </w:rPr>
        <w:t xml:space="preserve">навчальної </w:t>
      </w:r>
      <w:r w:rsidR="00B67622" w:rsidRPr="000D3747">
        <w:rPr>
          <w:sz w:val="28"/>
          <w:szCs w:val="28"/>
        </w:rPr>
        <w:t xml:space="preserve">дисципліни </w:t>
      </w:r>
      <w:r w:rsidR="0030272C" w:rsidRPr="000D3747">
        <w:rPr>
          <w:sz w:val="28"/>
          <w:szCs w:val="28"/>
        </w:rPr>
        <w:t>«Політики в сфері охорони здоров’я»</w:t>
      </w:r>
      <w:r w:rsidR="00B67622" w:rsidRPr="000D3747">
        <w:rPr>
          <w:sz w:val="28"/>
          <w:szCs w:val="28"/>
        </w:rPr>
        <w:t xml:space="preserve"> проводиться протягом семестру </w:t>
      </w:r>
      <w:r w:rsidR="00C0438B" w:rsidRPr="000D3747">
        <w:rPr>
          <w:sz w:val="28"/>
          <w:szCs w:val="28"/>
        </w:rPr>
        <w:t>й передбачає</w:t>
      </w:r>
      <w:r w:rsidR="00B67622" w:rsidRPr="000D3747">
        <w:rPr>
          <w:sz w:val="28"/>
          <w:szCs w:val="28"/>
        </w:rPr>
        <w:t>: вивчення літературних джерел, рекомендованих для опанування тем і проблем</w:t>
      </w:r>
      <w:r w:rsidR="00C0438B" w:rsidRPr="000D3747">
        <w:rPr>
          <w:sz w:val="28"/>
          <w:szCs w:val="28"/>
        </w:rPr>
        <w:t>, а також</w:t>
      </w:r>
      <w:r w:rsidR="00B67622" w:rsidRPr="000D3747">
        <w:rPr>
          <w:sz w:val="28"/>
          <w:szCs w:val="28"/>
        </w:rPr>
        <w:t xml:space="preserve"> підготовки доповідей за </w:t>
      </w:r>
      <w:r w:rsidR="00B67622" w:rsidRPr="000D3747">
        <w:rPr>
          <w:sz w:val="28"/>
          <w:szCs w:val="28"/>
        </w:rPr>
        <w:lastRenderedPageBreak/>
        <w:t>ними; вивчення норматив</w:t>
      </w:r>
      <w:r w:rsidR="00C0438B" w:rsidRPr="000D3747">
        <w:rPr>
          <w:sz w:val="28"/>
          <w:szCs w:val="28"/>
        </w:rPr>
        <w:t>но-правов</w:t>
      </w:r>
      <w:r w:rsidR="00B67622" w:rsidRPr="000D3747">
        <w:rPr>
          <w:sz w:val="28"/>
          <w:szCs w:val="28"/>
        </w:rPr>
        <w:t xml:space="preserve">их документів, </w:t>
      </w:r>
      <w:r w:rsidR="00C0438B" w:rsidRPr="000D3747">
        <w:rPr>
          <w:sz w:val="28"/>
          <w:szCs w:val="28"/>
        </w:rPr>
        <w:t>що пов’язані з проблематикою навчальної</w:t>
      </w:r>
      <w:r w:rsidR="00B67622" w:rsidRPr="000D3747">
        <w:rPr>
          <w:sz w:val="28"/>
          <w:szCs w:val="28"/>
        </w:rPr>
        <w:t xml:space="preserve"> дисципліни; виконання індивідуальних завдань.</w:t>
      </w:r>
    </w:p>
    <w:p w:rsidR="00B67622" w:rsidRPr="000D3747" w:rsidRDefault="00DC7681" w:rsidP="0030272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Здобувачі</w:t>
      </w:r>
      <w:r w:rsidR="00B67622" w:rsidRPr="000D3747">
        <w:rPr>
          <w:sz w:val="28"/>
          <w:szCs w:val="28"/>
        </w:rPr>
        <w:t xml:space="preserve"> заочної форми навчання повинні виконати індивідуальне завдання </w:t>
      </w:r>
      <w:r w:rsidR="00C0438B" w:rsidRPr="000D3747">
        <w:rPr>
          <w:sz w:val="28"/>
          <w:szCs w:val="28"/>
        </w:rPr>
        <w:t>та</w:t>
      </w:r>
      <w:r w:rsidR="00B67622" w:rsidRPr="000D3747">
        <w:rPr>
          <w:sz w:val="28"/>
          <w:szCs w:val="28"/>
        </w:rPr>
        <w:t xml:space="preserve"> надіслати його на перевірку викладачеві (на e-</w:t>
      </w:r>
      <w:proofErr w:type="spellStart"/>
      <w:r w:rsidR="00B67622" w:rsidRPr="000D3747">
        <w:rPr>
          <w:sz w:val="28"/>
          <w:szCs w:val="28"/>
        </w:rPr>
        <w:t>mail</w:t>
      </w:r>
      <w:proofErr w:type="spellEnd"/>
      <w:r w:rsidR="00B67622" w:rsidRPr="000D3747">
        <w:rPr>
          <w:sz w:val="28"/>
          <w:szCs w:val="28"/>
        </w:rPr>
        <w:t>) не пізніше, ніж за 10 днів до початку навчальної сесії.</w:t>
      </w:r>
    </w:p>
    <w:p w:rsidR="00C0438B" w:rsidRPr="000D3747" w:rsidRDefault="00B67622" w:rsidP="0030272C">
      <w:pPr>
        <w:widowControl/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Завдання</w:t>
      </w:r>
      <w:r w:rsidR="001F41AB" w:rsidRPr="000D3747">
        <w:rPr>
          <w:sz w:val="28"/>
          <w:szCs w:val="28"/>
        </w:rPr>
        <w:t xml:space="preserve"> (теми)</w:t>
      </w:r>
      <w:r w:rsidRPr="000D3747">
        <w:rPr>
          <w:sz w:val="28"/>
          <w:szCs w:val="28"/>
        </w:rPr>
        <w:t xml:space="preserve"> для індивідуальної роботи </w:t>
      </w:r>
      <w:r w:rsidR="00DC7681">
        <w:rPr>
          <w:sz w:val="28"/>
          <w:szCs w:val="28"/>
        </w:rPr>
        <w:t>здобувачі</w:t>
      </w:r>
      <w:r w:rsidRPr="000D3747">
        <w:rPr>
          <w:sz w:val="28"/>
          <w:szCs w:val="28"/>
        </w:rPr>
        <w:t xml:space="preserve"> обира</w:t>
      </w:r>
      <w:r w:rsidR="0061304C" w:rsidRPr="000D3747">
        <w:rPr>
          <w:sz w:val="28"/>
          <w:szCs w:val="28"/>
        </w:rPr>
        <w:t>ють</w:t>
      </w:r>
      <w:r w:rsidR="00C0438B" w:rsidRPr="000D3747">
        <w:rPr>
          <w:sz w:val="28"/>
          <w:szCs w:val="28"/>
        </w:rPr>
        <w:t xml:space="preserve"> як</w:t>
      </w:r>
      <w:r w:rsidR="0061304C" w:rsidRPr="000D3747">
        <w:rPr>
          <w:sz w:val="28"/>
          <w:szCs w:val="28"/>
        </w:rPr>
        <w:t xml:space="preserve"> </w:t>
      </w:r>
      <w:r w:rsidR="00C0438B" w:rsidRPr="000D3747">
        <w:rPr>
          <w:sz w:val="28"/>
          <w:szCs w:val="28"/>
        </w:rPr>
        <w:t>з</w:t>
      </w:r>
      <w:r w:rsidR="001E1339" w:rsidRPr="000D3747">
        <w:rPr>
          <w:sz w:val="28"/>
          <w:szCs w:val="28"/>
        </w:rPr>
        <w:t>і запропонованого переліку</w:t>
      </w:r>
      <w:r w:rsidR="00C0438B" w:rsidRPr="000D3747">
        <w:rPr>
          <w:sz w:val="28"/>
          <w:szCs w:val="28"/>
        </w:rPr>
        <w:t>, так і можуть запропонувати іншу тему, узгодивши її з викладачем.</w:t>
      </w:r>
    </w:p>
    <w:p w:rsidR="00B67622" w:rsidRPr="000D3747" w:rsidRDefault="00B67622" w:rsidP="0030272C">
      <w:pPr>
        <w:widowControl/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Критерії оцінювання індивідуального завдання. Робота повинна мати обсяг 10</w:t>
      </w:r>
      <w:r w:rsidR="00C0438B" w:rsidRPr="000D3747">
        <w:rPr>
          <w:sz w:val="28"/>
          <w:szCs w:val="28"/>
        </w:rPr>
        <w:t>–</w:t>
      </w:r>
      <w:r w:rsidRPr="000D3747">
        <w:rPr>
          <w:sz w:val="28"/>
          <w:szCs w:val="28"/>
        </w:rPr>
        <w:t xml:space="preserve">16 сторінок тексту стандартного оформлення (розмір аркуша А4, шрифт – </w:t>
      </w:r>
      <w:proofErr w:type="spellStart"/>
      <w:r w:rsidRPr="000D3747">
        <w:rPr>
          <w:sz w:val="28"/>
          <w:szCs w:val="28"/>
        </w:rPr>
        <w:t>Times</w:t>
      </w:r>
      <w:proofErr w:type="spellEnd"/>
      <w:r w:rsidRPr="000D3747">
        <w:rPr>
          <w:sz w:val="28"/>
          <w:szCs w:val="28"/>
        </w:rPr>
        <w:t xml:space="preserve"> </w:t>
      </w:r>
      <w:proofErr w:type="spellStart"/>
      <w:r w:rsidRPr="000D3747">
        <w:rPr>
          <w:sz w:val="28"/>
          <w:szCs w:val="28"/>
        </w:rPr>
        <w:t>New</w:t>
      </w:r>
      <w:proofErr w:type="spellEnd"/>
      <w:r w:rsidRPr="000D3747">
        <w:rPr>
          <w:sz w:val="28"/>
          <w:szCs w:val="28"/>
        </w:rPr>
        <w:t xml:space="preserve"> </w:t>
      </w:r>
      <w:proofErr w:type="spellStart"/>
      <w:r w:rsidRPr="000D3747">
        <w:rPr>
          <w:sz w:val="28"/>
          <w:szCs w:val="28"/>
        </w:rPr>
        <w:t>Roman</w:t>
      </w:r>
      <w:proofErr w:type="spellEnd"/>
      <w:r w:rsidRPr="000D3747">
        <w:rPr>
          <w:sz w:val="28"/>
          <w:szCs w:val="28"/>
        </w:rPr>
        <w:t>, кегль – 14, міжрядковий інтервал – 1,5, абзацний відступ – 1,25, вирівнювання по ширині, між абзацні відступи – відсутні) і повністю розкривати зміст обраних питань. Робота має бути структурована та містити перелік використаних джерел, оформлений відповідно до існуючих вимог. Робота має бути подана на перевірку у визначені строки.</w:t>
      </w:r>
    </w:p>
    <w:p w:rsidR="00B67622" w:rsidRPr="000D3747" w:rsidRDefault="00B67622" w:rsidP="0030272C">
      <w:pPr>
        <w:widowControl/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 xml:space="preserve">Невідповідність змісту, занадто великий </w:t>
      </w:r>
      <w:r w:rsidR="00516387" w:rsidRPr="000D3747">
        <w:rPr>
          <w:sz w:val="28"/>
          <w:szCs w:val="28"/>
        </w:rPr>
        <w:t>чи</w:t>
      </w:r>
      <w:r w:rsidRPr="000D3747">
        <w:rPr>
          <w:sz w:val="28"/>
          <w:szCs w:val="28"/>
        </w:rPr>
        <w:t xml:space="preserve"> малий обсяг роботи, невідповідність формальним вимогам </w:t>
      </w:r>
      <w:r w:rsidR="00516387" w:rsidRPr="000D3747">
        <w:rPr>
          <w:sz w:val="28"/>
          <w:szCs w:val="28"/>
        </w:rPr>
        <w:t>що</w:t>
      </w:r>
      <w:r w:rsidRPr="000D3747">
        <w:rPr>
          <w:sz w:val="28"/>
          <w:szCs w:val="28"/>
        </w:rPr>
        <w:t>до оформлення, відсутність переліку використаних джерел або його неправильне оформлення, недостатня структурованість роботи, невчасне подання роботи на перевірку є підставами для зниження оцінки або ж повернення роботи на доопрацювання.</w:t>
      </w:r>
    </w:p>
    <w:p w:rsidR="00BB55F6" w:rsidRPr="000D3747" w:rsidRDefault="00BB55F6" w:rsidP="0030272C">
      <w:pPr>
        <w:widowControl/>
        <w:ind w:firstLine="709"/>
        <w:jc w:val="both"/>
        <w:rPr>
          <w:sz w:val="28"/>
          <w:szCs w:val="28"/>
        </w:rPr>
      </w:pPr>
    </w:p>
    <w:p w:rsidR="00BB55F6" w:rsidRPr="000D3747" w:rsidRDefault="00DC7681" w:rsidP="0030272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B55F6" w:rsidRPr="000D3747">
        <w:rPr>
          <w:b/>
          <w:sz w:val="28"/>
          <w:szCs w:val="28"/>
        </w:rPr>
        <w:t>еми індивідуальних завдань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1. Внутрішні чинники, що впливають розвиток сфери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2. Зовнішні чинники, що впливають розвиток сфери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 xml:space="preserve">3. Взаємозв’язок між розвитком сфери охорони здоров’я та здоров’ям населення. 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 xml:space="preserve">4. Нормативно-правове забезпечення розвитку сфери охорони здоров’я. 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 xml:space="preserve">5. Інституціональне забезпечення розвитку сфери охорони здоров’я. 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 xml:space="preserve">6. Адміністративні методи реалізації політики в сфері охорони здоров’я. 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7. Економічні методи реалізації політики в сфері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8. Нормативно-правові реалізації політики в сфері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9. Організаційні методи реалізації політики в сфері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10. Соціально-психологічні методи реалізації політики в сфері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11. Порівняння найбільш поширених методик оцінювання розвитку сфери охорони здоров’я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12. Тенденції та проблеми розвитку сфери охорони здоров’я в Україні.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13. Передумови медичної реформи в Україні.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14. Стратегія реалізації медичної реформи в Україні.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15. Порядок і проміжні результати реформування підприємств охорони здоров’я первинної ланки.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16. Автономізація підприємств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17. Комерціалізація підприємств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18. Реформування підприємств охорони здоров’я вторинної та третинної ланки.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lastRenderedPageBreak/>
        <w:t>19. Залучення інвестицій та ефективне використання фінансових ресурсів.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20. Модернізація матеріально-технічної бази підприємств охорони здоров’я.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21. Підготовка, перепідготовка та підвищення кваліфікації медичних кадрів.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22. Впорядкування переліку платних і безоплатних медичних і супутніх послуг.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23. Оптимізація територіального розміщення суб’єктів господарювання, які надають медичні послуги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24. Контроль якості медичних і супутніх послуг.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25. Регулювання цін на медичні та супутні послуги.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26. Активізація роботи з існуючими та потенційними пацієнтами.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27. Розширення переліку медичних послуг і сегментів вітчизняної сфери охорони здоров’я, привабливих для медичних туристів.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28. Збереження конкурентних переваг медичних послуг.</w:t>
      </w:r>
    </w:p>
    <w:p w:rsidR="0030272C" w:rsidRPr="000D3747" w:rsidRDefault="0030272C" w:rsidP="0030272C">
      <w:pPr>
        <w:widowControl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0D3747">
        <w:rPr>
          <w:rFonts w:eastAsia="Times New Roman"/>
          <w:sz w:val="28"/>
          <w:szCs w:val="24"/>
          <w:lang w:eastAsia="ru-RU"/>
        </w:rPr>
        <w:t>29. Взаємовигідна співпраця з представниками дотичних галузей і сфер національної економіки.</w:t>
      </w:r>
    </w:p>
    <w:p w:rsidR="00B67622" w:rsidRPr="000D3747" w:rsidRDefault="00B67622" w:rsidP="0030272C">
      <w:pPr>
        <w:widowControl/>
        <w:ind w:firstLine="709"/>
        <w:jc w:val="both"/>
        <w:rPr>
          <w:sz w:val="24"/>
          <w:szCs w:val="28"/>
        </w:rPr>
      </w:pPr>
    </w:p>
    <w:p w:rsidR="005E3640" w:rsidRPr="000D3747" w:rsidRDefault="005E3640" w:rsidP="00113B5F">
      <w:pPr>
        <w:widowControl/>
        <w:ind w:firstLine="709"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Методи навчання</w:t>
      </w:r>
    </w:p>
    <w:p w:rsidR="004C3A36" w:rsidRPr="000D3747" w:rsidRDefault="004C3A36" w:rsidP="0030272C">
      <w:pPr>
        <w:widowControl/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Проблемна, мультимедійна та лекція-бесіда; творчі та проблемні дискусії, наочні ілюстрації, обговорення, усні опитування, письмові контрольні роботи, тестові завдання, письмові творчі роботи, самостійна робота, ігрові методи, вирішення ситуаційних та практичних завдань, а т</w:t>
      </w:r>
      <w:r w:rsidR="00DC7681">
        <w:rPr>
          <w:sz w:val="28"/>
          <w:szCs w:val="28"/>
        </w:rPr>
        <w:t>акож самостійна робота здобувачів вищої освіти</w:t>
      </w:r>
      <w:r w:rsidRPr="000D3747">
        <w:rPr>
          <w:sz w:val="28"/>
          <w:szCs w:val="28"/>
        </w:rPr>
        <w:t xml:space="preserve"> з інформаційними джерелами та нормативними документами.</w:t>
      </w:r>
    </w:p>
    <w:p w:rsidR="005147D1" w:rsidRPr="000D3747" w:rsidRDefault="005147D1" w:rsidP="0030272C">
      <w:pPr>
        <w:widowControl/>
        <w:ind w:firstLine="709"/>
        <w:jc w:val="both"/>
        <w:rPr>
          <w:sz w:val="28"/>
          <w:szCs w:val="28"/>
        </w:rPr>
      </w:pPr>
      <w:r w:rsidRPr="000D3747">
        <w:rPr>
          <w:b/>
          <w:sz w:val="28"/>
          <w:szCs w:val="28"/>
        </w:rPr>
        <w:t>Види контролю</w:t>
      </w:r>
      <w:r w:rsidRPr="000D3747">
        <w:rPr>
          <w:sz w:val="28"/>
          <w:szCs w:val="28"/>
        </w:rPr>
        <w:t>: поточний та підсумковий.</w:t>
      </w:r>
    </w:p>
    <w:p w:rsidR="0030272C" w:rsidRPr="000D3747" w:rsidRDefault="0030272C" w:rsidP="0030272C">
      <w:pPr>
        <w:widowControl/>
        <w:ind w:firstLine="709"/>
        <w:jc w:val="both"/>
        <w:rPr>
          <w:sz w:val="28"/>
          <w:szCs w:val="28"/>
        </w:rPr>
      </w:pPr>
    </w:p>
    <w:p w:rsidR="003C7790" w:rsidRPr="00611E97" w:rsidRDefault="003C7790" w:rsidP="003C779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516CA">
        <w:rPr>
          <w:rFonts w:eastAsia="Times New Roman"/>
          <w:b/>
          <w:sz w:val="28"/>
          <w:szCs w:val="28"/>
          <w:lang w:eastAsia="ru-RU"/>
        </w:rPr>
        <w:t>ОЦІНЮВАННЯ</w:t>
      </w:r>
    </w:p>
    <w:p w:rsidR="003C7790" w:rsidRPr="00B85DEE" w:rsidRDefault="003C7790" w:rsidP="003C7790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 xml:space="preserve">Формою підсумкового контролю дисципліни є залік, який </w:t>
      </w:r>
      <w:r w:rsidRPr="00B85DEE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проводиться викладачем академічної групи на останньому занятті з дисципліни. </w:t>
      </w:r>
    </w:p>
    <w:p w:rsidR="003C7790" w:rsidRPr="00B85DEE" w:rsidRDefault="003C7790" w:rsidP="003C7790">
      <w:pPr>
        <w:ind w:left="142" w:firstLine="425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:rsidR="003C7790" w:rsidRPr="00B85DEE" w:rsidRDefault="003C7790" w:rsidP="00E363B6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85DEE">
        <w:rPr>
          <w:rFonts w:eastAsia="Times New Roman"/>
          <w:b/>
          <w:sz w:val="28"/>
          <w:szCs w:val="28"/>
          <w:lang w:eastAsia="ru-RU"/>
        </w:rPr>
        <w:t>Оцінювання поточної навчальної діяльності (ПНД)</w:t>
      </w:r>
    </w:p>
    <w:p w:rsidR="003C7790" w:rsidRPr="00B85DEE" w:rsidRDefault="003C7790" w:rsidP="003C7790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 xml:space="preserve">Поточна навчальна </w:t>
      </w:r>
      <w:r w:rsidR="00DC7681">
        <w:rPr>
          <w:rFonts w:eastAsia="Times New Roman"/>
          <w:sz w:val="28"/>
          <w:szCs w:val="28"/>
          <w:lang w:eastAsia="ru-RU"/>
        </w:rPr>
        <w:t>діяльність здобувачів вищої освіти</w:t>
      </w:r>
      <w:r w:rsidRPr="00B85DEE">
        <w:rPr>
          <w:rFonts w:eastAsia="Times New Roman"/>
          <w:sz w:val="28"/>
          <w:szCs w:val="28"/>
          <w:lang w:eastAsia="ru-RU"/>
        </w:rPr>
        <w:t xml:space="preserve"> контролюєть</w:t>
      </w:r>
      <w:r w:rsidR="00DC7681">
        <w:rPr>
          <w:rFonts w:eastAsia="Times New Roman"/>
          <w:sz w:val="28"/>
          <w:szCs w:val="28"/>
          <w:lang w:eastAsia="ru-RU"/>
        </w:rPr>
        <w:t>ся викладачем академічної групи. П</w:t>
      </w:r>
      <w:r w:rsidRPr="00B85DEE">
        <w:rPr>
          <w:rFonts w:eastAsia="Times New Roman"/>
          <w:sz w:val="28"/>
          <w:szCs w:val="28"/>
          <w:lang w:eastAsia="ru-RU"/>
        </w:rPr>
        <w:t>ісля засвоєння кожної теми дисципліни виставляються оцінки з використанням 4-бальної (національної) системи. За підсумками семестру середню оцінку (з точністю до сотих) за ПНД викладач автоматично одержує за допомогою електронного журналу системи АСУ.</w:t>
      </w:r>
    </w:p>
    <w:p w:rsidR="003C7790" w:rsidRPr="00B85DEE" w:rsidRDefault="003C7790" w:rsidP="003C7790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 xml:space="preserve">Оцінка за індивідуальне завдання входить до оцінок з поточної навчальної діяльності </w:t>
      </w:r>
      <w:r w:rsidR="00DC7681">
        <w:rPr>
          <w:rFonts w:eastAsia="Times New Roman"/>
          <w:sz w:val="28"/>
          <w:szCs w:val="28"/>
          <w:lang w:eastAsia="ru-RU"/>
        </w:rPr>
        <w:t>здобувача</w:t>
      </w:r>
      <w:r w:rsidRPr="00B85DEE">
        <w:rPr>
          <w:rFonts w:eastAsia="Times New Roman"/>
          <w:sz w:val="28"/>
          <w:szCs w:val="28"/>
          <w:lang w:eastAsia="ru-RU"/>
        </w:rPr>
        <w:t xml:space="preserve"> та враховується в неї як і оцінки за теми дисципліни.</w:t>
      </w:r>
    </w:p>
    <w:p w:rsidR="003C7790" w:rsidRPr="00B85DEE" w:rsidRDefault="003C7790" w:rsidP="003C7790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>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студентів…». Підсумковий бал за ПНД у семестрі 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таблицею.</w:t>
      </w:r>
    </w:p>
    <w:p w:rsidR="003C7790" w:rsidRPr="00B85DEE" w:rsidRDefault="003C7790" w:rsidP="003C7790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C7790" w:rsidRPr="00B85DEE" w:rsidRDefault="003C7790" w:rsidP="003C7790">
      <w:pPr>
        <w:widowControl/>
        <w:suppressAutoHyphens/>
        <w:autoSpaceDE/>
        <w:autoSpaceDN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B85DEE">
        <w:rPr>
          <w:rFonts w:eastAsia="Times New Roman"/>
          <w:b/>
          <w:sz w:val="28"/>
          <w:szCs w:val="28"/>
          <w:lang w:eastAsia="ar-SA"/>
        </w:rPr>
        <w:t>Перерахунок середньої оцінки за поточну діяльність у багатобальну шкалу</w:t>
      </w:r>
    </w:p>
    <w:p w:rsidR="003C7790" w:rsidRPr="00B85DEE" w:rsidRDefault="003C7790" w:rsidP="003C7790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B85DEE">
        <w:rPr>
          <w:rFonts w:eastAsia="Times New Roman"/>
          <w:b/>
          <w:sz w:val="28"/>
          <w:szCs w:val="28"/>
          <w:lang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DEE">
              <w:rPr>
                <w:rFonts w:eastAsia="Times New Roman"/>
                <w:sz w:val="20"/>
                <w:szCs w:val="20"/>
                <w:lang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DEE">
              <w:rPr>
                <w:rFonts w:eastAsia="Times New Roman"/>
                <w:sz w:val="20"/>
                <w:szCs w:val="20"/>
                <w:lang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DEE">
              <w:rPr>
                <w:rFonts w:eastAsia="Times New Roman"/>
                <w:sz w:val="20"/>
                <w:szCs w:val="20"/>
                <w:lang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DEE">
              <w:rPr>
                <w:rFonts w:eastAsia="Times New Roman"/>
                <w:sz w:val="20"/>
                <w:szCs w:val="20"/>
                <w:lang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DEE">
              <w:rPr>
                <w:rFonts w:eastAsia="Times New Roman"/>
                <w:sz w:val="20"/>
                <w:szCs w:val="20"/>
                <w:lang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DEE">
              <w:rPr>
                <w:rFonts w:eastAsia="Times New Roman"/>
                <w:sz w:val="20"/>
                <w:szCs w:val="20"/>
                <w:lang w:eastAsia="ru-RU"/>
              </w:rPr>
              <w:t>200-бальна шкала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138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199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137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198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136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197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135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196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3.35-3,36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134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195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3.32-3,34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133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194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3.3-3,31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132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193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3.27-3,29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131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192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3.25-3,26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130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191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3.22-3,24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129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190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3.2-3,21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128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189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3.17-3,19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127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188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3.15-3,16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126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187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3.12-3,14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125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186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3.1-3,11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124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3.07-3,09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123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184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3.05-3,06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122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183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3.02-3,04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121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120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181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B85DEE">
              <w:rPr>
                <w:rFonts w:eastAsia="Times New Roman"/>
                <w:b/>
                <w:spacing w:val="-6"/>
                <w:sz w:val="14"/>
                <w:szCs w:val="14"/>
                <w:lang w:eastAsia="ru-RU"/>
              </w:rPr>
              <w:t>Менше</w:t>
            </w:r>
            <w:r w:rsidRPr="00B85DEE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B85DEE">
              <w:rPr>
                <w:rFonts w:eastAsia="Times New Roman"/>
                <w:b/>
                <w:sz w:val="14"/>
                <w:szCs w:val="14"/>
                <w:lang w:eastAsia="ru-RU"/>
              </w:rPr>
              <w:t>Недостатньо</w:t>
            </w: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180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179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176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174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173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171</w:t>
            </w:r>
          </w:p>
        </w:tc>
        <w:tc>
          <w:tcPr>
            <w:tcW w:w="237" w:type="dxa"/>
            <w:vMerge/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3C7790" w:rsidRPr="00B85DEE" w:rsidTr="00A42929">
        <w:trPr>
          <w:jc w:val="center"/>
        </w:trPr>
        <w:tc>
          <w:tcPr>
            <w:tcW w:w="106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3C7790" w:rsidRPr="00B85DEE" w:rsidRDefault="003C7790" w:rsidP="00A4292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C7790" w:rsidRPr="00B85DEE" w:rsidRDefault="003C7790" w:rsidP="00A4292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</w:tbl>
    <w:p w:rsidR="003C7790" w:rsidRPr="00B85DEE" w:rsidRDefault="003C7790" w:rsidP="003C7790">
      <w:pPr>
        <w:widowControl/>
        <w:autoSpaceDE/>
        <w:autoSpaceDN/>
        <w:jc w:val="center"/>
        <w:rPr>
          <w:rFonts w:ascii="Arial" w:eastAsia="Times New Roman" w:hAnsi="Arial" w:cs="Arial"/>
          <w:b/>
          <w:sz w:val="4"/>
          <w:szCs w:val="4"/>
          <w:lang w:val="en-US" w:eastAsia="ru-RU"/>
        </w:rPr>
      </w:pPr>
    </w:p>
    <w:p w:rsidR="003C7790" w:rsidRPr="00B85DEE" w:rsidRDefault="003C7790" w:rsidP="003C7790">
      <w:pPr>
        <w:adjustRightInd w:val="0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3C7790" w:rsidRPr="00B85DEE" w:rsidRDefault="003C7790" w:rsidP="003C7790">
      <w:pPr>
        <w:adjustRightInd w:val="0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7790" w:rsidRPr="00B85DEE" w:rsidRDefault="003C7790" w:rsidP="00E363B6">
      <w:pPr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85DEE">
        <w:rPr>
          <w:rFonts w:eastAsia="Times New Roman"/>
          <w:b/>
          <w:sz w:val="28"/>
          <w:szCs w:val="28"/>
          <w:lang w:eastAsia="ru-RU"/>
        </w:rPr>
        <w:t>Проведення та оцінювання підсумкового заняття.</w:t>
      </w:r>
    </w:p>
    <w:p w:rsidR="003C7790" w:rsidRPr="00B85DEE" w:rsidRDefault="003C7790" w:rsidP="003C7790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>Підсумкове заняття (ПЗ) проводиться за розкладом, під час останнього заняття.</w:t>
      </w:r>
    </w:p>
    <w:p w:rsidR="003C7790" w:rsidRPr="00B85DEE" w:rsidRDefault="003C7790" w:rsidP="003C7790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 xml:space="preserve">Методика проведення підсумкового заняття передбачає оцінювання освоєння теоретичних знань та практичних навичок (критерії оцінювання – «виконав» або «не виконав»). Під час оцінювання знань </w:t>
      </w:r>
      <w:r w:rsidR="00DC7681">
        <w:rPr>
          <w:rFonts w:eastAsia="Times New Roman"/>
          <w:sz w:val="28"/>
          <w:szCs w:val="28"/>
          <w:lang w:eastAsia="ru-RU"/>
        </w:rPr>
        <w:t>здобувача</w:t>
      </w:r>
      <w:r w:rsidRPr="00B85DEE">
        <w:rPr>
          <w:rFonts w:eastAsia="Times New Roman"/>
          <w:sz w:val="28"/>
          <w:szCs w:val="28"/>
          <w:lang w:eastAsia="ru-RU"/>
        </w:rPr>
        <w:t>, що входять до даного пі</w:t>
      </w:r>
      <w:r w:rsidR="00DC7681">
        <w:rPr>
          <w:rFonts w:eastAsia="Times New Roman"/>
          <w:sz w:val="28"/>
          <w:szCs w:val="28"/>
          <w:lang w:eastAsia="ru-RU"/>
        </w:rPr>
        <w:t xml:space="preserve">дсумкового заняття (ПЗ) </w:t>
      </w:r>
      <w:r w:rsidRPr="00B85DEE">
        <w:rPr>
          <w:rFonts w:eastAsia="Times New Roman"/>
          <w:sz w:val="28"/>
          <w:szCs w:val="28"/>
          <w:lang w:eastAsia="ru-RU"/>
        </w:rPr>
        <w:t xml:space="preserve"> виставляється оцінка за національною шкалою, яка рахується як оцінка за ПНД.</w:t>
      </w:r>
    </w:p>
    <w:p w:rsidR="003C7790" w:rsidRPr="00B85DEE" w:rsidRDefault="003C7790" w:rsidP="003C7790">
      <w:pPr>
        <w:widowControl/>
        <w:suppressAutoHyphens/>
        <w:autoSpaceDE/>
        <w:autoSpaceDN/>
        <w:ind w:firstLine="425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C7790" w:rsidRPr="00B85DEE" w:rsidRDefault="003C7790" w:rsidP="003C7790">
      <w:pPr>
        <w:widowControl/>
        <w:suppressAutoHyphens/>
        <w:autoSpaceDE/>
        <w:autoSpaceDN/>
        <w:jc w:val="center"/>
        <w:rPr>
          <w:rFonts w:eastAsia="Times New Roman"/>
          <w:b/>
          <w:spacing w:val="6"/>
          <w:sz w:val="28"/>
          <w:szCs w:val="28"/>
          <w:lang w:eastAsia="ar-SA"/>
        </w:rPr>
      </w:pPr>
      <w:r w:rsidRPr="00B85DEE">
        <w:rPr>
          <w:rFonts w:eastAsia="Times New Roman"/>
          <w:b/>
          <w:sz w:val="28"/>
          <w:szCs w:val="28"/>
          <w:lang w:eastAsia="ar-SA"/>
        </w:rPr>
        <w:t xml:space="preserve">Відповідність оцінок за </w:t>
      </w:r>
      <w:r w:rsidRPr="00B85DEE">
        <w:rPr>
          <w:rFonts w:eastAsia="Times New Roman"/>
          <w:b/>
          <w:spacing w:val="6"/>
          <w:sz w:val="28"/>
          <w:szCs w:val="28"/>
          <w:lang w:eastAsia="ar-SA"/>
        </w:rPr>
        <w:t xml:space="preserve">200 бальною шкалою, </w:t>
      </w:r>
    </w:p>
    <w:p w:rsidR="003C7790" w:rsidRPr="00B85DEE" w:rsidRDefault="003C7790" w:rsidP="003C7790">
      <w:pPr>
        <w:widowControl/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B85DEE">
        <w:rPr>
          <w:rFonts w:eastAsia="Times New Roman"/>
          <w:b/>
          <w:spacing w:val="6"/>
          <w:sz w:val="28"/>
          <w:szCs w:val="28"/>
          <w:lang w:eastAsia="ar-SA"/>
        </w:rPr>
        <w:t>чотирибальною</w:t>
      </w:r>
      <w:r w:rsidRPr="00B85DEE">
        <w:rPr>
          <w:rFonts w:eastAsia="Times New Roman"/>
          <w:b/>
          <w:spacing w:val="6"/>
          <w:sz w:val="28"/>
          <w:szCs w:val="28"/>
          <w:lang w:val="ru-RU" w:eastAsia="ar-SA"/>
        </w:rPr>
        <w:t xml:space="preserve"> (</w:t>
      </w:r>
      <w:r w:rsidRPr="00B85DEE">
        <w:rPr>
          <w:rFonts w:eastAsia="Times New Roman"/>
          <w:b/>
          <w:spacing w:val="6"/>
          <w:sz w:val="28"/>
          <w:szCs w:val="28"/>
          <w:lang w:eastAsia="ar-SA"/>
        </w:rPr>
        <w:t>національною) шкалою та шкалою ЕСТ</w:t>
      </w:r>
      <w:r w:rsidRPr="00B85DEE">
        <w:rPr>
          <w:rFonts w:eastAsia="Times New Roman"/>
          <w:b/>
          <w:spacing w:val="6"/>
          <w:sz w:val="28"/>
          <w:szCs w:val="28"/>
          <w:lang w:val="en-US" w:eastAsia="ar-SA"/>
        </w:rPr>
        <w:t>S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68"/>
        <w:gridCol w:w="4925"/>
      </w:tblGrid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 xml:space="preserve">Оцінка </w:t>
            </w:r>
          </w:p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за 200 бальною шкалою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val="ru-RU" w:eastAsia="ar-SA"/>
              </w:rPr>
            </w:pPr>
            <w:r w:rsidRPr="00B85DEE">
              <w:rPr>
                <w:rFonts w:eastAsia="Times New Roman"/>
                <w:lang w:eastAsia="ar-SA"/>
              </w:rPr>
              <w:t xml:space="preserve">Оцінка за шкалою </w:t>
            </w:r>
            <w:r w:rsidRPr="00B85DEE">
              <w:rPr>
                <w:rFonts w:eastAsia="Times New Roman"/>
                <w:lang w:val="en-US" w:eastAsia="ar-SA"/>
              </w:rPr>
              <w:t>ECTS</w:t>
            </w:r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 xml:space="preserve">Оцінка за </w:t>
            </w:r>
          </w:p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spacing w:val="6"/>
                <w:lang w:eastAsia="ar-SA"/>
              </w:rPr>
              <w:t>чотирибальною</w:t>
            </w:r>
            <w:r w:rsidRPr="00B85DEE">
              <w:rPr>
                <w:rFonts w:eastAsia="Times New Roman"/>
                <w:spacing w:val="6"/>
                <w:lang w:val="ru-RU" w:eastAsia="ar-SA"/>
              </w:rPr>
              <w:t xml:space="preserve"> (</w:t>
            </w:r>
            <w:r w:rsidRPr="00B85DEE">
              <w:rPr>
                <w:rFonts w:eastAsia="Times New Roman"/>
                <w:spacing w:val="6"/>
                <w:lang w:eastAsia="ar-SA"/>
              </w:rPr>
              <w:t>національною) шкалою</w:t>
            </w:r>
          </w:p>
        </w:tc>
      </w:tr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lastRenderedPageBreak/>
              <w:t>180–200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А</w:t>
            </w:r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Відмінно</w:t>
            </w:r>
          </w:p>
        </w:tc>
      </w:tr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160–179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В</w:t>
            </w:r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Добре</w:t>
            </w:r>
          </w:p>
        </w:tc>
      </w:tr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150–159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С</w:t>
            </w:r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Добре</w:t>
            </w:r>
          </w:p>
        </w:tc>
      </w:tr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130–149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val="en-US" w:eastAsia="ar-SA"/>
              </w:rPr>
            </w:pPr>
            <w:r w:rsidRPr="00B85DEE">
              <w:rPr>
                <w:rFonts w:eastAsia="Times New Roman"/>
                <w:lang w:val="en-US" w:eastAsia="ar-SA"/>
              </w:rPr>
              <w:t>D</w:t>
            </w:r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Задовільно</w:t>
            </w:r>
          </w:p>
        </w:tc>
      </w:tr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120–129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val="en-US" w:eastAsia="ar-SA"/>
              </w:rPr>
              <w:t>E</w:t>
            </w:r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 xml:space="preserve">Задовільно </w:t>
            </w:r>
          </w:p>
        </w:tc>
      </w:tr>
      <w:tr w:rsidR="003C7790" w:rsidRPr="00B85DEE" w:rsidTr="00A42929">
        <w:trPr>
          <w:jc w:val="center"/>
        </w:trPr>
        <w:tc>
          <w:tcPr>
            <w:tcW w:w="2662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Менше 120</w:t>
            </w:r>
          </w:p>
        </w:tc>
        <w:tc>
          <w:tcPr>
            <w:tcW w:w="2268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val="en-US" w:eastAsia="ar-SA"/>
              </w:rPr>
            </w:pPr>
            <w:r w:rsidRPr="00B85DEE">
              <w:rPr>
                <w:rFonts w:eastAsia="Times New Roman"/>
                <w:lang w:val="en-US" w:eastAsia="ar-SA"/>
              </w:rPr>
              <w:t xml:space="preserve">F, </w:t>
            </w:r>
            <w:proofErr w:type="spellStart"/>
            <w:r w:rsidRPr="00B85DEE">
              <w:rPr>
                <w:rFonts w:eastAsia="Times New Roman"/>
                <w:lang w:val="en-US" w:eastAsia="ar-SA"/>
              </w:rPr>
              <w:t>Fx</w:t>
            </w:r>
            <w:proofErr w:type="spellEnd"/>
          </w:p>
        </w:tc>
        <w:tc>
          <w:tcPr>
            <w:tcW w:w="4925" w:type="dxa"/>
          </w:tcPr>
          <w:p w:rsidR="003C7790" w:rsidRPr="00B85DEE" w:rsidRDefault="003C7790" w:rsidP="00A4292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Незадовільно</w:t>
            </w:r>
          </w:p>
        </w:tc>
      </w:tr>
    </w:tbl>
    <w:p w:rsidR="003C7790" w:rsidRPr="00B85DEE" w:rsidRDefault="003C7790" w:rsidP="003C779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C7790" w:rsidRPr="00B85DEE" w:rsidRDefault="003C7790" w:rsidP="003C779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 xml:space="preserve">Оцінка з дисципліни виставляється лише </w:t>
      </w:r>
      <w:r w:rsidR="00DC7681">
        <w:rPr>
          <w:rFonts w:eastAsia="Times New Roman"/>
          <w:sz w:val="28"/>
          <w:szCs w:val="28"/>
          <w:lang w:eastAsia="ru-RU"/>
        </w:rPr>
        <w:t>здобувачам вищої освіти</w:t>
      </w:r>
      <w:r w:rsidRPr="00B85DEE">
        <w:rPr>
          <w:rFonts w:eastAsia="Times New Roman"/>
          <w:sz w:val="28"/>
          <w:szCs w:val="28"/>
          <w:lang w:eastAsia="ru-RU"/>
        </w:rPr>
        <w:t>, яким зараховані усі заняття включаючи підсумкове заняття.</w:t>
      </w:r>
    </w:p>
    <w:p w:rsidR="003C7790" w:rsidRPr="00B85DEE" w:rsidRDefault="003C7790" w:rsidP="003C779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>Оцінки "</w:t>
      </w:r>
      <w:r w:rsidRPr="00B85DEE">
        <w:rPr>
          <w:rFonts w:eastAsia="Times New Roman"/>
          <w:b/>
          <w:sz w:val="28"/>
          <w:szCs w:val="28"/>
          <w:lang w:eastAsia="ru-RU"/>
        </w:rPr>
        <w:t>F</w:t>
      </w:r>
      <w:r w:rsidRPr="00B85DEE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Pr="00B85DEE">
        <w:rPr>
          <w:rFonts w:eastAsia="Times New Roman"/>
          <w:b/>
          <w:sz w:val="28"/>
          <w:szCs w:val="28"/>
          <w:lang w:eastAsia="ru-RU"/>
        </w:rPr>
        <w:t>"</w:t>
      </w:r>
      <w:r w:rsidRPr="00B85DEE">
        <w:rPr>
          <w:rFonts w:eastAsia="Times New Roman"/>
          <w:sz w:val="28"/>
          <w:szCs w:val="28"/>
          <w:lang w:eastAsia="ru-RU"/>
        </w:rPr>
        <w:t xml:space="preserve"> або "</w:t>
      </w:r>
      <w:r w:rsidRPr="00B85DEE">
        <w:rPr>
          <w:rFonts w:eastAsia="Times New Roman"/>
          <w:b/>
          <w:sz w:val="28"/>
          <w:szCs w:val="28"/>
          <w:lang w:eastAsia="ru-RU"/>
        </w:rPr>
        <w:t>F"</w:t>
      </w:r>
      <w:r w:rsidRPr="00B85DEE">
        <w:rPr>
          <w:rFonts w:eastAsia="Times New Roman"/>
          <w:sz w:val="28"/>
          <w:szCs w:val="28"/>
          <w:lang w:eastAsia="ru-RU"/>
        </w:rPr>
        <w:t xml:space="preserve"> ("незадовільно") виставляються </w:t>
      </w:r>
      <w:r w:rsidR="00DC7681">
        <w:rPr>
          <w:rFonts w:eastAsia="Times New Roman"/>
          <w:sz w:val="28"/>
          <w:szCs w:val="28"/>
          <w:lang w:eastAsia="ru-RU"/>
        </w:rPr>
        <w:t>здобувачам</w:t>
      </w:r>
      <w:r w:rsidRPr="00B85DEE">
        <w:rPr>
          <w:rFonts w:eastAsia="Times New Roman"/>
          <w:sz w:val="28"/>
          <w:szCs w:val="28"/>
          <w:lang w:eastAsia="ru-RU"/>
        </w:rPr>
        <w:t>, яким не зараховано вивчення дисципліни.</w:t>
      </w:r>
    </w:p>
    <w:p w:rsidR="003C7790" w:rsidRPr="00B85DEE" w:rsidRDefault="003C7790" w:rsidP="003C779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5DEE">
        <w:rPr>
          <w:rFonts w:eastAsia="Times New Roman"/>
          <w:sz w:val="28"/>
          <w:szCs w:val="28"/>
          <w:lang w:eastAsia="ru-RU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</w:t>
      </w:r>
      <w:r w:rsidR="00DC7681">
        <w:rPr>
          <w:rFonts w:eastAsia="Times New Roman"/>
          <w:sz w:val="28"/>
          <w:szCs w:val="28"/>
          <w:lang w:eastAsia="ru-RU"/>
        </w:rPr>
        <w:t>здобувачу</w:t>
      </w:r>
      <w:r w:rsidRPr="00B85DEE">
        <w:rPr>
          <w:rFonts w:eastAsia="Times New Roman"/>
          <w:sz w:val="28"/>
          <w:szCs w:val="28"/>
          <w:lang w:eastAsia="ru-RU"/>
        </w:rPr>
        <w:t xml:space="preserve"> відповідну оцінку за шкалами у залікову книжку та заповнюють відомості успішності з дисципліни за формами: У-5.03А – </w:t>
      </w:r>
      <w:r w:rsidRPr="00B85DEE">
        <w:rPr>
          <w:rFonts w:eastAsia="Times New Roman"/>
          <w:b/>
          <w:sz w:val="28"/>
          <w:szCs w:val="28"/>
          <w:lang w:eastAsia="ru-RU"/>
        </w:rPr>
        <w:t>залік</w:t>
      </w:r>
      <w:r w:rsidRPr="00B85DEE">
        <w:rPr>
          <w:rFonts w:eastAsia="Times New Roman"/>
          <w:sz w:val="28"/>
          <w:szCs w:val="28"/>
          <w:lang w:eastAsia="ru-RU"/>
        </w:rPr>
        <w:t>.</w:t>
      </w:r>
    </w:p>
    <w:p w:rsidR="00550BD6" w:rsidRPr="000D3747" w:rsidRDefault="00550BD6" w:rsidP="00113B5F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E5051" w:rsidRPr="000D3747" w:rsidRDefault="009E5051" w:rsidP="0030272C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D3747">
        <w:rPr>
          <w:rFonts w:eastAsia="Times New Roman"/>
          <w:b/>
          <w:sz w:val="28"/>
          <w:szCs w:val="28"/>
          <w:lang w:eastAsia="ru-RU"/>
        </w:rPr>
        <w:t>ПОЛІТИКА КУРСУ</w:t>
      </w:r>
    </w:p>
    <w:p w:rsidR="009E5051" w:rsidRPr="000D3747" w:rsidRDefault="009E5051" w:rsidP="0030272C">
      <w:pPr>
        <w:widowControl/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8" w:history="1">
        <w:r w:rsidRPr="000D3747">
          <w:rPr>
            <w:rFonts w:eastAsia="Times New Roman" w:cs="Garamond Premr Pro"/>
            <w:color w:val="0000FF"/>
            <w:sz w:val="28"/>
            <w:szCs w:val="28"/>
            <w:u w:val="single"/>
            <w:lang w:eastAsia="ru-RU"/>
          </w:rPr>
          <w:t>http://knmu.edu.ua</w:t>
        </w:r>
      </w:hyperlink>
      <w:r w:rsidR="00550BD6">
        <w:rPr>
          <w:rFonts w:eastAsia="Times New Roman" w:cs="Garamond Premr Pro"/>
          <w:color w:val="000000"/>
          <w:sz w:val="28"/>
          <w:szCs w:val="28"/>
          <w:lang w:eastAsia="ru-RU"/>
        </w:rPr>
        <w:t>).</w:t>
      </w:r>
    </w:p>
    <w:p w:rsidR="00110DC9" w:rsidRPr="000D3747" w:rsidRDefault="00110DC9" w:rsidP="0030272C">
      <w:pPr>
        <w:widowControl/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>Відповідно до діючої «Інструкції з оцінювання навчальної діяльності при Європейській кредитно-трансферній системі організац</w:t>
      </w:r>
      <w:r w:rsidR="00DC7681">
        <w:rPr>
          <w:rFonts w:eastAsia="Times New Roman" w:cs="Garamond Premr Pro"/>
          <w:color w:val="000000"/>
          <w:sz w:val="28"/>
          <w:szCs w:val="28"/>
          <w:lang w:eastAsia="ru-RU"/>
        </w:rPr>
        <w:t>ії навчального процесу» здобувачі вищої освіти</w:t>
      </w:r>
      <w:r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мають отримати оцінку за кожною темою </w:t>
      </w:r>
      <w:r w:rsidR="00DC7681">
        <w:rPr>
          <w:rFonts w:eastAsia="Times New Roman" w:cs="Garamond Premr Pro"/>
          <w:color w:val="000000"/>
          <w:sz w:val="28"/>
          <w:szCs w:val="28"/>
          <w:lang w:eastAsia="ru-RU"/>
        </w:rPr>
        <w:t>дисципліни. Якщо здобувач</w:t>
      </w:r>
      <w:r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пропустив навчальне заняття він має його відпрацювати відповідно до «Положення про порядок відпрацювання студентами Харківського національного медичного університету навчальних занять». Відпрацювання проводяться щоденно черговому викладачу кафедри.</w:t>
      </w:r>
    </w:p>
    <w:p w:rsidR="00110DC9" w:rsidRPr="000D3747" w:rsidRDefault="00DC7681" w:rsidP="0030272C">
      <w:pPr>
        <w:widowControl/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У разі, якщо здобувач </w:t>
      </w:r>
      <w:r w:rsidR="00110DC9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>не здав вчасно індивідуальне завдання з поважної причини, необхідно повідомити викладача про таку ситуацію та встановит</w:t>
      </w:r>
      <w:r>
        <w:rPr>
          <w:rFonts w:eastAsia="Times New Roman" w:cs="Garamond Premr Pro"/>
          <w:color w:val="000000"/>
          <w:sz w:val="28"/>
          <w:szCs w:val="28"/>
          <w:lang w:eastAsia="ru-RU"/>
        </w:rPr>
        <w:t>и новий строк здачі. Якщо здобувач</w:t>
      </w:r>
      <w:r w:rsidR="00110DC9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не встигає з виконанням індивідуального завдання</w:t>
      </w:r>
      <w:r w:rsidR="00134B21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>,</w:t>
      </w:r>
      <w:r w:rsidR="006F7DD2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він може попросити у викладача відкладення терміну з обґрунтуванням причини невчасного виконання (</w:t>
      </w:r>
      <w:r w:rsidR="00134B21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в кожній конкретній ситуації </w:t>
      </w:r>
      <w:r w:rsidR="006F7DD2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>викладач вирішує чи є сенс продовження строку виконання і на який термін).</w:t>
      </w:r>
      <w:r w:rsidR="00110DC9" w:rsidRPr="000D3747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</w:p>
    <w:p w:rsidR="006F7DD2" w:rsidRPr="000D3747" w:rsidRDefault="006F7DD2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У разі невиконання завдань під час навчальних занять, чи невиконання частини такого заняття</w:t>
      </w:r>
      <w:r w:rsidR="00134B21" w:rsidRPr="000D3747">
        <w:rPr>
          <w:rFonts w:eastAsia="Times New Roman"/>
          <w:sz w:val="28"/>
          <w:szCs w:val="28"/>
          <w:lang w:eastAsia="ru-RU"/>
        </w:rPr>
        <w:t>,</w:t>
      </w:r>
      <w:r w:rsidRPr="000D3747">
        <w:rPr>
          <w:rFonts w:eastAsia="Times New Roman"/>
          <w:sz w:val="28"/>
          <w:szCs w:val="28"/>
          <w:lang w:eastAsia="ru-RU"/>
        </w:rPr>
        <w:t xml:space="preserve"> викладач виставляє </w:t>
      </w:r>
      <w:r w:rsidR="00DC7681">
        <w:rPr>
          <w:rFonts w:eastAsia="Times New Roman"/>
          <w:sz w:val="28"/>
          <w:szCs w:val="28"/>
          <w:lang w:eastAsia="ru-RU"/>
        </w:rPr>
        <w:t>незадовільну оцінку, яку здобувач</w:t>
      </w:r>
      <w:r w:rsidRPr="000D3747">
        <w:rPr>
          <w:rFonts w:eastAsia="Times New Roman"/>
          <w:sz w:val="28"/>
          <w:szCs w:val="28"/>
          <w:lang w:eastAsia="ru-RU"/>
        </w:rPr>
        <w:t xml:space="preserve"> має перескласти у час, який слід попередньо </w:t>
      </w:r>
      <w:r w:rsidR="00134B21" w:rsidRPr="000D3747">
        <w:rPr>
          <w:rFonts w:eastAsia="Times New Roman"/>
          <w:sz w:val="28"/>
          <w:szCs w:val="28"/>
          <w:lang w:eastAsia="ru-RU"/>
        </w:rPr>
        <w:t>узгод</w:t>
      </w:r>
      <w:r w:rsidRPr="000D3747">
        <w:rPr>
          <w:rFonts w:eastAsia="Times New Roman"/>
          <w:sz w:val="28"/>
          <w:szCs w:val="28"/>
          <w:lang w:eastAsia="ru-RU"/>
        </w:rPr>
        <w:t>ити.</w:t>
      </w:r>
    </w:p>
    <w:p w:rsidR="00654BFD" w:rsidRPr="000D3747" w:rsidRDefault="00654BFD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Під </w:t>
      </w:r>
      <w:r w:rsidR="00DC7681">
        <w:rPr>
          <w:rFonts w:eastAsia="Times New Roman"/>
          <w:sz w:val="28"/>
          <w:szCs w:val="28"/>
          <w:lang w:eastAsia="ru-RU"/>
        </w:rPr>
        <w:t>час лекційного заняття здобувачам вищої освіти</w:t>
      </w:r>
      <w:r w:rsidRPr="000D3747">
        <w:rPr>
          <w:rFonts w:eastAsia="Times New Roman"/>
          <w:sz w:val="28"/>
          <w:szCs w:val="28"/>
          <w:lang w:eastAsia="ru-RU"/>
        </w:rPr>
        <w:t xml:space="preserve"> рекомендовано вести конспект заняття та зберігати достатній рівень тиші. </w:t>
      </w:r>
    </w:p>
    <w:p w:rsidR="00654BFD" w:rsidRPr="000D3747" w:rsidRDefault="00654BFD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Під час практичних занять очікується достатній </w:t>
      </w:r>
      <w:r w:rsidR="00DC7681">
        <w:rPr>
          <w:rFonts w:eastAsia="Times New Roman"/>
          <w:sz w:val="28"/>
          <w:szCs w:val="28"/>
          <w:lang w:eastAsia="ru-RU"/>
        </w:rPr>
        <w:t>рівень підготовленості здобувачів</w:t>
      </w:r>
      <w:r w:rsidRPr="000D3747">
        <w:rPr>
          <w:rFonts w:eastAsia="Times New Roman"/>
          <w:sz w:val="28"/>
          <w:szCs w:val="28"/>
          <w:lang w:eastAsia="ru-RU"/>
        </w:rPr>
        <w:t xml:space="preserve"> до них та активна участь </w:t>
      </w:r>
      <w:r w:rsidR="00134B21" w:rsidRPr="000D3747">
        <w:rPr>
          <w:rFonts w:eastAsia="Times New Roman"/>
          <w:sz w:val="28"/>
          <w:szCs w:val="28"/>
          <w:lang w:eastAsia="ru-RU"/>
        </w:rPr>
        <w:t>у</w:t>
      </w:r>
      <w:r w:rsidRPr="000D3747">
        <w:rPr>
          <w:rFonts w:eastAsia="Times New Roman"/>
          <w:sz w:val="28"/>
          <w:szCs w:val="28"/>
          <w:lang w:eastAsia="ru-RU"/>
        </w:rPr>
        <w:t xml:space="preserve"> виконанні поставлених викладачем завдань. Зокрема, під час о</w:t>
      </w:r>
      <w:r w:rsidR="00DC7681">
        <w:rPr>
          <w:rFonts w:eastAsia="Times New Roman"/>
          <w:sz w:val="28"/>
          <w:szCs w:val="28"/>
          <w:lang w:eastAsia="ru-RU"/>
        </w:rPr>
        <w:t>бговорення в аудиторії, здобувачі</w:t>
      </w:r>
      <w:r w:rsidRPr="000D3747">
        <w:rPr>
          <w:rFonts w:eastAsia="Times New Roman"/>
          <w:sz w:val="28"/>
          <w:szCs w:val="28"/>
          <w:lang w:eastAsia="ru-RU"/>
        </w:rPr>
        <w:t xml:space="preserve"> мають бути готовими детально розбиратися в матеріалі, ставити запитання, висловлювати </w:t>
      </w:r>
      <w:r w:rsidR="00134B21" w:rsidRPr="000D3747">
        <w:rPr>
          <w:rFonts w:eastAsia="Times New Roman"/>
          <w:sz w:val="28"/>
          <w:szCs w:val="28"/>
          <w:lang w:eastAsia="ru-RU"/>
        </w:rPr>
        <w:t>власну</w:t>
      </w:r>
      <w:r w:rsidRPr="000D3747">
        <w:rPr>
          <w:rFonts w:eastAsia="Times New Roman"/>
          <w:sz w:val="28"/>
          <w:szCs w:val="28"/>
          <w:lang w:eastAsia="ru-RU"/>
        </w:rPr>
        <w:t xml:space="preserve"> точку зору, дискутувати. Під час </w:t>
      </w:r>
      <w:r w:rsidR="00401040" w:rsidRPr="000D3747">
        <w:rPr>
          <w:rFonts w:eastAsia="Times New Roman"/>
          <w:sz w:val="28"/>
          <w:szCs w:val="28"/>
          <w:lang w:eastAsia="ru-RU"/>
        </w:rPr>
        <w:t>занять</w:t>
      </w:r>
      <w:r w:rsidRPr="000D3747">
        <w:rPr>
          <w:rFonts w:eastAsia="Times New Roman"/>
          <w:sz w:val="28"/>
          <w:szCs w:val="28"/>
          <w:lang w:eastAsia="ru-RU"/>
        </w:rPr>
        <w:t xml:space="preserve"> важливі:</w:t>
      </w:r>
    </w:p>
    <w:p w:rsidR="00134B21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обов’язкове знайомство з першоджерелами, підготовленість до заняття;</w:t>
      </w:r>
    </w:p>
    <w:p w:rsidR="00654BFD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654BFD" w:rsidRPr="000D3747">
        <w:rPr>
          <w:rFonts w:eastAsia="Times New Roman"/>
          <w:sz w:val="28"/>
          <w:szCs w:val="28"/>
          <w:lang w:eastAsia="ru-RU"/>
        </w:rPr>
        <w:t>повага до колег</w:t>
      </w:r>
      <w:r w:rsidR="00401040" w:rsidRPr="000D3747">
        <w:rPr>
          <w:rFonts w:eastAsia="Times New Roman"/>
          <w:sz w:val="28"/>
          <w:szCs w:val="28"/>
          <w:lang w:eastAsia="ru-RU"/>
        </w:rPr>
        <w:t xml:space="preserve">, ввічливість </w:t>
      </w:r>
      <w:r w:rsidRPr="000D3747">
        <w:rPr>
          <w:rFonts w:eastAsia="Times New Roman"/>
          <w:sz w:val="28"/>
          <w:szCs w:val="28"/>
          <w:lang w:eastAsia="ru-RU"/>
        </w:rPr>
        <w:t>і</w:t>
      </w:r>
      <w:r w:rsidR="00401040" w:rsidRPr="000D3747">
        <w:rPr>
          <w:rFonts w:eastAsia="Times New Roman"/>
          <w:sz w:val="28"/>
          <w:szCs w:val="28"/>
          <w:lang w:eastAsia="ru-RU"/>
        </w:rPr>
        <w:t xml:space="preserve"> вихованість</w:t>
      </w:r>
      <w:r w:rsidRPr="000D3747">
        <w:rPr>
          <w:rFonts w:eastAsia="Times New Roman"/>
          <w:sz w:val="28"/>
          <w:szCs w:val="28"/>
          <w:lang w:eastAsia="ru-RU"/>
        </w:rPr>
        <w:t>;</w:t>
      </w:r>
    </w:p>
    <w:p w:rsidR="00654BFD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654BFD" w:rsidRPr="000D3747">
        <w:rPr>
          <w:rFonts w:eastAsia="Times New Roman"/>
          <w:sz w:val="28"/>
          <w:szCs w:val="28"/>
          <w:lang w:eastAsia="ru-RU"/>
        </w:rPr>
        <w:t>толерантніс</w:t>
      </w:r>
      <w:r w:rsidRPr="000D3747">
        <w:rPr>
          <w:rFonts w:eastAsia="Times New Roman"/>
          <w:sz w:val="28"/>
          <w:szCs w:val="28"/>
          <w:lang w:eastAsia="ru-RU"/>
        </w:rPr>
        <w:t>ть до інших та їхнього досвіду;</w:t>
      </w:r>
    </w:p>
    <w:p w:rsidR="00654BFD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lastRenderedPageBreak/>
        <w:t>– </w:t>
      </w:r>
      <w:r w:rsidR="00654BFD" w:rsidRPr="000D3747">
        <w:rPr>
          <w:rFonts w:eastAsia="Times New Roman"/>
          <w:sz w:val="28"/>
          <w:szCs w:val="28"/>
          <w:lang w:eastAsia="ru-RU"/>
        </w:rPr>
        <w:t>спр</w:t>
      </w:r>
      <w:r w:rsidRPr="000D3747">
        <w:rPr>
          <w:rFonts w:eastAsia="Times New Roman"/>
          <w:sz w:val="28"/>
          <w:szCs w:val="28"/>
          <w:lang w:eastAsia="ru-RU"/>
        </w:rPr>
        <w:t>ийнятливість і неупередженість;</w:t>
      </w:r>
    </w:p>
    <w:p w:rsidR="00654BFD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654BFD" w:rsidRPr="000D3747">
        <w:rPr>
          <w:rFonts w:eastAsia="Times New Roman"/>
          <w:sz w:val="28"/>
          <w:szCs w:val="28"/>
          <w:lang w:eastAsia="ru-RU"/>
        </w:rPr>
        <w:t xml:space="preserve">здатність не погоджуватися з </w:t>
      </w:r>
      <w:r w:rsidRPr="000D3747">
        <w:rPr>
          <w:rFonts w:eastAsia="Times New Roman"/>
          <w:sz w:val="28"/>
          <w:szCs w:val="28"/>
          <w:lang w:eastAsia="ru-RU"/>
        </w:rPr>
        <w:t xml:space="preserve">іншою </w:t>
      </w:r>
      <w:r w:rsidR="00654BFD" w:rsidRPr="000D3747">
        <w:rPr>
          <w:rFonts w:eastAsia="Times New Roman"/>
          <w:sz w:val="28"/>
          <w:szCs w:val="28"/>
          <w:lang w:eastAsia="ru-RU"/>
        </w:rPr>
        <w:t>думкою, але шанувати особистість опонент</w:t>
      </w:r>
      <w:r w:rsidRPr="000D3747">
        <w:rPr>
          <w:rFonts w:eastAsia="Times New Roman"/>
          <w:sz w:val="28"/>
          <w:szCs w:val="28"/>
          <w:lang w:eastAsia="ru-RU"/>
        </w:rPr>
        <w:t>а;</w:t>
      </w:r>
    </w:p>
    <w:p w:rsidR="00654BFD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654BFD" w:rsidRPr="000D3747">
        <w:rPr>
          <w:rFonts w:eastAsia="Times New Roman"/>
          <w:sz w:val="28"/>
          <w:szCs w:val="28"/>
          <w:lang w:eastAsia="ru-RU"/>
        </w:rPr>
        <w:t xml:space="preserve">ретельна аргументація </w:t>
      </w:r>
      <w:r w:rsidRPr="000D3747">
        <w:rPr>
          <w:rFonts w:eastAsia="Times New Roman"/>
          <w:sz w:val="28"/>
          <w:szCs w:val="28"/>
          <w:lang w:eastAsia="ru-RU"/>
        </w:rPr>
        <w:t>власної точки зору</w:t>
      </w:r>
      <w:r w:rsidR="00654BFD" w:rsidRPr="000D3747">
        <w:rPr>
          <w:rFonts w:eastAsia="Times New Roman"/>
          <w:sz w:val="28"/>
          <w:szCs w:val="28"/>
          <w:lang w:eastAsia="ru-RU"/>
        </w:rPr>
        <w:t xml:space="preserve"> та сміливість змінювати с</w:t>
      </w:r>
      <w:r w:rsidRPr="000D3747">
        <w:rPr>
          <w:rFonts w:eastAsia="Times New Roman"/>
          <w:sz w:val="28"/>
          <w:szCs w:val="28"/>
          <w:lang w:eastAsia="ru-RU"/>
        </w:rPr>
        <w:t>вою позицію під впливом доказів;</w:t>
      </w:r>
    </w:p>
    <w:p w:rsidR="00654BFD" w:rsidRPr="000D3747" w:rsidRDefault="00134B2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654BFD" w:rsidRPr="000D3747">
        <w:rPr>
          <w:rFonts w:eastAsia="Times New Roman"/>
          <w:sz w:val="28"/>
          <w:szCs w:val="28"/>
          <w:lang w:eastAsia="ru-RU"/>
        </w:rPr>
        <w:t xml:space="preserve">я-висловлювання, коли людина уникає непотрібних узагальнювань, описує свої почуття </w:t>
      </w:r>
      <w:r w:rsidRPr="000D3747">
        <w:rPr>
          <w:rFonts w:eastAsia="Times New Roman"/>
          <w:sz w:val="28"/>
          <w:szCs w:val="28"/>
          <w:lang w:eastAsia="ru-RU"/>
        </w:rPr>
        <w:t>та</w:t>
      </w:r>
      <w:r w:rsidR="00654BFD" w:rsidRPr="000D3747">
        <w:rPr>
          <w:rFonts w:eastAsia="Times New Roman"/>
          <w:sz w:val="28"/>
          <w:szCs w:val="28"/>
          <w:lang w:eastAsia="ru-RU"/>
        </w:rPr>
        <w:t xml:space="preserve"> формулює свої побажання з опорою на власні думки </w:t>
      </w:r>
      <w:r w:rsidRPr="000D3747">
        <w:rPr>
          <w:rFonts w:eastAsia="Times New Roman"/>
          <w:sz w:val="28"/>
          <w:szCs w:val="28"/>
          <w:lang w:eastAsia="ru-RU"/>
        </w:rPr>
        <w:t>й емоції.</w:t>
      </w:r>
    </w:p>
    <w:p w:rsidR="00654BFD" w:rsidRPr="000D3747" w:rsidRDefault="00654BFD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Вітається творчий підхід </w:t>
      </w:r>
      <w:r w:rsidR="00DC7681">
        <w:rPr>
          <w:rFonts w:eastAsia="Times New Roman"/>
          <w:sz w:val="28"/>
          <w:szCs w:val="28"/>
          <w:lang w:eastAsia="ru-RU"/>
        </w:rPr>
        <w:t>здобувачів вищої освіти</w:t>
      </w:r>
      <w:r w:rsidR="005035DF" w:rsidRPr="000D3747">
        <w:rPr>
          <w:rFonts w:eastAsia="Times New Roman"/>
          <w:sz w:val="28"/>
          <w:szCs w:val="28"/>
          <w:lang w:eastAsia="ru-RU"/>
        </w:rPr>
        <w:t xml:space="preserve"> до навчального процесу, а також їхня участь у </w:t>
      </w:r>
      <w:r w:rsidR="00401040" w:rsidRPr="000D3747">
        <w:rPr>
          <w:rFonts w:eastAsia="Times New Roman"/>
          <w:sz w:val="28"/>
          <w:szCs w:val="28"/>
          <w:lang w:eastAsia="ru-RU"/>
        </w:rPr>
        <w:t xml:space="preserve">науково-комунікативних </w:t>
      </w:r>
      <w:r w:rsidRPr="000D3747">
        <w:rPr>
          <w:rFonts w:eastAsia="Times New Roman"/>
          <w:sz w:val="28"/>
          <w:szCs w:val="28"/>
          <w:lang w:eastAsia="ru-RU"/>
        </w:rPr>
        <w:t xml:space="preserve">заходах </w:t>
      </w:r>
      <w:r w:rsidR="005035DF" w:rsidRPr="000D3747">
        <w:rPr>
          <w:rFonts w:eastAsia="Times New Roman"/>
          <w:sz w:val="28"/>
          <w:szCs w:val="28"/>
          <w:lang w:eastAsia="ru-RU"/>
        </w:rPr>
        <w:t>за проблематикою навчальної дисципліни</w:t>
      </w:r>
      <w:r w:rsidRPr="000D3747">
        <w:rPr>
          <w:rFonts w:eastAsia="Times New Roman"/>
          <w:sz w:val="28"/>
          <w:szCs w:val="28"/>
          <w:lang w:eastAsia="ru-RU"/>
        </w:rPr>
        <w:t>.</w:t>
      </w:r>
    </w:p>
    <w:p w:rsidR="006F7DD2" w:rsidRPr="000D3747" w:rsidRDefault="009A2FA7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D3747">
        <w:rPr>
          <w:rFonts w:eastAsia="Times New Roman"/>
          <w:sz w:val="28"/>
          <w:szCs w:val="28"/>
          <w:lang w:eastAsia="ru-RU"/>
        </w:rPr>
        <w:t xml:space="preserve">Успішне </w:t>
      </w:r>
      <w:r w:rsidR="005035DF" w:rsidRPr="000D3747">
        <w:rPr>
          <w:rFonts w:eastAsia="Times New Roman"/>
          <w:sz w:val="28"/>
          <w:szCs w:val="28"/>
          <w:lang w:eastAsia="ru-RU"/>
        </w:rPr>
        <w:t>опанування змісту</w:t>
      </w:r>
      <w:r w:rsidRPr="000D3747">
        <w:rPr>
          <w:rFonts w:eastAsia="Times New Roman"/>
          <w:sz w:val="28"/>
          <w:szCs w:val="28"/>
          <w:lang w:eastAsia="ru-RU"/>
        </w:rPr>
        <w:t xml:space="preserve"> </w:t>
      </w:r>
      <w:r w:rsidR="005035DF" w:rsidRPr="000D3747">
        <w:rPr>
          <w:rFonts w:eastAsia="Times New Roman"/>
          <w:sz w:val="28"/>
          <w:szCs w:val="28"/>
          <w:lang w:eastAsia="ru-RU"/>
        </w:rPr>
        <w:t xml:space="preserve">навчальної дисципліни </w:t>
      </w:r>
      <w:r w:rsidRPr="000D3747">
        <w:rPr>
          <w:rFonts w:eastAsia="Times New Roman"/>
          <w:sz w:val="28"/>
          <w:szCs w:val="28"/>
          <w:lang w:eastAsia="ru-RU"/>
        </w:rPr>
        <w:t xml:space="preserve">вимагає дотримання академічної доброчесності, знання та вміння використовувати при підготовці до </w:t>
      </w:r>
      <w:r w:rsidR="005035DF" w:rsidRPr="000D3747">
        <w:rPr>
          <w:rFonts w:eastAsia="Times New Roman"/>
          <w:sz w:val="28"/>
          <w:szCs w:val="28"/>
          <w:lang w:eastAsia="ru-RU"/>
        </w:rPr>
        <w:t xml:space="preserve">практичних </w:t>
      </w:r>
      <w:r w:rsidRPr="000D3747">
        <w:rPr>
          <w:rFonts w:eastAsia="Times New Roman"/>
          <w:sz w:val="28"/>
          <w:szCs w:val="28"/>
          <w:lang w:eastAsia="ru-RU"/>
        </w:rPr>
        <w:t xml:space="preserve">занять та виконанні </w:t>
      </w:r>
      <w:r w:rsidR="005035DF" w:rsidRPr="000D3747">
        <w:rPr>
          <w:rFonts w:eastAsia="Times New Roman"/>
          <w:sz w:val="28"/>
          <w:szCs w:val="28"/>
          <w:lang w:eastAsia="ru-RU"/>
        </w:rPr>
        <w:t xml:space="preserve">індивідуальних </w:t>
      </w:r>
      <w:r w:rsidRPr="000D3747">
        <w:rPr>
          <w:rFonts w:eastAsia="Times New Roman"/>
          <w:sz w:val="28"/>
          <w:szCs w:val="28"/>
          <w:lang w:eastAsia="ru-RU"/>
        </w:rPr>
        <w:t xml:space="preserve">завдань Положення про порядок перевірки у Харківському національному університеті текстових документів – дисертаційних робіт, звітів за науково-дослідними роботами, наукових публікацій, матеріалів наукових форумів, навчальної літератури, навчально-методичних видань </w:t>
      </w:r>
      <w:r w:rsidR="005035DF" w:rsidRPr="000D3747">
        <w:rPr>
          <w:rFonts w:eastAsia="Times New Roman"/>
          <w:sz w:val="28"/>
          <w:szCs w:val="28"/>
          <w:lang w:eastAsia="ru-RU"/>
        </w:rPr>
        <w:t>і</w:t>
      </w:r>
      <w:r w:rsidRPr="000D3747">
        <w:rPr>
          <w:rFonts w:eastAsia="Times New Roman"/>
          <w:sz w:val="28"/>
          <w:szCs w:val="28"/>
          <w:lang w:eastAsia="ru-RU"/>
        </w:rPr>
        <w:t xml:space="preserve"> засобів навчання на наявність текстових запозичень.</w:t>
      </w:r>
    </w:p>
    <w:p w:rsidR="005147D1" w:rsidRPr="000D3747" w:rsidRDefault="005147D1" w:rsidP="00A3151F">
      <w:pPr>
        <w:keepNext/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0D3747">
        <w:rPr>
          <w:rFonts w:eastAsia="Times New Roman"/>
          <w:b/>
          <w:sz w:val="28"/>
          <w:szCs w:val="28"/>
          <w:lang w:eastAsia="ar-SA"/>
        </w:rPr>
        <w:t>Поведінка в аудиторії</w:t>
      </w:r>
    </w:p>
    <w:p w:rsidR="005147D1" w:rsidRPr="000D3747" w:rsidRDefault="006A2EEE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Здобувачам вищої освіти</w:t>
      </w:r>
      <w:r w:rsidR="005035DF" w:rsidRPr="000D3747">
        <w:rPr>
          <w:rFonts w:eastAsia="Times New Roman"/>
          <w:sz w:val="28"/>
          <w:szCs w:val="28"/>
          <w:lang w:eastAsia="ar-SA"/>
        </w:rPr>
        <w:t>, як і професорсько-викладацькому складу та співробітникам, слід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дотримуватися правил належної поведінки в університеті</w:t>
      </w:r>
      <w:r w:rsidR="005035DF" w:rsidRPr="000D3747">
        <w:rPr>
          <w:rFonts w:eastAsia="Times New Roman"/>
          <w:sz w:val="28"/>
          <w:szCs w:val="28"/>
          <w:lang w:eastAsia="ar-SA"/>
        </w:rPr>
        <w:t>, оскільки ті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принципово не відрізняються від загальноприйнятих норм.</w:t>
      </w:r>
      <w:r w:rsidR="00654BFD" w:rsidRPr="000D3747">
        <w:rPr>
          <w:rFonts w:eastAsia="Times New Roman"/>
          <w:sz w:val="28"/>
          <w:szCs w:val="28"/>
          <w:lang w:eastAsia="ar-SA"/>
        </w:rPr>
        <w:t xml:space="preserve"> Під час занять </w:t>
      </w:r>
      <w:r>
        <w:rPr>
          <w:rFonts w:eastAsia="Times New Roman"/>
          <w:sz w:val="28"/>
          <w:szCs w:val="28"/>
          <w:lang w:eastAsia="ar-SA"/>
        </w:rPr>
        <w:t>здобувачі</w:t>
      </w:r>
      <w:r w:rsidR="00654BFD" w:rsidRPr="000D3747">
        <w:rPr>
          <w:rFonts w:eastAsia="Times New Roman"/>
          <w:sz w:val="28"/>
          <w:szCs w:val="28"/>
          <w:lang w:eastAsia="ar-SA"/>
        </w:rPr>
        <w:t xml:space="preserve"> мають бути вдягнені в медичні халати (професійний одяг).</w:t>
      </w:r>
    </w:p>
    <w:p w:rsidR="005147D1" w:rsidRPr="000D3747" w:rsidRDefault="005147D1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0D3747">
        <w:rPr>
          <w:rFonts w:eastAsia="Times New Roman"/>
          <w:sz w:val="28"/>
          <w:szCs w:val="28"/>
          <w:lang w:eastAsia="ar-SA"/>
        </w:rPr>
        <w:t xml:space="preserve">Під час занять </w:t>
      </w:r>
      <w:r w:rsidRPr="000D3747">
        <w:rPr>
          <w:rFonts w:eastAsia="Times New Roman"/>
          <w:sz w:val="28"/>
          <w:szCs w:val="28"/>
          <w:u w:val="single"/>
          <w:lang w:eastAsia="ar-SA"/>
        </w:rPr>
        <w:t xml:space="preserve">дозволяється: 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Pr="000D3747">
        <w:rPr>
          <w:rFonts w:eastAsia="Times New Roman"/>
          <w:sz w:val="28"/>
          <w:szCs w:val="28"/>
          <w:lang w:eastAsia="ar-SA"/>
        </w:rPr>
        <w:t xml:space="preserve">за нагальної потреби та за дозволом викладача на короткий час </w:t>
      </w:r>
      <w:r w:rsidR="005147D1" w:rsidRPr="000D3747">
        <w:rPr>
          <w:rFonts w:eastAsia="Times New Roman"/>
          <w:sz w:val="28"/>
          <w:szCs w:val="28"/>
          <w:lang w:eastAsia="ar-SA"/>
        </w:rPr>
        <w:t>залишати аудиторію;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пити </w:t>
      </w:r>
      <w:r w:rsidR="00654BFD" w:rsidRPr="000D3747">
        <w:rPr>
          <w:rFonts w:eastAsia="Times New Roman"/>
          <w:sz w:val="28"/>
          <w:szCs w:val="28"/>
          <w:lang w:eastAsia="ar-SA"/>
        </w:rPr>
        <w:t>воду</w:t>
      </w:r>
      <w:r w:rsidR="005147D1" w:rsidRPr="000D3747">
        <w:rPr>
          <w:rFonts w:eastAsia="Times New Roman"/>
          <w:sz w:val="28"/>
          <w:szCs w:val="28"/>
          <w:lang w:eastAsia="ar-SA"/>
        </w:rPr>
        <w:t>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>фотографувати слайди презентацій;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>брати активну участь у ході заняття.</w:t>
      </w:r>
    </w:p>
    <w:p w:rsidR="005147D1" w:rsidRPr="000D3747" w:rsidRDefault="005147D1" w:rsidP="0030272C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0D3747">
        <w:rPr>
          <w:rFonts w:eastAsia="Times New Roman"/>
          <w:sz w:val="28"/>
          <w:szCs w:val="28"/>
          <w:u w:val="single"/>
          <w:lang w:eastAsia="ar-SA"/>
        </w:rPr>
        <w:t>заборонено: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палити, вживати алкогольні </w:t>
      </w:r>
      <w:r w:rsidRPr="000D3747">
        <w:rPr>
          <w:rFonts w:eastAsia="Times New Roman"/>
          <w:sz w:val="28"/>
          <w:szCs w:val="28"/>
          <w:lang w:eastAsia="ar-SA"/>
        </w:rPr>
        <w:t>(у т.ч.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слабоалкогольні</w:t>
      </w:r>
      <w:r w:rsidRPr="000D3747">
        <w:rPr>
          <w:rFonts w:eastAsia="Times New Roman"/>
          <w:sz w:val="28"/>
          <w:szCs w:val="28"/>
          <w:lang w:eastAsia="ar-SA"/>
        </w:rPr>
        <w:t>)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напої</w:t>
      </w:r>
      <w:r w:rsidRPr="000D3747">
        <w:rPr>
          <w:rFonts w:eastAsia="Times New Roman"/>
          <w:sz w:val="28"/>
          <w:szCs w:val="28"/>
          <w:lang w:eastAsia="ar-SA"/>
        </w:rPr>
        <w:t xml:space="preserve"> та</w:t>
      </w:r>
      <w:r w:rsidR="00654BFD" w:rsidRPr="000D3747">
        <w:rPr>
          <w:rFonts w:eastAsia="Times New Roman"/>
          <w:sz w:val="28"/>
          <w:szCs w:val="28"/>
          <w:lang w:eastAsia="ar-SA"/>
        </w:rPr>
        <w:t xml:space="preserve"> інші напої </w:t>
      </w:r>
      <w:r w:rsidRPr="000D3747">
        <w:rPr>
          <w:rFonts w:eastAsia="Times New Roman"/>
          <w:sz w:val="28"/>
          <w:szCs w:val="28"/>
          <w:lang w:eastAsia="ar-SA"/>
        </w:rPr>
        <w:t>(</w:t>
      </w:r>
      <w:r w:rsidR="00654BFD" w:rsidRPr="000D3747">
        <w:rPr>
          <w:rFonts w:eastAsia="Times New Roman"/>
          <w:sz w:val="28"/>
          <w:szCs w:val="28"/>
          <w:lang w:eastAsia="ar-SA"/>
        </w:rPr>
        <w:t>окрім води</w:t>
      </w:r>
      <w:r w:rsidRPr="000D3747">
        <w:rPr>
          <w:rFonts w:eastAsia="Times New Roman"/>
          <w:sz w:val="28"/>
          <w:szCs w:val="28"/>
          <w:lang w:eastAsia="ar-SA"/>
        </w:rPr>
        <w:t>)</w:t>
      </w:r>
      <w:r w:rsidR="00654BFD" w:rsidRPr="000D3747">
        <w:rPr>
          <w:rFonts w:eastAsia="Times New Roman"/>
          <w:sz w:val="28"/>
          <w:szCs w:val="28"/>
          <w:lang w:eastAsia="ar-SA"/>
        </w:rPr>
        <w:t>, а також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наркотичні засоби;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нецензурно висловлюватися або вживати слова, які ображають честь </w:t>
      </w:r>
      <w:r w:rsidRPr="000D3747">
        <w:rPr>
          <w:rFonts w:eastAsia="Times New Roman"/>
          <w:sz w:val="28"/>
          <w:szCs w:val="28"/>
          <w:lang w:eastAsia="ar-SA"/>
        </w:rPr>
        <w:t>та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гідність колег </w:t>
      </w:r>
      <w:r w:rsidRPr="000D3747">
        <w:rPr>
          <w:rFonts w:eastAsia="Times New Roman"/>
          <w:sz w:val="28"/>
          <w:szCs w:val="28"/>
          <w:lang w:eastAsia="ar-SA"/>
        </w:rPr>
        <w:t>і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професорсько-викладацького складу;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>грати в азартні ігри;</w:t>
      </w:r>
    </w:p>
    <w:p w:rsidR="005147D1" w:rsidRPr="000D3747" w:rsidRDefault="005035DF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>наносити шкоду матеріально-технічній базі університету (псувати інвентар, обладнання</w:t>
      </w:r>
      <w:r w:rsidRPr="000D3747">
        <w:rPr>
          <w:rFonts w:eastAsia="Times New Roman"/>
          <w:sz w:val="28"/>
          <w:szCs w:val="28"/>
          <w:lang w:eastAsia="ar-SA"/>
        </w:rPr>
        <w:t>,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меблі, стіни, підлог</w:t>
      </w:r>
      <w:r w:rsidRPr="000D3747">
        <w:rPr>
          <w:rFonts w:eastAsia="Times New Roman"/>
          <w:sz w:val="28"/>
          <w:szCs w:val="28"/>
          <w:lang w:eastAsia="ar-SA"/>
        </w:rPr>
        <w:t>у;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засмічувати приміщення </w:t>
      </w:r>
      <w:r w:rsidR="00F24D25" w:rsidRPr="000D3747">
        <w:rPr>
          <w:rFonts w:eastAsia="Times New Roman"/>
          <w:sz w:val="28"/>
          <w:szCs w:val="28"/>
          <w:lang w:eastAsia="ar-SA"/>
        </w:rPr>
        <w:t>та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територі</w:t>
      </w:r>
      <w:r w:rsidR="00F24D25" w:rsidRPr="000D3747">
        <w:rPr>
          <w:rFonts w:eastAsia="Times New Roman"/>
          <w:sz w:val="28"/>
          <w:szCs w:val="28"/>
          <w:lang w:eastAsia="ar-SA"/>
        </w:rPr>
        <w:t>ю тощо</w:t>
      </w:r>
      <w:r w:rsidR="005147D1" w:rsidRPr="000D3747">
        <w:rPr>
          <w:rFonts w:eastAsia="Times New Roman"/>
          <w:sz w:val="28"/>
          <w:szCs w:val="28"/>
          <w:lang w:eastAsia="ar-SA"/>
        </w:rPr>
        <w:t>);</w:t>
      </w:r>
    </w:p>
    <w:p w:rsidR="005147D1" w:rsidRPr="000D3747" w:rsidRDefault="00F24D25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ru-RU"/>
        </w:rPr>
        <w:t>– 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галасувати, кричати </w:t>
      </w:r>
      <w:r w:rsidRPr="000D3747">
        <w:rPr>
          <w:rFonts w:eastAsia="Times New Roman"/>
          <w:sz w:val="28"/>
          <w:szCs w:val="28"/>
          <w:lang w:eastAsia="ar-SA"/>
        </w:rPr>
        <w:t>чи</w:t>
      </w:r>
      <w:r w:rsidR="005147D1" w:rsidRPr="000D3747">
        <w:rPr>
          <w:rFonts w:eastAsia="Times New Roman"/>
          <w:sz w:val="28"/>
          <w:szCs w:val="28"/>
          <w:lang w:eastAsia="ar-SA"/>
        </w:rPr>
        <w:t xml:space="preserve"> прослуховувати гучну музику в аудиторіях і навіть у коридорах під час занять.</w:t>
      </w:r>
    </w:p>
    <w:p w:rsidR="005147D1" w:rsidRPr="000D3747" w:rsidRDefault="005147D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4BFD" w:rsidRPr="000D3747" w:rsidRDefault="00654BFD" w:rsidP="0030272C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0D3747">
        <w:rPr>
          <w:rFonts w:eastAsia="Times New Roman"/>
          <w:b/>
          <w:sz w:val="28"/>
          <w:szCs w:val="28"/>
          <w:lang w:eastAsia="ar-SA"/>
        </w:rPr>
        <w:t>Охорона праці</w:t>
      </w:r>
    </w:p>
    <w:p w:rsidR="00654BFD" w:rsidRPr="000D3747" w:rsidRDefault="00654BFD" w:rsidP="0030272C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3747">
        <w:rPr>
          <w:rFonts w:eastAsia="Times New Roman"/>
          <w:sz w:val="28"/>
          <w:szCs w:val="28"/>
          <w:lang w:eastAsia="ar-SA"/>
        </w:rPr>
        <w:lastRenderedPageBreak/>
        <w:t xml:space="preserve">На першому занятті з </w:t>
      </w:r>
      <w:r w:rsidR="00F24D25" w:rsidRPr="000D3747">
        <w:rPr>
          <w:rFonts w:eastAsia="Times New Roman"/>
          <w:sz w:val="28"/>
          <w:szCs w:val="28"/>
          <w:lang w:eastAsia="ar-SA"/>
        </w:rPr>
        <w:t>навчальної дисципліни</w:t>
      </w:r>
      <w:r w:rsidRPr="000D3747">
        <w:rPr>
          <w:rFonts w:eastAsia="Times New Roman"/>
          <w:sz w:val="28"/>
          <w:szCs w:val="28"/>
          <w:lang w:eastAsia="ar-SA"/>
        </w:rPr>
        <w:t xml:space="preserve"> </w:t>
      </w:r>
      <w:r w:rsidR="006A2EEE">
        <w:rPr>
          <w:rFonts w:eastAsia="Times New Roman"/>
          <w:sz w:val="28"/>
          <w:szCs w:val="28"/>
          <w:lang w:eastAsia="ar-SA"/>
        </w:rPr>
        <w:t>здобувачам вищої освіти</w:t>
      </w:r>
      <w:r w:rsidR="00F24D25" w:rsidRPr="000D3747">
        <w:rPr>
          <w:rFonts w:eastAsia="Times New Roman"/>
          <w:sz w:val="28"/>
          <w:szCs w:val="28"/>
          <w:lang w:eastAsia="ar-SA"/>
        </w:rPr>
        <w:t xml:space="preserve"> </w:t>
      </w:r>
      <w:r w:rsidRPr="000D3747">
        <w:rPr>
          <w:rFonts w:eastAsia="Times New Roman"/>
          <w:sz w:val="28"/>
          <w:szCs w:val="28"/>
          <w:lang w:eastAsia="ar-SA"/>
        </w:rPr>
        <w:t xml:space="preserve">буде </w:t>
      </w:r>
      <w:r w:rsidR="00F24D25" w:rsidRPr="000D3747">
        <w:rPr>
          <w:rFonts w:eastAsia="Times New Roman"/>
          <w:sz w:val="28"/>
          <w:szCs w:val="28"/>
          <w:lang w:eastAsia="ar-SA"/>
        </w:rPr>
        <w:t>роз’яснено</w:t>
      </w:r>
      <w:r w:rsidRPr="000D3747">
        <w:rPr>
          <w:rFonts w:eastAsia="Times New Roman"/>
          <w:sz w:val="28"/>
          <w:szCs w:val="28"/>
          <w:lang w:eastAsia="ar-SA"/>
        </w:rPr>
        <w:t xml:space="preserve"> основні принципи охорони праці шляхом проведення відповідного інструктажу. Очікується, що кожен </w:t>
      </w:r>
      <w:r w:rsidR="00E363B6">
        <w:rPr>
          <w:rFonts w:eastAsia="Times New Roman"/>
          <w:sz w:val="28"/>
          <w:szCs w:val="28"/>
          <w:lang w:eastAsia="ar-SA"/>
        </w:rPr>
        <w:t>здобувач вищої освіти</w:t>
      </w:r>
      <w:r w:rsidRPr="000D3747">
        <w:rPr>
          <w:rFonts w:eastAsia="Times New Roman"/>
          <w:sz w:val="28"/>
          <w:szCs w:val="28"/>
          <w:lang w:eastAsia="ar-SA"/>
        </w:rPr>
        <w:t xml:space="preserve"> повин</w:t>
      </w:r>
      <w:r w:rsidR="00F24D25" w:rsidRPr="000D3747">
        <w:rPr>
          <w:rFonts w:eastAsia="Times New Roman"/>
          <w:sz w:val="28"/>
          <w:szCs w:val="28"/>
          <w:lang w:eastAsia="ar-SA"/>
        </w:rPr>
        <w:t>ен</w:t>
      </w:r>
      <w:r w:rsidRPr="000D3747">
        <w:rPr>
          <w:rFonts w:eastAsia="Times New Roman"/>
          <w:sz w:val="28"/>
          <w:szCs w:val="28"/>
          <w:lang w:eastAsia="ar-SA"/>
        </w:rPr>
        <w:t xml:space="preserve"> знати, де найближчий до аудиторії евакуаційний вихід, де знаходиться вогнегасник, як їм користуватися тощо.</w:t>
      </w:r>
    </w:p>
    <w:p w:rsidR="005147D1" w:rsidRPr="000D3747" w:rsidRDefault="005147D1" w:rsidP="0030272C">
      <w:pPr>
        <w:widowControl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A2EEE" w:rsidRDefault="006A2EEE" w:rsidP="0030272C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A2EEE" w:rsidRDefault="006A2EEE" w:rsidP="0030272C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1040" w:rsidRPr="000D3747" w:rsidRDefault="00401040" w:rsidP="0030272C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bCs/>
          <w:spacing w:val="-6"/>
          <w:sz w:val="28"/>
          <w:szCs w:val="28"/>
          <w:lang w:eastAsia="ar-SA"/>
        </w:rPr>
      </w:pPr>
      <w:r w:rsidRPr="000D3747">
        <w:rPr>
          <w:rFonts w:eastAsia="Times New Roman"/>
          <w:b/>
          <w:sz w:val="28"/>
          <w:szCs w:val="28"/>
          <w:lang w:eastAsia="ar-SA"/>
        </w:rPr>
        <w:t>РЕКОМЕНДОВАНА ЛІТЕРАТУРА</w:t>
      </w:r>
    </w:p>
    <w:p w:rsidR="00401040" w:rsidRPr="000D3747" w:rsidRDefault="00401040" w:rsidP="0030272C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0D3747">
        <w:rPr>
          <w:rFonts w:eastAsia="Times New Roman"/>
          <w:b/>
          <w:bCs/>
          <w:i/>
          <w:iCs/>
          <w:sz w:val="28"/>
          <w:szCs w:val="28"/>
          <w:lang w:eastAsia="ar-SA"/>
        </w:rPr>
        <w:t>Основна література</w:t>
      </w:r>
    </w:p>
    <w:p w:rsidR="0030272C" w:rsidRPr="000D3747" w:rsidRDefault="0030272C" w:rsidP="00A3151F">
      <w:pPr>
        <w:pStyle w:val="a6"/>
        <w:widowControl/>
        <w:numPr>
          <w:ilvl w:val="0"/>
          <w:numId w:val="45"/>
        </w:numPr>
        <w:tabs>
          <w:tab w:val="num" w:pos="1134"/>
        </w:tabs>
        <w:autoSpaceDE/>
        <w:autoSpaceDN/>
        <w:ind w:left="0" w:firstLine="851"/>
        <w:jc w:val="both"/>
        <w:rPr>
          <w:rFonts w:eastAsia="Times New Roman"/>
          <w:sz w:val="28"/>
          <w:szCs w:val="24"/>
          <w:lang w:val="ru-RU" w:eastAsia="ru-RU"/>
        </w:rPr>
      </w:pPr>
      <w:r w:rsidRPr="000D3747">
        <w:rPr>
          <w:sz w:val="28"/>
        </w:rPr>
        <w:t xml:space="preserve">Карлаш В.В. Охорона здоров’я як структурна складова національної безпеки держави: дис. … </w:t>
      </w:r>
      <w:proofErr w:type="spellStart"/>
      <w:r w:rsidRPr="000D3747">
        <w:rPr>
          <w:sz w:val="28"/>
        </w:rPr>
        <w:t>д.держ.упр</w:t>
      </w:r>
      <w:proofErr w:type="spellEnd"/>
      <w:r w:rsidRPr="000D3747">
        <w:rPr>
          <w:sz w:val="28"/>
        </w:rPr>
        <w:t>.: 25.00.02. Харків, 2019. 571 с.</w:t>
      </w:r>
    </w:p>
    <w:p w:rsidR="0030272C" w:rsidRPr="000D3747" w:rsidRDefault="009E31FA" w:rsidP="00A3151F">
      <w:pPr>
        <w:pStyle w:val="a6"/>
        <w:widowControl/>
        <w:numPr>
          <w:ilvl w:val="0"/>
          <w:numId w:val="45"/>
        </w:numPr>
        <w:tabs>
          <w:tab w:val="num" w:pos="1134"/>
        </w:tabs>
        <w:autoSpaceDE/>
        <w:autoSpaceDN/>
        <w:ind w:left="0" w:firstLine="851"/>
        <w:jc w:val="both"/>
        <w:rPr>
          <w:rFonts w:eastAsia="Times New Roman"/>
          <w:sz w:val="28"/>
          <w:szCs w:val="24"/>
          <w:lang w:val="ru-RU" w:eastAsia="ru-RU"/>
        </w:rPr>
      </w:pPr>
      <w:hyperlink r:id="rId9" w:tooltip="Пошук за автором" w:history="1">
        <w:r w:rsidR="0030272C" w:rsidRPr="000D3747">
          <w:rPr>
            <w:sz w:val="28"/>
          </w:rPr>
          <w:t>Кланца А.</w:t>
        </w:r>
      </w:hyperlink>
      <w:r w:rsidR="0030272C" w:rsidRPr="000D3747">
        <w:rPr>
          <w:sz w:val="28"/>
        </w:rPr>
        <w:t xml:space="preserve"> Механізми державного регулювання у сфері охорони здоров’я населення України: дис. … </w:t>
      </w:r>
      <w:proofErr w:type="spellStart"/>
      <w:r w:rsidR="0030272C" w:rsidRPr="000D3747">
        <w:rPr>
          <w:sz w:val="28"/>
        </w:rPr>
        <w:t>к.держ.упр</w:t>
      </w:r>
      <w:proofErr w:type="spellEnd"/>
      <w:r w:rsidR="0030272C" w:rsidRPr="000D3747">
        <w:rPr>
          <w:sz w:val="28"/>
        </w:rPr>
        <w:t>.: 25.00.02. Харків, 2020. 214 с.</w:t>
      </w:r>
    </w:p>
    <w:p w:rsidR="0094150C" w:rsidRPr="000D3747" w:rsidRDefault="0094150C" w:rsidP="0030272C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D153E" w:rsidRPr="000D3747" w:rsidRDefault="000D153E" w:rsidP="0030272C">
      <w:pPr>
        <w:widowControl/>
        <w:shd w:val="clear" w:color="auto" w:fill="FFFFFF"/>
        <w:tabs>
          <w:tab w:val="left" w:pos="365"/>
        </w:tabs>
        <w:overflowPunct w:val="0"/>
        <w:adjustRightInd w:val="0"/>
        <w:jc w:val="center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r w:rsidRPr="000D3747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>Допоміжна література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Авраменко Н.В. Державне управління системою охорони здоров’я на регіональному рівні: автореф. дис. … </w:t>
      </w:r>
      <w:proofErr w:type="spellStart"/>
      <w:r w:rsidRPr="000D3747">
        <w:rPr>
          <w:sz w:val="28"/>
        </w:rPr>
        <w:t>д.держ.упр</w:t>
      </w:r>
      <w:proofErr w:type="spellEnd"/>
      <w:r w:rsidRPr="000D3747">
        <w:rPr>
          <w:sz w:val="28"/>
        </w:rPr>
        <w:t>.: 25.00.02. Запоріжжя, 2011. 40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hyperlink r:id="rId10" w:tooltip="Пошук за автором" w:history="1">
        <w:r w:rsidR="006D66EB" w:rsidRPr="000D3747">
          <w:rPr>
            <w:sz w:val="28"/>
          </w:rPr>
          <w:t>Антонюк С.А.</w:t>
        </w:r>
      </w:hyperlink>
      <w:r w:rsidR="006D66EB" w:rsidRPr="000D3747">
        <w:rPr>
          <w:sz w:val="28"/>
        </w:rPr>
        <w:t xml:space="preserve"> Державне регулювання розвитку приватного сектора в охороні здоров’я України на регіональному рівні: автореф. дис. ... </w:t>
      </w:r>
      <w:proofErr w:type="spellStart"/>
      <w:r w:rsidR="006D66EB" w:rsidRPr="000D3747">
        <w:rPr>
          <w:sz w:val="28"/>
        </w:rPr>
        <w:t>д.держ.упр</w:t>
      </w:r>
      <w:proofErr w:type="spellEnd"/>
      <w:r w:rsidR="006D66EB" w:rsidRPr="000D3747">
        <w:rPr>
          <w:sz w:val="28"/>
        </w:rPr>
        <w:t>.: 25.00.02. Київ, 2006. 20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hyperlink r:id="rId11" w:tooltip="Пошук за автором" w:history="1">
        <w:r w:rsidR="006D66EB" w:rsidRPr="000D3747">
          <w:rPr>
            <w:sz w:val="28"/>
          </w:rPr>
          <w:t>Бєліченко А.В.</w:t>
        </w:r>
      </w:hyperlink>
      <w:r w:rsidR="006D66EB" w:rsidRPr="000D3747">
        <w:rPr>
          <w:sz w:val="28"/>
        </w:rPr>
        <w:t xml:space="preserve"> Державне регулювання забезпечення населення лікарськими засобами: автореф. дис. ... </w:t>
      </w:r>
      <w:proofErr w:type="spellStart"/>
      <w:r w:rsidR="006D66EB" w:rsidRPr="000D3747">
        <w:rPr>
          <w:sz w:val="28"/>
        </w:rPr>
        <w:t>к.держ.упр</w:t>
      </w:r>
      <w:proofErr w:type="spellEnd"/>
      <w:r w:rsidR="006D66EB" w:rsidRPr="000D3747">
        <w:rPr>
          <w:sz w:val="28"/>
        </w:rPr>
        <w:t>.: 25.00.02. Харків, 2010. 20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hyperlink r:id="rId12" w:tooltip="Пошук за автором" w:history="1">
        <w:r w:rsidR="006D66EB" w:rsidRPr="000D3747">
          <w:rPr>
            <w:sz w:val="28"/>
          </w:rPr>
          <w:t>Буравльов Л.О.</w:t>
        </w:r>
      </w:hyperlink>
      <w:r w:rsidR="006D66EB" w:rsidRPr="000D3747">
        <w:rPr>
          <w:sz w:val="28"/>
        </w:rPr>
        <w:t xml:space="preserve"> Механізми державного регулювання приватного сектора в галузі охорони здоров’я України: автореф. дис. ... </w:t>
      </w:r>
      <w:proofErr w:type="spellStart"/>
      <w:r w:rsidR="006D66EB" w:rsidRPr="000D3747">
        <w:rPr>
          <w:sz w:val="28"/>
        </w:rPr>
        <w:t>к.держ.упр</w:t>
      </w:r>
      <w:proofErr w:type="spellEnd"/>
      <w:r w:rsidR="006D66EB" w:rsidRPr="000D3747">
        <w:rPr>
          <w:sz w:val="28"/>
        </w:rPr>
        <w:t>.: 25.00.02. Київ, 2010. 20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Виноградов О.В. Механізми державного управління багатоканальним фінансуванням системи охорони здоров’я України: автореф. дис. …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25.00.02. Київ, 2009. 18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hyperlink r:id="rId13" w:tooltip="Пошук за автором" w:history="1">
        <w:r w:rsidR="006D66EB" w:rsidRPr="000D3747">
          <w:rPr>
            <w:sz w:val="28"/>
          </w:rPr>
          <w:t>Голяченко А.О.</w:t>
        </w:r>
      </w:hyperlink>
      <w:r w:rsidR="006D66EB" w:rsidRPr="000D3747">
        <w:rPr>
          <w:sz w:val="28"/>
        </w:rPr>
        <w:t xml:space="preserve"> Наукове обґрунтування оптимізації системи медичної реабілітації в умовах реформування охорони здоров’я в Україні: автореф. дис. ... </w:t>
      </w:r>
      <w:proofErr w:type="spellStart"/>
      <w:r w:rsidR="006D66EB" w:rsidRPr="000D3747">
        <w:rPr>
          <w:sz w:val="28"/>
        </w:rPr>
        <w:t>д.мед.н</w:t>
      </w:r>
      <w:proofErr w:type="spellEnd"/>
      <w:r w:rsidR="006D66EB" w:rsidRPr="000D3747">
        <w:rPr>
          <w:sz w:val="28"/>
        </w:rPr>
        <w:t>.: 14.02.03. Київ, 2008. 32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Григорович В.Р. Державне управління процесами підготовки та прийняття управлінських рішень у системі охорони здоров’я України: автореф. дис. …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25.00.02. Київ, 2011. 23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hyperlink r:id="rId14" w:tooltip="Пошук за автором" w:history="1">
        <w:r w:rsidR="006D66EB" w:rsidRPr="000D3747">
          <w:rPr>
            <w:sz w:val="28"/>
          </w:rPr>
          <w:t>Жалінська І.В.</w:t>
        </w:r>
      </w:hyperlink>
      <w:r w:rsidR="006D66EB" w:rsidRPr="000D3747">
        <w:rPr>
          <w:sz w:val="28"/>
        </w:rPr>
        <w:t xml:space="preserve"> Громадське здоров’я: методологія оцінювання та обґрунтування політики: автореф. дис. ... </w:t>
      </w:r>
      <w:proofErr w:type="spellStart"/>
      <w:r w:rsidR="006D66EB" w:rsidRPr="000D3747">
        <w:rPr>
          <w:sz w:val="28"/>
        </w:rPr>
        <w:t>к.е.н</w:t>
      </w:r>
      <w:proofErr w:type="spellEnd"/>
      <w:r w:rsidR="006D66EB" w:rsidRPr="000D3747">
        <w:rPr>
          <w:sz w:val="28"/>
        </w:rPr>
        <w:t>.: 08.00.07. Київ, 2011. 20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Карамишев Д.В. Державне регулювання інноваційних процесів у системі охорони здоров’я: автореф. дис. ... </w:t>
      </w:r>
      <w:proofErr w:type="spellStart"/>
      <w:r w:rsidRPr="000D3747">
        <w:rPr>
          <w:sz w:val="28"/>
        </w:rPr>
        <w:t>д.держ.упр</w:t>
      </w:r>
      <w:proofErr w:type="spellEnd"/>
      <w:r w:rsidRPr="000D3747">
        <w:rPr>
          <w:sz w:val="28"/>
        </w:rPr>
        <w:t>.: 25.00.02. Донецьк, 2007. 45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Котляревський Ю.О. Організаційно-економічний механізм державного регулювання якості медичних послуг в Україні: автореф. дис. ...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25.00.02. Харків, 2009. 18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15" w:tooltip="Пошук за автором" w:history="1">
        <w:r w:rsidR="006D66EB" w:rsidRPr="000D3747">
          <w:rPr>
            <w:sz w:val="28"/>
          </w:rPr>
          <w:t>Кризина Н.П.</w:t>
        </w:r>
      </w:hyperlink>
      <w:r w:rsidR="006D66EB" w:rsidRPr="000D3747">
        <w:rPr>
          <w:sz w:val="28"/>
        </w:rPr>
        <w:t xml:space="preserve"> Державна політика України в галузі охорони здоров’я: механізми формування та реалізації: автореф. </w:t>
      </w:r>
      <w:r w:rsidR="006D66EB" w:rsidRPr="000D3747">
        <w:rPr>
          <w:spacing w:val="-20"/>
          <w:sz w:val="28"/>
        </w:rPr>
        <w:t xml:space="preserve">дис. ... </w:t>
      </w:r>
      <w:proofErr w:type="spellStart"/>
      <w:r w:rsidR="006D66EB" w:rsidRPr="000D3747">
        <w:rPr>
          <w:sz w:val="28"/>
        </w:rPr>
        <w:t>д.держ.упр</w:t>
      </w:r>
      <w:proofErr w:type="spellEnd"/>
      <w:r w:rsidR="006D66EB" w:rsidRPr="000D3747">
        <w:rPr>
          <w:sz w:val="28"/>
        </w:rPr>
        <w:t>.: 25.00.02. Київ, 2008. 36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16" w:tooltip="Пошук за автором" w:history="1">
        <w:r w:rsidR="006D66EB" w:rsidRPr="000D3747">
          <w:rPr>
            <w:sz w:val="28"/>
          </w:rPr>
          <w:t>Лехан В.М.</w:t>
        </w:r>
      </w:hyperlink>
      <w:r w:rsidR="006D66EB" w:rsidRPr="000D3747">
        <w:rPr>
          <w:sz w:val="28"/>
        </w:rPr>
        <w:t xml:space="preserve">, Слабкий Г.О., Русняк В.А. До проблем управління в охороні здоров’я. </w:t>
      </w:r>
      <w:hyperlink r:id="rId17" w:tooltip="Періодичне видання" w:history="1">
        <w:r w:rsidR="006D66EB" w:rsidRPr="000D3747">
          <w:rPr>
            <w:i/>
            <w:sz w:val="28"/>
          </w:rPr>
          <w:t>Сучасні медичні технології</w:t>
        </w:r>
      </w:hyperlink>
      <w:r w:rsidR="006D66EB" w:rsidRPr="000D3747">
        <w:rPr>
          <w:sz w:val="28"/>
        </w:rPr>
        <w:t>. 2013. № 2. С. 145–146.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18" w:tooltip="Пошук за автором" w:history="1">
        <w:r w:rsidR="006D66EB" w:rsidRPr="000D3747">
          <w:rPr>
            <w:sz w:val="28"/>
          </w:rPr>
          <w:t>Медяник Г.Є.</w:t>
        </w:r>
      </w:hyperlink>
      <w:r w:rsidR="006D66EB" w:rsidRPr="000D3747">
        <w:rPr>
          <w:sz w:val="28"/>
        </w:rPr>
        <w:t xml:space="preserve"> Формування механізмів державного регулювання в системі фінансування закладів охорони здоров’я комунальної форми власності: автореф. дис. ... </w:t>
      </w:r>
      <w:proofErr w:type="spellStart"/>
      <w:r w:rsidR="006D66EB" w:rsidRPr="000D3747">
        <w:rPr>
          <w:sz w:val="28"/>
        </w:rPr>
        <w:t>д.держ.упр</w:t>
      </w:r>
      <w:proofErr w:type="spellEnd"/>
      <w:r w:rsidR="006D66EB" w:rsidRPr="000D3747">
        <w:rPr>
          <w:sz w:val="28"/>
        </w:rPr>
        <w:t>.: 25.00.02. Запоріжжя, 2010. 23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 </w:t>
      </w:r>
      <w:r w:rsidRPr="000D3747">
        <w:rPr>
          <w:sz w:val="28"/>
        </w:rPr>
        <w:t>Сучасні аспекти публічного управління змінами в системі охорони здоров’я України</w:t>
      </w:r>
      <w:r w:rsidRPr="000D3747">
        <w:rPr>
          <w:sz w:val="28"/>
          <w:szCs w:val="24"/>
        </w:rPr>
        <w:t xml:space="preserve">. </w:t>
      </w:r>
      <w:r w:rsidRPr="000D3747">
        <w:rPr>
          <w:i/>
          <w:sz w:val="28"/>
          <w:szCs w:val="24"/>
        </w:rPr>
        <w:t>Маркетинг і менеджмент у фокусі викликів нової економіки</w:t>
      </w:r>
      <w:r w:rsidRPr="000D3747">
        <w:rPr>
          <w:sz w:val="28"/>
          <w:szCs w:val="24"/>
        </w:rPr>
        <w:t xml:space="preserve">: матеріали </w:t>
      </w:r>
      <w:proofErr w:type="spellStart"/>
      <w:r w:rsidRPr="000D3747">
        <w:rPr>
          <w:sz w:val="28"/>
          <w:szCs w:val="24"/>
        </w:rPr>
        <w:t>міжнар</w:t>
      </w:r>
      <w:proofErr w:type="spellEnd"/>
      <w:r w:rsidRPr="000D3747">
        <w:rPr>
          <w:sz w:val="28"/>
          <w:szCs w:val="24"/>
        </w:rPr>
        <w:t xml:space="preserve">. </w:t>
      </w:r>
      <w:proofErr w:type="spellStart"/>
      <w:r w:rsidRPr="000D3747">
        <w:rPr>
          <w:sz w:val="28"/>
          <w:szCs w:val="24"/>
        </w:rPr>
        <w:t>наук.-практ</w:t>
      </w:r>
      <w:proofErr w:type="spellEnd"/>
      <w:r w:rsidRPr="000D3747">
        <w:rPr>
          <w:sz w:val="28"/>
          <w:szCs w:val="24"/>
        </w:rPr>
        <w:t xml:space="preserve">. </w:t>
      </w:r>
      <w:proofErr w:type="spellStart"/>
      <w:r w:rsidRPr="000D3747">
        <w:rPr>
          <w:sz w:val="28"/>
          <w:szCs w:val="24"/>
        </w:rPr>
        <w:t>конф</w:t>
      </w:r>
      <w:proofErr w:type="spellEnd"/>
      <w:r w:rsidRPr="000D3747">
        <w:rPr>
          <w:sz w:val="28"/>
          <w:szCs w:val="24"/>
        </w:rPr>
        <w:t>., 26–28 квітня 2018 р. Ужгород: Вид-во УжНУ, 2018. С. 1</w:t>
      </w:r>
      <w:r w:rsidRPr="000D3747">
        <w:rPr>
          <w:sz w:val="28"/>
          <w:szCs w:val="24"/>
          <w:lang w:val="ru-RU"/>
        </w:rPr>
        <w:t>02</w:t>
      </w:r>
      <w:r w:rsidRPr="000D3747">
        <w:rPr>
          <w:sz w:val="28"/>
          <w:szCs w:val="24"/>
        </w:rPr>
        <w:t>–1</w:t>
      </w:r>
      <w:r w:rsidRPr="000D3747">
        <w:rPr>
          <w:sz w:val="28"/>
          <w:szCs w:val="24"/>
          <w:lang w:val="ru-RU"/>
        </w:rPr>
        <w:t>0</w:t>
      </w:r>
      <w:r w:rsidRPr="000D3747">
        <w:rPr>
          <w:sz w:val="28"/>
          <w:szCs w:val="24"/>
        </w:rPr>
        <w:t>5.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О.А., Ємченко В.І. Пріоритети публічного управління розвитком ринку стоматологічних послуг. </w:t>
      </w:r>
      <w:r w:rsidRPr="000D3747">
        <w:rPr>
          <w:i/>
          <w:sz w:val="28"/>
          <w:szCs w:val="24"/>
        </w:rPr>
        <w:t>Актуальні проблеми державного управління</w:t>
      </w:r>
      <w:r w:rsidRPr="000D3747">
        <w:rPr>
          <w:sz w:val="28"/>
          <w:szCs w:val="24"/>
        </w:rPr>
        <w:t xml:space="preserve">: зб. наук. пр. Харків: Вид-во </w:t>
      </w:r>
      <w:proofErr w:type="spellStart"/>
      <w:r w:rsidRPr="000D3747">
        <w:rPr>
          <w:sz w:val="28"/>
          <w:szCs w:val="24"/>
        </w:rPr>
        <w:t>ХарРІ</w:t>
      </w:r>
      <w:proofErr w:type="spellEnd"/>
      <w:r w:rsidRPr="000D3747">
        <w:rPr>
          <w:sz w:val="28"/>
          <w:szCs w:val="24"/>
        </w:rPr>
        <w:t xml:space="preserve"> НАДУ "Магістр", 2018. № 2. С. 129–134.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rStyle w:val="a3"/>
          <w:color w:val="auto"/>
          <w:u w:val="none"/>
        </w:rPr>
      </w:pPr>
      <w:r w:rsidRPr="000D3747">
        <w:rPr>
          <w:sz w:val="28"/>
          <w:szCs w:val="24"/>
        </w:rPr>
        <w:t xml:space="preserve">Мельниченко О.А., Муратов Г.Р., Проненко І.Ю. Розширення переліку платних послуг як спосіб управління доходами комунальних некомерційних підприємств сфери охорони здоров’я. </w:t>
      </w:r>
      <w:r w:rsidRPr="000D3747">
        <w:rPr>
          <w:i/>
          <w:sz w:val="28"/>
          <w:szCs w:val="24"/>
        </w:rPr>
        <w:t>Актуальні проблеми розвитку управлінських систем: досвід, тенденції, перспективи</w:t>
      </w:r>
      <w:r w:rsidRPr="000D3747">
        <w:rPr>
          <w:sz w:val="28"/>
          <w:szCs w:val="24"/>
        </w:rPr>
        <w:t xml:space="preserve">: матеріали </w:t>
      </w:r>
      <w:proofErr w:type="spellStart"/>
      <w:r w:rsidRPr="000D3747">
        <w:rPr>
          <w:sz w:val="28"/>
          <w:szCs w:val="24"/>
        </w:rPr>
        <w:t>наук.-практ</w:t>
      </w:r>
      <w:proofErr w:type="spellEnd"/>
      <w:r w:rsidRPr="000D3747">
        <w:rPr>
          <w:sz w:val="28"/>
          <w:szCs w:val="24"/>
        </w:rPr>
        <w:t xml:space="preserve">. </w:t>
      </w:r>
      <w:proofErr w:type="spellStart"/>
      <w:r w:rsidRPr="000D3747">
        <w:rPr>
          <w:sz w:val="28"/>
          <w:szCs w:val="24"/>
        </w:rPr>
        <w:t>конф</w:t>
      </w:r>
      <w:proofErr w:type="spellEnd"/>
      <w:r w:rsidRPr="000D3747">
        <w:rPr>
          <w:sz w:val="28"/>
          <w:szCs w:val="24"/>
        </w:rPr>
        <w:t xml:space="preserve">., 26 березня 2020 р. URL: </w:t>
      </w:r>
      <w:hyperlink r:id="rId19" w:history="1">
        <w:r w:rsidRPr="000D3747">
          <w:rPr>
            <w:rStyle w:val="a3"/>
            <w:color w:val="auto"/>
            <w:sz w:val="28"/>
            <w:szCs w:val="24"/>
            <w:u w:val="none"/>
          </w:rPr>
          <w:t>http://www.kbuapa.kharkov.ua/e-book/conf/2020-1/doc/2/2-1.pdf</w:t>
        </w:r>
      </w:hyperlink>
      <w:r w:rsidRPr="000D3747">
        <w:rPr>
          <w:rStyle w:val="a3"/>
          <w:color w:val="auto"/>
          <w:u w:val="none"/>
        </w:rPr>
        <w:t xml:space="preserve">. </w:t>
      </w:r>
      <w:r w:rsidRPr="000D3747">
        <w:rPr>
          <w:rStyle w:val="a3"/>
          <w:color w:val="auto"/>
          <w:sz w:val="28"/>
          <w:u w:val="none"/>
        </w:rPr>
        <w:t>(дата звернення: 25.05.2020)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О.А., Огнєв В.А. Доступність медичних послуг для різних верств населення залежно від рівня їхнього життя. </w:t>
      </w:r>
      <w:r w:rsidRPr="000D3747">
        <w:rPr>
          <w:i/>
          <w:sz w:val="28"/>
          <w:szCs w:val="24"/>
        </w:rPr>
        <w:t>Історична спадщина та сучасні аспекти забезпечення громадського здоров’я в Україні</w:t>
      </w:r>
      <w:r w:rsidRPr="000D3747">
        <w:rPr>
          <w:sz w:val="28"/>
          <w:szCs w:val="24"/>
        </w:rPr>
        <w:t xml:space="preserve">: матеріали </w:t>
      </w:r>
      <w:proofErr w:type="spellStart"/>
      <w:r w:rsidRPr="000D3747">
        <w:rPr>
          <w:sz w:val="28"/>
          <w:szCs w:val="24"/>
        </w:rPr>
        <w:t>наук.-практ</w:t>
      </w:r>
      <w:proofErr w:type="spellEnd"/>
      <w:r w:rsidRPr="000D3747">
        <w:rPr>
          <w:sz w:val="28"/>
          <w:szCs w:val="24"/>
        </w:rPr>
        <w:t xml:space="preserve">. </w:t>
      </w:r>
      <w:proofErr w:type="spellStart"/>
      <w:r w:rsidRPr="000D3747">
        <w:rPr>
          <w:sz w:val="28"/>
          <w:szCs w:val="24"/>
        </w:rPr>
        <w:t>конф</w:t>
      </w:r>
      <w:proofErr w:type="spellEnd"/>
      <w:r w:rsidRPr="000D3747">
        <w:rPr>
          <w:sz w:val="28"/>
          <w:szCs w:val="24"/>
        </w:rPr>
        <w:t>. Харків: Вид-во ХНМУ, 2017. С. 85–87.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О.А., Сокол К.М., Удовиченко Н.М., Кравченко Ж.Д., Ємченко В.І. Конкретизація переліку суб’єктів ринку стоматологічних послуг як складової методологічного забезпечення публічного управління розвитком стоматології. </w:t>
      </w:r>
      <w:r w:rsidRPr="000D3747">
        <w:rPr>
          <w:i/>
          <w:sz w:val="28"/>
          <w:szCs w:val="24"/>
        </w:rPr>
        <w:t>Питання експериментальної та клінічної стоматології</w:t>
      </w:r>
      <w:r w:rsidRPr="000D3747">
        <w:rPr>
          <w:sz w:val="28"/>
          <w:szCs w:val="24"/>
        </w:rPr>
        <w:t xml:space="preserve">. 2019. </w:t>
      </w:r>
      <w:proofErr w:type="spellStart"/>
      <w:r w:rsidRPr="000D3747">
        <w:rPr>
          <w:sz w:val="28"/>
          <w:szCs w:val="24"/>
        </w:rPr>
        <w:t>Ви</w:t>
      </w:r>
      <w:proofErr w:type="spellEnd"/>
      <w:r w:rsidRPr="000D3747">
        <w:rPr>
          <w:sz w:val="28"/>
          <w:szCs w:val="24"/>
        </w:rPr>
        <w:t>п. 14. С. 156–161.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О.А., Удовиченко Н.М. Методи та засоби публічного управління розвитком сфери охорони здоров’я. </w:t>
      </w:r>
      <w:r w:rsidRPr="000D3747">
        <w:rPr>
          <w:i/>
          <w:sz w:val="28"/>
          <w:szCs w:val="24"/>
        </w:rPr>
        <w:t>Вісник Національного університету цивільного захисту України. (Серія "Державне управління").</w:t>
      </w:r>
      <w:r w:rsidRPr="000D3747">
        <w:rPr>
          <w:sz w:val="28"/>
          <w:szCs w:val="24"/>
          <w:lang w:val="ru-RU"/>
        </w:rPr>
        <w:t xml:space="preserve"> </w:t>
      </w:r>
      <w:r w:rsidRPr="000D3747">
        <w:rPr>
          <w:sz w:val="28"/>
          <w:szCs w:val="24"/>
        </w:rPr>
        <w:t>201</w:t>
      </w:r>
      <w:r w:rsidRPr="000D3747">
        <w:rPr>
          <w:sz w:val="28"/>
          <w:szCs w:val="24"/>
          <w:lang w:val="ru-RU"/>
        </w:rPr>
        <w:t>8</w:t>
      </w:r>
      <w:r w:rsidRPr="000D3747">
        <w:rPr>
          <w:sz w:val="28"/>
          <w:szCs w:val="24"/>
        </w:rPr>
        <w:t>. № 1. С. </w:t>
      </w:r>
      <w:r w:rsidRPr="000D3747">
        <w:rPr>
          <w:sz w:val="28"/>
          <w:szCs w:val="24"/>
          <w:lang w:val="ru-RU"/>
        </w:rPr>
        <w:t>154</w:t>
      </w:r>
      <w:r w:rsidRPr="000D3747">
        <w:rPr>
          <w:sz w:val="28"/>
          <w:szCs w:val="24"/>
        </w:rPr>
        <w:t>–</w:t>
      </w:r>
      <w:r w:rsidRPr="000D3747">
        <w:rPr>
          <w:sz w:val="28"/>
          <w:szCs w:val="24"/>
          <w:lang w:val="ru-RU"/>
        </w:rPr>
        <w:t>162</w:t>
      </w:r>
      <w:r w:rsidRPr="000D3747">
        <w:rPr>
          <w:sz w:val="28"/>
          <w:szCs w:val="24"/>
        </w:rPr>
        <w:t>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О.А., Удовиченко Н.М. Механізми публічного управління розвитком ринку стоматологічних послуг. </w:t>
      </w:r>
      <w:r w:rsidRPr="000D3747">
        <w:rPr>
          <w:i/>
          <w:sz w:val="28"/>
          <w:szCs w:val="24"/>
        </w:rPr>
        <w:t xml:space="preserve">Громадське здоров’я в Україні: проблеми та способи їх вирішення: </w:t>
      </w:r>
      <w:r w:rsidRPr="000D3747">
        <w:rPr>
          <w:sz w:val="28"/>
          <w:szCs w:val="24"/>
        </w:rPr>
        <w:t xml:space="preserve">матеріали </w:t>
      </w:r>
      <w:proofErr w:type="spellStart"/>
      <w:r w:rsidRPr="000D3747">
        <w:rPr>
          <w:sz w:val="28"/>
          <w:szCs w:val="24"/>
        </w:rPr>
        <w:t>ІІ наук.-пр</w:t>
      </w:r>
      <w:proofErr w:type="spellEnd"/>
      <w:r w:rsidRPr="000D3747">
        <w:rPr>
          <w:sz w:val="28"/>
          <w:szCs w:val="24"/>
        </w:rPr>
        <w:t xml:space="preserve">акт. </w:t>
      </w:r>
      <w:proofErr w:type="spellStart"/>
      <w:r w:rsidRPr="000D3747">
        <w:rPr>
          <w:sz w:val="28"/>
          <w:szCs w:val="24"/>
        </w:rPr>
        <w:t>конф</w:t>
      </w:r>
      <w:proofErr w:type="spellEnd"/>
      <w:r w:rsidRPr="000D3747">
        <w:rPr>
          <w:sz w:val="28"/>
          <w:szCs w:val="24"/>
        </w:rPr>
        <w:t xml:space="preserve">. з </w:t>
      </w:r>
      <w:proofErr w:type="spellStart"/>
      <w:r w:rsidRPr="000D3747">
        <w:rPr>
          <w:sz w:val="28"/>
          <w:szCs w:val="24"/>
        </w:rPr>
        <w:t>міжнар</w:t>
      </w:r>
      <w:proofErr w:type="spellEnd"/>
      <w:r w:rsidRPr="000D3747">
        <w:rPr>
          <w:sz w:val="28"/>
          <w:szCs w:val="24"/>
        </w:rPr>
        <w:t>. уч., 24 жовтня 2019 р. Харків: Вид-во ХНМУ, 2019. С. 82–86.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Мельниченко О.А., Удовиченко Н.М., Ємченко В.І. </w:t>
      </w:r>
      <w:r w:rsidRPr="000D3747">
        <w:rPr>
          <w:sz w:val="28"/>
        </w:rPr>
        <w:t xml:space="preserve">Полеміка щодо </w:t>
      </w:r>
      <w:r w:rsidRPr="000D3747">
        <w:rPr>
          <w:spacing w:val="-20"/>
          <w:sz w:val="28"/>
          <w:szCs w:val="24"/>
        </w:rPr>
        <w:t>коректності в</w:t>
      </w:r>
      <w:r w:rsidRPr="000D3747">
        <w:rPr>
          <w:sz w:val="28"/>
        </w:rPr>
        <w:t xml:space="preserve">икористовуваних методик оцінювання результатів розвитку сфери охорони здоров’я. </w:t>
      </w:r>
      <w:r w:rsidRPr="000D3747">
        <w:rPr>
          <w:i/>
          <w:sz w:val="28"/>
        </w:rPr>
        <w:t>Взаємозв’язок політики і управління: теоретичний і прикладний аспект</w:t>
      </w:r>
      <w:r w:rsidRPr="000D3747">
        <w:rPr>
          <w:sz w:val="28"/>
        </w:rPr>
        <w:t xml:space="preserve">: </w:t>
      </w:r>
      <w:r w:rsidRPr="000D3747">
        <w:rPr>
          <w:sz w:val="28"/>
          <w:szCs w:val="24"/>
        </w:rPr>
        <w:t xml:space="preserve">матеріали круглого столу / за </w:t>
      </w:r>
      <w:proofErr w:type="spellStart"/>
      <w:r w:rsidRPr="000D3747">
        <w:rPr>
          <w:sz w:val="28"/>
          <w:szCs w:val="24"/>
        </w:rPr>
        <w:t>заг</w:t>
      </w:r>
      <w:proofErr w:type="spellEnd"/>
      <w:r w:rsidRPr="000D3747">
        <w:rPr>
          <w:sz w:val="28"/>
          <w:szCs w:val="24"/>
        </w:rPr>
        <w:t xml:space="preserve">. ред. </w:t>
      </w:r>
      <w:proofErr w:type="spellStart"/>
      <w:r w:rsidRPr="000D3747">
        <w:rPr>
          <w:sz w:val="28"/>
          <w:szCs w:val="24"/>
        </w:rPr>
        <w:t>О.Б. Кір</w:t>
      </w:r>
      <w:proofErr w:type="spellEnd"/>
      <w:r w:rsidRPr="000D3747">
        <w:rPr>
          <w:sz w:val="28"/>
          <w:szCs w:val="24"/>
        </w:rPr>
        <w:t>єєвої. Дніпро: Вид-во ДРІДУ НАДУ, 2018. С. 65–66.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  <w:szCs w:val="24"/>
        </w:rPr>
      </w:pPr>
      <w:r w:rsidRPr="000D3747">
        <w:rPr>
          <w:sz w:val="28"/>
          <w:szCs w:val="24"/>
        </w:rPr>
        <w:lastRenderedPageBreak/>
        <w:t xml:space="preserve">Мельниченко О.А., Чухно І.А. Належна економічна умотивованість працівників сфери охорони здоров’я як фактор підвищення якості медичних послуг. </w:t>
      </w:r>
      <w:r w:rsidRPr="000D3747">
        <w:rPr>
          <w:i/>
          <w:sz w:val="28"/>
          <w:szCs w:val="24"/>
        </w:rPr>
        <w:t>Історична спадщина та сучасні аспекти забезпечення громадського здоров’я в Україні</w:t>
      </w:r>
      <w:r w:rsidRPr="000D3747">
        <w:rPr>
          <w:sz w:val="28"/>
          <w:szCs w:val="24"/>
        </w:rPr>
        <w:t xml:space="preserve">: матеріали </w:t>
      </w:r>
      <w:proofErr w:type="spellStart"/>
      <w:r w:rsidRPr="000D3747">
        <w:rPr>
          <w:sz w:val="28"/>
          <w:szCs w:val="24"/>
        </w:rPr>
        <w:t>наук.-практ</w:t>
      </w:r>
      <w:proofErr w:type="spellEnd"/>
      <w:r w:rsidRPr="000D3747">
        <w:rPr>
          <w:sz w:val="28"/>
          <w:szCs w:val="24"/>
        </w:rPr>
        <w:t xml:space="preserve">. </w:t>
      </w:r>
      <w:proofErr w:type="spellStart"/>
      <w:r w:rsidRPr="000D3747">
        <w:rPr>
          <w:sz w:val="28"/>
          <w:szCs w:val="24"/>
        </w:rPr>
        <w:t>конф</w:t>
      </w:r>
      <w:proofErr w:type="spellEnd"/>
      <w:r w:rsidRPr="000D3747">
        <w:rPr>
          <w:sz w:val="28"/>
          <w:szCs w:val="24"/>
        </w:rPr>
        <w:t>. Харків: Вид-во ХНМУ, 2017. С. 127–129.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Мєзєнцева Н.Б. Державне регулювання суспільних відносин в галузі охорони здоров’я України: історичні та правові аспекти: автореф. дис. ...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25.00.01. Київ, 2010. 23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Надюк З.О. Державне управління якістю медичної допомоги в системі охорони здоров’я України: автореф. дис. ...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25.00.02. Київ, 2006. 20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20" w:tooltip="Пошук за автором" w:history="1">
        <w:r w:rsidR="006D66EB" w:rsidRPr="000D3747">
          <w:rPr>
            <w:sz w:val="28"/>
          </w:rPr>
          <w:t>Паращич І.М.</w:t>
        </w:r>
      </w:hyperlink>
      <w:r w:rsidR="006D66EB" w:rsidRPr="000D3747">
        <w:rPr>
          <w:sz w:val="28"/>
        </w:rPr>
        <w:t xml:space="preserve"> Державні механізми забезпечення та захисту прав пацієнтів в Україні: стан і тенденції розвитку: автореф. дис... </w:t>
      </w:r>
      <w:proofErr w:type="spellStart"/>
      <w:r w:rsidR="006D66EB" w:rsidRPr="000D3747">
        <w:rPr>
          <w:sz w:val="28"/>
        </w:rPr>
        <w:t>к.держ.упр</w:t>
      </w:r>
      <w:proofErr w:type="spellEnd"/>
      <w:r w:rsidR="006D66EB" w:rsidRPr="000D3747">
        <w:rPr>
          <w:sz w:val="28"/>
        </w:rPr>
        <w:t>.: 25.00.02. Київ, 2009. 18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Пітко Я.М. Роль державних органів управління і місцевого самоврядування в механізмі реформування первинної медико-санітарної допомоги: автореф. дис. …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25.00.02. Львів, 2010. 24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Про затвердження переліку платних послуг, які надаються в державних і комунальних закладах охорони здоров’я та вищих медичних навчальних закладах. Постанова Кабінету Міністрів України від 17 вересня 1996 р. № 1138. URL: </w:t>
      </w:r>
      <w:hyperlink r:id="rId21" w:history="1">
        <w:r w:rsidRPr="000D3747">
          <w:rPr>
            <w:sz w:val="28"/>
          </w:rPr>
          <w:t>https://zakon.rada.gov.ua/laws/show/1138-96-%D0%BF</w:t>
        </w:r>
      </w:hyperlink>
      <w:r w:rsidRPr="000D3747">
        <w:rPr>
          <w:sz w:val="28"/>
        </w:rPr>
        <w:t>. (дата звернення: 08.02.2020 р.)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Радиш Я.Ф. Державне управління охороною здоров’я в Україні: генезис та тенденції розвитку: автореф. дис. … </w:t>
      </w:r>
      <w:proofErr w:type="spellStart"/>
      <w:r w:rsidRPr="000D3747">
        <w:rPr>
          <w:sz w:val="28"/>
        </w:rPr>
        <w:t>д.держ.упр</w:t>
      </w:r>
      <w:proofErr w:type="spellEnd"/>
      <w:r w:rsidRPr="000D3747">
        <w:rPr>
          <w:sz w:val="28"/>
        </w:rPr>
        <w:t>.: 25.00.01. Київ, 2003. 38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Рингач Н.О. Державне управління охороною здоров’я як складовою системи забезпечення національної безпеки: автореф. дис. … </w:t>
      </w:r>
      <w:proofErr w:type="spellStart"/>
      <w:r w:rsidRPr="000D3747">
        <w:rPr>
          <w:sz w:val="28"/>
        </w:rPr>
        <w:t>д.держ.упр</w:t>
      </w:r>
      <w:proofErr w:type="spellEnd"/>
      <w:r w:rsidRPr="000D3747">
        <w:rPr>
          <w:sz w:val="28"/>
        </w:rPr>
        <w:t>.: 25.00.02. Київ, 2010. 39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22" w:tooltip="Пошук за автором" w:history="1">
        <w:r w:rsidR="006D66EB" w:rsidRPr="000D3747">
          <w:rPr>
            <w:sz w:val="28"/>
          </w:rPr>
          <w:t>Рожкова І.В.</w:t>
        </w:r>
      </w:hyperlink>
      <w:r w:rsidR="006D66EB" w:rsidRPr="000D3747">
        <w:rPr>
          <w:sz w:val="28"/>
        </w:rPr>
        <w:t xml:space="preserve"> Розвиток механізмів державного управління охороною громадського здоров’я на регіональному рівні: автореф. дис. … </w:t>
      </w:r>
      <w:proofErr w:type="spellStart"/>
      <w:r w:rsidR="006D66EB" w:rsidRPr="000D3747">
        <w:rPr>
          <w:sz w:val="28"/>
        </w:rPr>
        <w:t>д.держ.упр</w:t>
      </w:r>
      <w:proofErr w:type="spellEnd"/>
      <w:r w:rsidR="006D66EB" w:rsidRPr="000D3747">
        <w:rPr>
          <w:sz w:val="28"/>
        </w:rPr>
        <w:t>.: 25.00.02. Запоріжжя, 2009. 40 с.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Скрипник О.А. Трансформація державного управління у сфері охорони здоров’я в Україні: структурно-функціональний підхід: автореф. дис. …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25.00.01. Дніпропетровськ, 2011. 24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23" w:tooltip="Пошук за автором" w:history="1">
        <w:r w:rsidR="006D66EB" w:rsidRPr="000D3747">
          <w:rPr>
            <w:sz w:val="28"/>
          </w:rPr>
          <w:t>Талалаєв К.О.</w:t>
        </w:r>
      </w:hyperlink>
      <w:r w:rsidR="006D66EB" w:rsidRPr="000D3747">
        <w:rPr>
          <w:sz w:val="28"/>
        </w:rPr>
        <w:t xml:space="preserve"> Державна політика України в галузі організації охорони здоров’я щодо запобігання соціальним і хронічним хворобам. </w:t>
      </w:r>
      <w:hyperlink r:id="rId24" w:tooltip="Періодичне видання" w:history="1">
        <w:r w:rsidR="006D66EB" w:rsidRPr="000D3747">
          <w:rPr>
            <w:i/>
            <w:sz w:val="28"/>
          </w:rPr>
          <w:t>Одеський медичний журнал</w:t>
        </w:r>
      </w:hyperlink>
      <w:r w:rsidR="006D66EB" w:rsidRPr="000D3747">
        <w:rPr>
          <w:sz w:val="28"/>
        </w:rPr>
        <w:t>. 2019. № 1. С. 5–16.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Удовиченко Н.М. Інституційне забезпечення публічного управління </w:t>
      </w:r>
      <w:r w:rsidRPr="000D3747">
        <w:rPr>
          <w:spacing w:val="-20"/>
          <w:sz w:val="28"/>
        </w:rPr>
        <w:t xml:space="preserve">розвитком </w:t>
      </w:r>
      <w:r w:rsidRPr="000D3747">
        <w:rPr>
          <w:sz w:val="28"/>
        </w:rPr>
        <w:t xml:space="preserve">медичного туризму в Україні. </w:t>
      </w:r>
      <w:r w:rsidRPr="000D3747">
        <w:rPr>
          <w:i/>
          <w:sz w:val="28"/>
        </w:rPr>
        <w:t>Історична спадщина та сучасні аспекти забезпечення громадського здоров’я в Україні</w:t>
      </w:r>
      <w:r w:rsidRPr="000D3747">
        <w:rPr>
          <w:sz w:val="28"/>
        </w:rPr>
        <w:t xml:space="preserve">: матеріали </w:t>
      </w:r>
      <w:proofErr w:type="spellStart"/>
      <w:r w:rsidRPr="000D3747">
        <w:rPr>
          <w:sz w:val="28"/>
        </w:rPr>
        <w:t>наук.-практ</w:t>
      </w:r>
      <w:proofErr w:type="spellEnd"/>
      <w:r w:rsidRPr="000D3747">
        <w:rPr>
          <w:sz w:val="28"/>
        </w:rPr>
        <w:t xml:space="preserve">. </w:t>
      </w:r>
      <w:proofErr w:type="spellStart"/>
      <w:r w:rsidRPr="000D3747">
        <w:rPr>
          <w:sz w:val="28"/>
        </w:rPr>
        <w:t>конф</w:t>
      </w:r>
      <w:proofErr w:type="spellEnd"/>
      <w:r w:rsidRPr="000D3747">
        <w:rPr>
          <w:sz w:val="28"/>
        </w:rPr>
        <w:t>. Харків: Вид-во ХНМУ, 2017. С. 122–124.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Удовиченко Н.М. Проблеми та перспективи розвитку медичного туризму в Україні. </w:t>
      </w:r>
      <w:proofErr w:type="spellStart"/>
      <w:r w:rsidRPr="000D3747">
        <w:rPr>
          <w:i/>
          <w:sz w:val="28"/>
        </w:rPr>
        <w:t>Economy</w:t>
      </w:r>
      <w:proofErr w:type="spellEnd"/>
      <w:r w:rsidRPr="000D3747">
        <w:rPr>
          <w:i/>
          <w:sz w:val="28"/>
        </w:rPr>
        <w:t xml:space="preserve"> </w:t>
      </w:r>
      <w:proofErr w:type="spellStart"/>
      <w:r w:rsidRPr="000D3747">
        <w:rPr>
          <w:i/>
          <w:sz w:val="28"/>
        </w:rPr>
        <w:t>and</w:t>
      </w:r>
      <w:proofErr w:type="spellEnd"/>
      <w:r w:rsidRPr="000D3747">
        <w:rPr>
          <w:i/>
          <w:sz w:val="28"/>
        </w:rPr>
        <w:t xml:space="preserve"> </w:t>
      </w:r>
      <w:proofErr w:type="spellStart"/>
      <w:r w:rsidRPr="000D3747">
        <w:rPr>
          <w:i/>
          <w:sz w:val="28"/>
        </w:rPr>
        <w:t>Society</w:t>
      </w:r>
      <w:proofErr w:type="spellEnd"/>
      <w:r w:rsidRPr="000D3747">
        <w:rPr>
          <w:i/>
          <w:sz w:val="28"/>
        </w:rPr>
        <w:t xml:space="preserve">: a </w:t>
      </w:r>
      <w:proofErr w:type="spellStart"/>
      <w:r w:rsidRPr="000D3747">
        <w:rPr>
          <w:i/>
          <w:sz w:val="28"/>
        </w:rPr>
        <w:t>Modern</w:t>
      </w:r>
      <w:proofErr w:type="spellEnd"/>
      <w:r w:rsidRPr="000D3747">
        <w:rPr>
          <w:i/>
          <w:sz w:val="28"/>
        </w:rPr>
        <w:t xml:space="preserve"> </w:t>
      </w:r>
      <w:proofErr w:type="spellStart"/>
      <w:r w:rsidRPr="000D3747">
        <w:rPr>
          <w:i/>
          <w:sz w:val="28"/>
        </w:rPr>
        <w:t>Foundation</w:t>
      </w:r>
      <w:proofErr w:type="spellEnd"/>
      <w:r w:rsidRPr="000D3747">
        <w:rPr>
          <w:i/>
          <w:sz w:val="28"/>
        </w:rPr>
        <w:t xml:space="preserve"> </w:t>
      </w:r>
      <w:proofErr w:type="spellStart"/>
      <w:r w:rsidRPr="000D3747">
        <w:rPr>
          <w:i/>
          <w:sz w:val="28"/>
        </w:rPr>
        <w:t>For</w:t>
      </w:r>
      <w:proofErr w:type="spellEnd"/>
      <w:r w:rsidRPr="000D3747">
        <w:rPr>
          <w:i/>
          <w:sz w:val="28"/>
        </w:rPr>
        <w:t xml:space="preserve"> </w:t>
      </w:r>
      <w:proofErr w:type="spellStart"/>
      <w:r w:rsidRPr="000D3747">
        <w:rPr>
          <w:i/>
          <w:sz w:val="28"/>
        </w:rPr>
        <w:t>Human</w:t>
      </w:r>
      <w:proofErr w:type="spellEnd"/>
      <w:r w:rsidRPr="000D3747">
        <w:rPr>
          <w:i/>
          <w:sz w:val="28"/>
        </w:rPr>
        <w:t xml:space="preserve"> </w:t>
      </w:r>
      <w:proofErr w:type="spellStart"/>
      <w:r w:rsidRPr="000D3747">
        <w:rPr>
          <w:i/>
          <w:sz w:val="28"/>
        </w:rPr>
        <w:t>Development</w:t>
      </w:r>
      <w:proofErr w:type="spellEnd"/>
      <w:r w:rsidRPr="000D3747">
        <w:rPr>
          <w:sz w:val="28"/>
        </w:rPr>
        <w:t xml:space="preserve">: </w:t>
      </w:r>
      <w:proofErr w:type="spellStart"/>
      <w:r w:rsidRPr="000D3747">
        <w:rPr>
          <w:sz w:val="28"/>
        </w:rPr>
        <w:t>ІІ Internatio</w:t>
      </w:r>
      <w:proofErr w:type="spellEnd"/>
      <w:r w:rsidRPr="000D3747">
        <w:rPr>
          <w:sz w:val="28"/>
        </w:rPr>
        <w:t xml:space="preserve">nal </w:t>
      </w:r>
      <w:proofErr w:type="spellStart"/>
      <w:r w:rsidRPr="000D3747">
        <w:rPr>
          <w:sz w:val="28"/>
        </w:rPr>
        <w:t>Scientific</w:t>
      </w:r>
      <w:proofErr w:type="spellEnd"/>
      <w:r w:rsidRPr="000D3747">
        <w:rPr>
          <w:sz w:val="28"/>
        </w:rPr>
        <w:t xml:space="preserve"> </w:t>
      </w:r>
      <w:proofErr w:type="spellStart"/>
      <w:r w:rsidRPr="000D3747">
        <w:rPr>
          <w:sz w:val="28"/>
        </w:rPr>
        <w:t>Conference</w:t>
      </w:r>
      <w:proofErr w:type="spellEnd"/>
      <w:r w:rsidRPr="000D3747">
        <w:rPr>
          <w:sz w:val="28"/>
        </w:rPr>
        <w:t xml:space="preserve">, </w:t>
      </w:r>
      <w:proofErr w:type="spellStart"/>
      <w:r w:rsidRPr="000D3747">
        <w:rPr>
          <w:sz w:val="28"/>
        </w:rPr>
        <w:t>June</w:t>
      </w:r>
      <w:proofErr w:type="spellEnd"/>
      <w:r w:rsidRPr="000D3747">
        <w:rPr>
          <w:sz w:val="28"/>
        </w:rPr>
        <w:t xml:space="preserve"> 23th, 2017. </w:t>
      </w:r>
      <w:proofErr w:type="spellStart"/>
      <w:r w:rsidRPr="000D3747">
        <w:rPr>
          <w:sz w:val="28"/>
        </w:rPr>
        <w:t>Leipzig</w:t>
      </w:r>
      <w:proofErr w:type="spellEnd"/>
      <w:r w:rsidRPr="000D3747">
        <w:rPr>
          <w:sz w:val="28"/>
        </w:rPr>
        <w:t xml:space="preserve">, </w:t>
      </w:r>
      <w:proofErr w:type="spellStart"/>
      <w:r w:rsidRPr="000D3747">
        <w:rPr>
          <w:sz w:val="28"/>
        </w:rPr>
        <w:t>Germany</w:t>
      </w:r>
      <w:proofErr w:type="spellEnd"/>
      <w:r w:rsidRPr="000D3747">
        <w:rPr>
          <w:sz w:val="28"/>
        </w:rPr>
        <w:t xml:space="preserve">: </w:t>
      </w:r>
      <w:proofErr w:type="spellStart"/>
      <w:r w:rsidRPr="000D3747">
        <w:rPr>
          <w:sz w:val="28"/>
        </w:rPr>
        <w:t>Baltija</w:t>
      </w:r>
      <w:proofErr w:type="spellEnd"/>
      <w:r w:rsidRPr="000D3747">
        <w:rPr>
          <w:sz w:val="28"/>
        </w:rPr>
        <w:t xml:space="preserve"> </w:t>
      </w:r>
      <w:proofErr w:type="spellStart"/>
      <w:r w:rsidRPr="000D3747">
        <w:rPr>
          <w:sz w:val="28"/>
        </w:rPr>
        <w:t>Publishing</w:t>
      </w:r>
      <w:proofErr w:type="spellEnd"/>
      <w:r w:rsidRPr="000D3747">
        <w:rPr>
          <w:sz w:val="28"/>
        </w:rPr>
        <w:t>, 2017. Part 1. Р. 106–109.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lastRenderedPageBreak/>
        <w:t xml:space="preserve">Удовиченко Н.М., Мельниченко О.А. Медичний туризм: сутність і види. </w:t>
      </w:r>
      <w:r w:rsidRPr="000D3747">
        <w:rPr>
          <w:i/>
          <w:sz w:val="28"/>
        </w:rPr>
        <w:t>Соціально-економічний і гуманітарний виміри розвитку торгівлі, готельно-ресторанного та туристичного бізнесу</w:t>
      </w:r>
      <w:r w:rsidRPr="000D3747">
        <w:rPr>
          <w:sz w:val="28"/>
        </w:rPr>
        <w:t xml:space="preserve">: зб. тез </w:t>
      </w:r>
      <w:proofErr w:type="spellStart"/>
      <w:r w:rsidRPr="000D3747">
        <w:rPr>
          <w:sz w:val="28"/>
        </w:rPr>
        <w:t>доп</w:t>
      </w:r>
      <w:proofErr w:type="spellEnd"/>
      <w:r w:rsidRPr="000D3747">
        <w:rPr>
          <w:sz w:val="28"/>
        </w:rPr>
        <w:t xml:space="preserve">. </w:t>
      </w:r>
      <w:proofErr w:type="spellStart"/>
      <w:r w:rsidRPr="000D3747">
        <w:rPr>
          <w:sz w:val="28"/>
        </w:rPr>
        <w:t>міжнар</w:t>
      </w:r>
      <w:proofErr w:type="spellEnd"/>
      <w:r w:rsidRPr="000D3747">
        <w:rPr>
          <w:sz w:val="28"/>
        </w:rPr>
        <w:t xml:space="preserve">. </w:t>
      </w:r>
      <w:proofErr w:type="spellStart"/>
      <w:r w:rsidRPr="000D3747">
        <w:rPr>
          <w:sz w:val="28"/>
        </w:rPr>
        <w:t>наук.-практ</w:t>
      </w:r>
      <w:proofErr w:type="spellEnd"/>
      <w:r w:rsidRPr="000D3747">
        <w:rPr>
          <w:sz w:val="28"/>
        </w:rPr>
        <w:t xml:space="preserve">. </w:t>
      </w:r>
      <w:proofErr w:type="spellStart"/>
      <w:r w:rsidRPr="000D3747">
        <w:rPr>
          <w:sz w:val="28"/>
        </w:rPr>
        <w:t>конф</w:t>
      </w:r>
      <w:proofErr w:type="spellEnd"/>
      <w:r w:rsidRPr="000D3747">
        <w:rPr>
          <w:sz w:val="28"/>
        </w:rPr>
        <w:t>., 23–24 березня 2017 р. Харків: Вид-во ХТЕІ КНТЕУ, 2017. С. 185–186.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Удовиченко Н.М., Мельниченко О.А. Розвиток стоматологічного туризму в Україні: перспективи та необхідність публічного управління. </w:t>
      </w:r>
      <w:r w:rsidRPr="000D3747">
        <w:rPr>
          <w:i/>
          <w:sz w:val="28"/>
        </w:rPr>
        <w:t>Становлення публічного адміністрування в Україні</w:t>
      </w:r>
      <w:r w:rsidRPr="000D3747">
        <w:rPr>
          <w:sz w:val="28"/>
        </w:rPr>
        <w:t xml:space="preserve">: матеріали </w:t>
      </w:r>
      <w:proofErr w:type="spellStart"/>
      <w:r w:rsidRPr="000D3747">
        <w:rPr>
          <w:sz w:val="28"/>
        </w:rPr>
        <w:t>VIІІ в</w:t>
      </w:r>
      <w:proofErr w:type="spellEnd"/>
      <w:r w:rsidRPr="000D3747">
        <w:rPr>
          <w:sz w:val="28"/>
        </w:rPr>
        <w:t xml:space="preserve">сеукр. </w:t>
      </w:r>
      <w:proofErr w:type="spellStart"/>
      <w:r w:rsidRPr="000D3747">
        <w:rPr>
          <w:sz w:val="28"/>
        </w:rPr>
        <w:t>міжвуз</w:t>
      </w:r>
      <w:proofErr w:type="spellEnd"/>
      <w:r w:rsidRPr="000D3747">
        <w:rPr>
          <w:sz w:val="28"/>
        </w:rPr>
        <w:t xml:space="preserve">. </w:t>
      </w:r>
      <w:proofErr w:type="spellStart"/>
      <w:r w:rsidRPr="000D3747">
        <w:rPr>
          <w:sz w:val="28"/>
        </w:rPr>
        <w:t>конф</w:t>
      </w:r>
      <w:proofErr w:type="spellEnd"/>
      <w:r w:rsidRPr="000D3747">
        <w:rPr>
          <w:sz w:val="28"/>
        </w:rPr>
        <w:t xml:space="preserve">. / за </w:t>
      </w:r>
      <w:proofErr w:type="spellStart"/>
      <w:r w:rsidRPr="000D3747">
        <w:rPr>
          <w:sz w:val="28"/>
        </w:rPr>
        <w:t>заг</w:t>
      </w:r>
      <w:proofErr w:type="spellEnd"/>
      <w:r w:rsidRPr="000D3747">
        <w:rPr>
          <w:sz w:val="28"/>
        </w:rPr>
        <w:t>. ред. С.О. Шевченка. Дніпро: Вид-во ДРІДУ НАДУ, 2017. С. 71–73.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25" w:tooltip="Пошук за автором" w:history="1">
        <w:r w:rsidR="006D66EB" w:rsidRPr="000D3747">
          <w:rPr>
            <w:sz w:val="28"/>
          </w:rPr>
          <w:t>Ушакова О.І.</w:t>
        </w:r>
      </w:hyperlink>
      <w:r w:rsidR="006D66EB" w:rsidRPr="000D3747">
        <w:rPr>
          <w:sz w:val="28"/>
        </w:rPr>
        <w:t xml:space="preserve"> Державна політика з подолання нерівності у сфері охорони громадського здоров’я: </w:t>
      </w:r>
      <w:r w:rsidR="006D66EB" w:rsidRPr="000D3747">
        <w:rPr>
          <w:spacing w:val="-20"/>
          <w:sz w:val="28"/>
        </w:rPr>
        <w:t xml:space="preserve">міжнародний </w:t>
      </w:r>
      <w:r w:rsidR="006D66EB" w:rsidRPr="000D3747">
        <w:rPr>
          <w:sz w:val="28"/>
        </w:rPr>
        <w:t xml:space="preserve">досвід. </w:t>
      </w:r>
      <w:hyperlink r:id="rId26" w:tooltip="Періодичне видання" w:history="1">
        <w:r w:rsidR="006D66EB" w:rsidRPr="000D3747">
          <w:rPr>
            <w:i/>
            <w:sz w:val="28"/>
          </w:rPr>
          <w:t>Економіка та держава</w:t>
        </w:r>
      </w:hyperlink>
      <w:r w:rsidR="006D66EB" w:rsidRPr="000D3747">
        <w:rPr>
          <w:sz w:val="28"/>
        </w:rPr>
        <w:t>. 2014. № 9. С. 133–136.</w:t>
      </w:r>
    </w:p>
    <w:p w:rsidR="006D66EB" w:rsidRPr="000D3747" w:rsidRDefault="006D66EB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r w:rsidRPr="000D3747">
        <w:rPr>
          <w:sz w:val="28"/>
        </w:rPr>
        <w:t xml:space="preserve">Фуртак І.І. Механізми державного управління у сфері охорони здоров’я в контексті європейської інтеграції України: автореф. дис. … </w:t>
      </w:r>
      <w:proofErr w:type="spellStart"/>
      <w:r w:rsidRPr="000D3747">
        <w:rPr>
          <w:sz w:val="28"/>
        </w:rPr>
        <w:t>к.держ.упр</w:t>
      </w:r>
      <w:proofErr w:type="spellEnd"/>
      <w:r w:rsidRPr="000D3747">
        <w:rPr>
          <w:sz w:val="28"/>
        </w:rPr>
        <w:t>.: 25.00.02. Львів, 2010. 22 с.</w:t>
      </w:r>
    </w:p>
    <w:p w:rsidR="006D66EB" w:rsidRPr="000D3747" w:rsidRDefault="009E31FA" w:rsidP="006D66EB">
      <w:pPr>
        <w:pStyle w:val="a6"/>
        <w:widowControl/>
        <w:numPr>
          <w:ilvl w:val="0"/>
          <w:numId w:val="46"/>
        </w:numPr>
        <w:tabs>
          <w:tab w:val="left" w:pos="1276"/>
        </w:tabs>
        <w:autoSpaceDE/>
        <w:autoSpaceDN/>
        <w:ind w:left="0" w:firstLine="851"/>
        <w:jc w:val="both"/>
        <w:rPr>
          <w:sz w:val="28"/>
        </w:rPr>
      </w:pPr>
      <w:hyperlink r:id="rId27" w:tooltip="Пошук за автором" w:history="1">
        <w:r w:rsidR="006D66EB" w:rsidRPr="000D3747">
          <w:rPr>
            <w:sz w:val="28"/>
          </w:rPr>
          <w:t>Шевцов В.Г.</w:t>
        </w:r>
      </w:hyperlink>
      <w:r w:rsidR="006D66EB" w:rsidRPr="000D3747">
        <w:rPr>
          <w:sz w:val="28"/>
        </w:rPr>
        <w:t xml:space="preserve"> Державне управління розвитком медичної допомоги в умовах реформування системи охорони здоров’я: автореф. дис. ... </w:t>
      </w:r>
      <w:proofErr w:type="spellStart"/>
      <w:r w:rsidR="006D66EB" w:rsidRPr="000D3747">
        <w:rPr>
          <w:sz w:val="28"/>
        </w:rPr>
        <w:t>к.держ.упр</w:t>
      </w:r>
      <w:proofErr w:type="spellEnd"/>
      <w:r w:rsidR="006D66EB" w:rsidRPr="000D3747">
        <w:rPr>
          <w:sz w:val="28"/>
        </w:rPr>
        <w:t>.: 25.00.02. Харків, 2011. 20 с.</w:t>
      </w:r>
    </w:p>
    <w:p w:rsidR="00F86278" w:rsidRPr="00550BD6" w:rsidRDefault="00F86278" w:rsidP="0030272C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D65E00" w:rsidRPr="000D3747" w:rsidRDefault="00D65E00" w:rsidP="00550BD6">
      <w:pPr>
        <w:keepNext/>
        <w:widowControl/>
        <w:shd w:val="clear" w:color="auto" w:fill="FFFFFF"/>
        <w:tabs>
          <w:tab w:val="left" w:pos="365"/>
        </w:tabs>
        <w:overflowPunct w:val="0"/>
        <w:adjustRightInd w:val="0"/>
        <w:jc w:val="center"/>
        <w:rPr>
          <w:rFonts w:ascii="Times New Roman CYR" w:eastAsia="Times New Roman" w:hAnsi="Times New Roman CYR"/>
          <w:i/>
          <w:spacing w:val="-20"/>
          <w:sz w:val="28"/>
          <w:szCs w:val="28"/>
          <w:lang w:eastAsia="ru-RU"/>
        </w:rPr>
      </w:pPr>
      <w:r w:rsidRPr="000D3747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>Інформаційні ресурси</w:t>
      </w:r>
    </w:p>
    <w:p w:rsidR="00F24D25" w:rsidRPr="000D3747" w:rsidRDefault="00F24D25" w:rsidP="0030272C">
      <w:pPr>
        <w:widowControl/>
        <w:numPr>
          <w:ilvl w:val="0"/>
          <w:numId w:val="47"/>
        </w:numPr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Держана служба статистики України. Офіційний сайт. </w:t>
      </w:r>
      <w:r w:rsidRPr="000D3747">
        <w:rPr>
          <w:sz w:val="28"/>
          <w:szCs w:val="24"/>
          <w:lang w:val="en-US"/>
        </w:rPr>
        <w:t>URL</w:t>
      </w:r>
      <w:r w:rsidRPr="000D3747">
        <w:rPr>
          <w:sz w:val="28"/>
          <w:szCs w:val="24"/>
        </w:rPr>
        <w:t xml:space="preserve">: </w:t>
      </w:r>
      <w:hyperlink r:id="rId28" w:history="1">
        <w:r w:rsidRPr="000D3747">
          <w:rPr>
            <w:sz w:val="28"/>
            <w:szCs w:val="24"/>
          </w:rPr>
          <w:t>www.ukrstat.gov.ua</w:t>
        </w:r>
      </w:hyperlink>
      <w:r w:rsidRPr="000D3747">
        <w:rPr>
          <w:sz w:val="28"/>
          <w:szCs w:val="24"/>
        </w:rPr>
        <w:t xml:space="preserve"> (дата звернення: 29.08.2018 р.)</w:t>
      </w:r>
    </w:p>
    <w:p w:rsidR="00F24D25" w:rsidRPr="000D3747" w:rsidRDefault="00F24D25" w:rsidP="0030272C">
      <w:pPr>
        <w:widowControl/>
        <w:numPr>
          <w:ilvl w:val="0"/>
          <w:numId w:val="47"/>
        </w:numPr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Наукова бібліотека Харківського національного медичного університету. </w:t>
      </w:r>
      <w:r w:rsidRPr="000D3747">
        <w:rPr>
          <w:sz w:val="28"/>
          <w:szCs w:val="24"/>
          <w:lang w:val="en-US"/>
        </w:rPr>
        <w:t>URL</w:t>
      </w:r>
      <w:r w:rsidRPr="000D3747">
        <w:rPr>
          <w:sz w:val="28"/>
          <w:szCs w:val="24"/>
          <w:lang w:val="ru-RU"/>
        </w:rPr>
        <w:t>:</w:t>
      </w:r>
      <w:r w:rsidRPr="000D3747">
        <w:rPr>
          <w:sz w:val="28"/>
          <w:szCs w:val="24"/>
        </w:rPr>
        <w:t xml:space="preserve"> </w:t>
      </w:r>
      <w:hyperlink r:id="rId29" w:history="1">
        <w:r w:rsidRPr="000D3747">
          <w:rPr>
            <w:sz w:val="28"/>
            <w:szCs w:val="24"/>
          </w:rPr>
          <w:t>http://libr.knmu.edu.ua/index.php/biblioteki</w:t>
        </w:r>
      </w:hyperlink>
      <w:r w:rsidRPr="000D3747">
        <w:rPr>
          <w:sz w:val="28"/>
          <w:szCs w:val="24"/>
        </w:rPr>
        <w:t xml:space="preserve"> (дата звернення: 20.08.2018 р.)</w:t>
      </w:r>
    </w:p>
    <w:p w:rsidR="00F24D25" w:rsidRPr="000D3747" w:rsidRDefault="00F24D25" w:rsidP="0030272C">
      <w:pPr>
        <w:widowControl/>
        <w:numPr>
          <w:ilvl w:val="0"/>
          <w:numId w:val="47"/>
        </w:numPr>
        <w:tabs>
          <w:tab w:val="left" w:pos="993"/>
          <w:tab w:val="left" w:pos="1560"/>
        </w:tabs>
        <w:autoSpaceDE/>
        <w:autoSpaceDN/>
        <w:ind w:left="0" w:firstLine="709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Національна бібліотека України ім. В.И. Вернадського. </w:t>
      </w:r>
      <w:r w:rsidRPr="000D3747">
        <w:rPr>
          <w:sz w:val="28"/>
          <w:szCs w:val="24"/>
          <w:lang w:val="pl-PL"/>
        </w:rPr>
        <w:t>URL</w:t>
      </w:r>
      <w:r w:rsidRPr="000D3747">
        <w:rPr>
          <w:sz w:val="28"/>
          <w:szCs w:val="24"/>
        </w:rPr>
        <w:t xml:space="preserve">: </w:t>
      </w:r>
      <w:hyperlink r:id="rId30" w:history="1">
        <w:r w:rsidRPr="000D3747">
          <w:rPr>
            <w:sz w:val="28"/>
            <w:szCs w:val="24"/>
          </w:rPr>
          <w:t>http://www.nbuv.gov.ua</w:t>
        </w:r>
      </w:hyperlink>
      <w:r w:rsidRPr="000D3747">
        <w:rPr>
          <w:sz w:val="28"/>
          <w:szCs w:val="24"/>
        </w:rPr>
        <w:t xml:space="preserve"> (дата звернення: 20.08.2018 р.)</w:t>
      </w:r>
    </w:p>
    <w:p w:rsidR="00F24D25" w:rsidRPr="000D3747" w:rsidRDefault="00F24D25" w:rsidP="0030272C">
      <w:pPr>
        <w:widowControl/>
        <w:numPr>
          <w:ilvl w:val="0"/>
          <w:numId w:val="47"/>
        </w:numPr>
        <w:tabs>
          <w:tab w:val="left" w:pos="993"/>
          <w:tab w:val="left" w:pos="1560"/>
        </w:tabs>
        <w:autoSpaceDE/>
        <w:autoSpaceDN/>
        <w:ind w:left="0" w:firstLine="709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Національна медична бібліотека США. </w:t>
      </w:r>
      <w:r w:rsidRPr="000D3747">
        <w:rPr>
          <w:sz w:val="28"/>
          <w:szCs w:val="24"/>
          <w:lang w:val="en-US"/>
        </w:rPr>
        <w:t>URL</w:t>
      </w:r>
      <w:r w:rsidRPr="000D3747">
        <w:rPr>
          <w:sz w:val="28"/>
          <w:szCs w:val="24"/>
          <w:lang w:val="ru-RU"/>
        </w:rPr>
        <w:t>:</w:t>
      </w:r>
      <w:r w:rsidRPr="000D3747">
        <w:rPr>
          <w:sz w:val="28"/>
          <w:szCs w:val="24"/>
        </w:rPr>
        <w:t xml:space="preserve"> </w:t>
      </w:r>
      <w:hyperlink r:id="rId31" w:history="1">
        <w:r w:rsidRPr="000D3747">
          <w:rPr>
            <w:sz w:val="28"/>
            <w:szCs w:val="24"/>
          </w:rPr>
          <w:t>http://www.nlm.nih.gov</w:t>
        </w:r>
      </w:hyperlink>
      <w:r w:rsidRPr="000D3747">
        <w:rPr>
          <w:sz w:val="28"/>
          <w:szCs w:val="24"/>
        </w:rPr>
        <w:t xml:space="preserve"> (дата звернення: 20.08.2018 р.)</w:t>
      </w:r>
    </w:p>
    <w:p w:rsidR="00F24D25" w:rsidRPr="000D3747" w:rsidRDefault="00F24D25" w:rsidP="0030272C">
      <w:pPr>
        <w:widowControl/>
        <w:numPr>
          <w:ilvl w:val="0"/>
          <w:numId w:val="47"/>
        </w:numPr>
        <w:tabs>
          <w:tab w:val="left" w:pos="993"/>
          <w:tab w:val="left" w:pos="1560"/>
        </w:tabs>
        <w:autoSpaceDE/>
        <w:autoSpaceDN/>
        <w:ind w:left="0" w:firstLine="709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Національна наукова медична бібліотека України. </w:t>
      </w:r>
      <w:r w:rsidRPr="000D3747">
        <w:rPr>
          <w:sz w:val="28"/>
          <w:szCs w:val="24"/>
          <w:lang w:val="pl-PL"/>
        </w:rPr>
        <w:t>URL</w:t>
      </w:r>
      <w:r w:rsidRPr="000D3747">
        <w:rPr>
          <w:sz w:val="28"/>
          <w:szCs w:val="24"/>
          <w:lang w:val="ru-RU"/>
        </w:rPr>
        <w:t>:</w:t>
      </w:r>
      <w:r w:rsidRPr="000D3747">
        <w:rPr>
          <w:sz w:val="28"/>
          <w:szCs w:val="24"/>
        </w:rPr>
        <w:t xml:space="preserve"> </w:t>
      </w:r>
      <w:hyperlink r:id="rId32" w:history="1">
        <w:r w:rsidRPr="000D3747">
          <w:rPr>
            <w:sz w:val="28"/>
            <w:szCs w:val="24"/>
          </w:rPr>
          <w:t>http://www.library.gov.ua</w:t>
        </w:r>
      </w:hyperlink>
      <w:r w:rsidRPr="000D3747">
        <w:rPr>
          <w:sz w:val="28"/>
          <w:szCs w:val="24"/>
        </w:rPr>
        <w:t xml:space="preserve"> (дата звернення: 20.08.2018 р.)</w:t>
      </w:r>
    </w:p>
    <w:p w:rsidR="00F24D25" w:rsidRPr="000D3747" w:rsidRDefault="00F24D25" w:rsidP="0030272C">
      <w:pPr>
        <w:widowControl/>
        <w:numPr>
          <w:ilvl w:val="0"/>
          <w:numId w:val="47"/>
        </w:numPr>
        <w:tabs>
          <w:tab w:val="left" w:pos="993"/>
          <w:tab w:val="left" w:pos="1560"/>
        </w:tabs>
        <w:autoSpaceDE/>
        <w:autoSpaceDN/>
        <w:ind w:left="0" w:firstLine="709"/>
        <w:jc w:val="both"/>
        <w:rPr>
          <w:sz w:val="28"/>
          <w:szCs w:val="24"/>
        </w:rPr>
      </w:pPr>
      <w:r w:rsidRPr="000D3747">
        <w:rPr>
          <w:sz w:val="28"/>
          <w:szCs w:val="24"/>
        </w:rPr>
        <w:t xml:space="preserve">Харківська державна наукова бібліотека ім. В.Г. Короленка. </w:t>
      </w:r>
      <w:r w:rsidRPr="000D3747">
        <w:rPr>
          <w:sz w:val="28"/>
          <w:szCs w:val="24"/>
          <w:lang w:val="en-US"/>
        </w:rPr>
        <w:t>URL</w:t>
      </w:r>
      <w:r w:rsidRPr="000D3747">
        <w:rPr>
          <w:sz w:val="28"/>
          <w:szCs w:val="24"/>
          <w:lang w:val="ru-RU"/>
        </w:rPr>
        <w:t>:</w:t>
      </w:r>
      <w:r w:rsidRPr="000D3747">
        <w:rPr>
          <w:sz w:val="28"/>
          <w:szCs w:val="24"/>
        </w:rPr>
        <w:t xml:space="preserve"> http://korolenko.kharkov.com (дата звернення: 20.08.2018 р.)</w:t>
      </w:r>
    </w:p>
    <w:p w:rsidR="002D5F11" w:rsidRPr="00550BD6" w:rsidRDefault="002D5F11" w:rsidP="00550BD6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B41A6E" w:rsidRPr="000D3747" w:rsidRDefault="0032386E" w:rsidP="0030272C">
      <w:pPr>
        <w:widowControl/>
        <w:jc w:val="center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ПЕРЕЛІК ПИТАНЬ</w:t>
      </w:r>
      <w:r w:rsidR="002D5F11" w:rsidRPr="000D3747">
        <w:rPr>
          <w:b/>
          <w:sz w:val="28"/>
          <w:szCs w:val="28"/>
          <w:lang w:val="ru-RU"/>
        </w:rPr>
        <w:t xml:space="preserve"> </w:t>
      </w:r>
      <w:r w:rsidRPr="000D3747">
        <w:rPr>
          <w:b/>
          <w:sz w:val="28"/>
          <w:szCs w:val="28"/>
        </w:rPr>
        <w:t xml:space="preserve">ДО </w:t>
      </w:r>
      <w:r w:rsidRPr="000D3747">
        <w:rPr>
          <w:rFonts w:eastAsia="Times New Roman"/>
          <w:b/>
          <w:bCs/>
          <w:iCs/>
          <w:sz w:val="28"/>
          <w:szCs w:val="28"/>
          <w:lang w:eastAsia="ru-RU"/>
        </w:rPr>
        <w:t>ЗАЛІКУ</w:t>
      </w:r>
      <w:r w:rsidRPr="000D3747">
        <w:rPr>
          <w:b/>
          <w:sz w:val="28"/>
          <w:szCs w:val="28"/>
        </w:rPr>
        <w:t>: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1. Сфера охорони здоров’я: сутність, значення.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2. Внутрішні та зовнішні чинники, що впливають розвиток сфери охорони здоров’я.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3. Взаємозв’язок між розвитком сфери охорони здоров’я та здоров’ям населення.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4. Сфера охорони здоров’я як об’єкт управління.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5. Нормативно-правове та інституціональне забезпечення розвитку сфери охорони здоров’я.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6. Методи та засоби реалізації політики в сфері охорони здоров’я.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lastRenderedPageBreak/>
        <w:t>7. Параметри та показники оцінювання розвитку сфери охорони здоров’я.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8. Порівняння найбільш поширених методик оцінювання.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9. Особливості використання результатів оцінювання для виявлення тенденцій та проблем розвитку сфери охорони здоров’я.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10. Передумови медичної реформи та Стратегія її реалізації.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11. Порядок і проміжні результати реформування підприємств охорони здоров’я первинної ланки.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12. реформування підприємств охорони здоров’я вторинної та третинної ланки.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13. Ресурси підприємств охорони здоров’я: сутність, види, значення.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14. Залучення інвестицій та ефективне використання фінансових ресурсів.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15. Модернізація матеріально-технічної бази підприємств охорони здоров’я.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16. Підготовка, перепідготовка та підвищення кваліфікації медичних кадрів.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17. Впорядкування переліку платних і безоплатних медичних і супутніх послуг.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18. Оптимізація територіального розміщення суб’єктів господарювання, які надають медичні послуги.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19. Контроль якості медичних і супутніх послуг.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20. Регулювання цін на медичні та супутні послуги.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21. Активізація роботи з існуючими та потенційними пацієнтами.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22. Розширення переліку медичних послуг і сегментів вітчизняної сфери охорони здоров’я, привабливих для медичних туристів.</w:t>
      </w:r>
    </w:p>
    <w:p w:rsidR="006D66EB" w:rsidRPr="000D3747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23. Збереження конкурентних переваг медичних послуг.</w:t>
      </w:r>
    </w:p>
    <w:p w:rsidR="006D66EB" w:rsidRPr="006D66EB" w:rsidRDefault="006D66EB" w:rsidP="006D66E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3747">
        <w:rPr>
          <w:sz w:val="28"/>
          <w:szCs w:val="28"/>
        </w:rPr>
        <w:t>24. Взаємовигідна співпраця з представниками дотичних галузей і сфер національної економіки.</w:t>
      </w:r>
    </w:p>
    <w:p w:rsidR="00F86278" w:rsidRPr="006D66EB" w:rsidRDefault="00F86278" w:rsidP="0030272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F86278" w:rsidRPr="006D66EB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>
    <w:nsid w:val="02C458E4"/>
    <w:multiLevelType w:val="hybridMultilevel"/>
    <w:tmpl w:val="618E155C"/>
    <w:lvl w:ilvl="0" w:tplc="A9FE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7642D7C"/>
    <w:multiLevelType w:val="hybridMultilevel"/>
    <w:tmpl w:val="B252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F72DD6"/>
    <w:multiLevelType w:val="hybridMultilevel"/>
    <w:tmpl w:val="BBDEADA8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4387B"/>
    <w:multiLevelType w:val="hybridMultilevel"/>
    <w:tmpl w:val="21F2C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266D49"/>
    <w:multiLevelType w:val="hybridMultilevel"/>
    <w:tmpl w:val="CFEE5978"/>
    <w:lvl w:ilvl="0" w:tplc="6E5C396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78C0A04"/>
    <w:multiLevelType w:val="hybridMultilevel"/>
    <w:tmpl w:val="A15A7EE0"/>
    <w:lvl w:ilvl="0" w:tplc="A89253C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8C86E41"/>
    <w:multiLevelType w:val="hybridMultilevel"/>
    <w:tmpl w:val="154664CC"/>
    <w:lvl w:ilvl="0" w:tplc="B5DA0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A5740"/>
    <w:multiLevelType w:val="hybridMultilevel"/>
    <w:tmpl w:val="76A28516"/>
    <w:lvl w:ilvl="0" w:tplc="D46CC8BC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DE46397"/>
    <w:multiLevelType w:val="hybridMultilevel"/>
    <w:tmpl w:val="EF868722"/>
    <w:lvl w:ilvl="0" w:tplc="62C49632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E7B7ED6"/>
    <w:multiLevelType w:val="hybridMultilevel"/>
    <w:tmpl w:val="1BE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7430D9"/>
    <w:multiLevelType w:val="hybridMultilevel"/>
    <w:tmpl w:val="4AD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E0B30"/>
    <w:multiLevelType w:val="hybridMultilevel"/>
    <w:tmpl w:val="CB3EB148"/>
    <w:lvl w:ilvl="0" w:tplc="06D0D9F6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D444B96"/>
    <w:multiLevelType w:val="hybridMultilevel"/>
    <w:tmpl w:val="6ED09EF8"/>
    <w:lvl w:ilvl="0" w:tplc="E3920AB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D4563D6"/>
    <w:multiLevelType w:val="hybridMultilevel"/>
    <w:tmpl w:val="854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E5B41"/>
    <w:multiLevelType w:val="hybridMultilevel"/>
    <w:tmpl w:val="28F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A16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6789D"/>
    <w:multiLevelType w:val="hybridMultilevel"/>
    <w:tmpl w:val="7F8A31F6"/>
    <w:lvl w:ilvl="0" w:tplc="102C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>
    <w:nsid w:val="320F348C"/>
    <w:multiLevelType w:val="hybridMultilevel"/>
    <w:tmpl w:val="3D625E38"/>
    <w:lvl w:ilvl="0" w:tplc="0C4050CE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354608DA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8F421AA"/>
    <w:multiLevelType w:val="hybridMultilevel"/>
    <w:tmpl w:val="4B34A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F6170D"/>
    <w:multiLevelType w:val="hybridMultilevel"/>
    <w:tmpl w:val="E7F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5D7597"/>
    <w:multiLevelType w:val="hybridMultilevel"/>
    <w:tmpl w:val="BBC272D0"/>
    <w:lvl w:ilvl="0" w:tplc="9290076A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4861308"/>
    <w:multiLevelType w:val="hybridMultilevel"/>
    <w:tmpl w:val="DE8894C2"/>
    <w:lvl w:ilvl="0" w:tplc="3CA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F0DD7"/>
    <w:multiLevelType w:val="hybridMultilevel"/>
    <w:tmpl w:val="4C88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C40E9"/>
    <w:multiLevelType w:val="hybridMultilevel"/>
    <w:tmpl w:val="BB5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E12D9"/>
    <w:multiLevelType w:val="hybridMultilevel"/>
    <w:tmpl w:val="98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D7CC5"/>
    <w:multiLevelType w:val="hybridMultilevel"/>
    <w:tmpl w:val="C2C81F3A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E11ACB"/>
    <w:multiLevelType w:val="hybridMultilevel"/>
    <w:tmpl w:val="04744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855144"/>
    <w:multiLevelType w:val="hybridMultilevel"/>
    <w:tmpl w:val="BD8ADE24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F7216"/>
    <w:multiLevelType w:val="hybridMultilevel"/>
    <w:tmpl w:val="0AC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47774"/>
    <w:multiLevelType w:val="hybridMultilevel"/>
    <w:tmpl w:val="5AA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45360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A0B31"/>
    <w:multiLevelType w:val="hybridMultilevel"/>
    <w:tmpl w:val="758036B4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03413"/>
    <w:multiLevelType w:val="hybridMultilevel"/>
    <w:tmpl w:val="D22ED5BC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404C3C"/>
    <w:multiLevelType w:val="hybridMultilevel"/>
    <w:tmpl w:val="9ECCA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D7B2F4B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72F0"/>
    <w:multiLevelType w:val="hybridMultilevel"/>
    <w:tmpl w:val="0268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25"/>
  </w:num>
  <w:num w:numId="9">
    <w:abstractNumId w:val="46"/>
  </w:num>
  <w:num w:numId="10">
    <w:abstractNumId w:val="23"/>
  </w:num>
  <w:num w:numId="11">
    <w:abstractNumId w:val="5"/>
  </w:num>
  <w:num w:numId="12">
    <w:abstractNumId w:val="21"/>
  </w:num>
  <w:num w:numId="13">
    <w:abstractNumId w:val="28"/>
  </w:num>
  <w:num w:numId="14">
    <w:abstractNumId w:val="34"/>
  </w:num>
  <w:num w:numId="15">
    <w:abstractNumId w:val="32"/>
  </w:num>
  <w:num w:numId="16">
    <w:abstractNumId w:val="41"/>
  </w:num>
  <w:num w:numId="17">
    <w:abstractNumId w:val="31"/>
  </w:num>
  <w:num w:numId="18">
    <w:abstractNumId w:val="8"/>
  </w:num>
  <w:num w:numId="19">
    <w:abstractNumId w:val="42"/>
  </w:num>
  <w:num w:numId="20">
    <w:abstractNumId w:val="16"/>
  </w:num>
  <w:num w:numId="21">
    <w:abstractNumId w:val="38"/>
  </w:num>
  <w:num w:numId="22">
    <w:abstractNumId w:val="18"/>
  </w:num>
  <w:num w:numId="23">
    <w:abstractNumId w:val="33"/>
  </w:num>
  <w:num w:numId="24">
    <w:abstractNumId w:val="6"/>
  </w:num>
  <w:num w:numId="25">
    <w:abstractNumId w:val="24"/>
  </w:num>
  <w:num w:numId="26">
    <w:abstractNumId w:val="9"/>
  </w:num>
  <w:num w:numId="27">
    <w:abstractNumId w:val="43"/>
  </w:num>
  <w:num w:numId="28">
    <w:abstractNumId w:val="7"/>
  </w:num>
  <w:num w:numId="29">
    <w:abstractNumId w:val="36"/>
  </w:num>
  <w:num w:numId="30">
    <w:abstractNumId w:val="12"/>
  </w:num>
  <w:num w:numId="31">
    <w:abstractNumId w:val="45"/>
  </w:num>
  <w:num w:numId="32">
    <w:abstractNumId w:val="35"/>
  </w:num>
  <w:num w:numId="33">
    <w:abstractNumId w:val="37"/>
  </w:num>
  <w:num w:numId="34">
    <w:abstractNumId w:val="44"/>
  </w:num>
  <w:num w:numId="35">
    <w:abstractNumId w:val="40"/>
  </w:num>
  <w:num w:numId="36">
    <w:abstractNumId w:val="10"/>
  </w:num>
  <w:num w:numId="37">
    <w:abstractNumId w:val="30"/>
  </w:num>
  <w:num w:numId="38">
    <w:abstractNumId w:val="11"/>
  </w:num>
  <w:num w:numId="39">
    <w:abstractNumId w:val="14"/>
  </w:num>
  <w:num w:numId="40">
    <w:abstractNumId w:val="17"/>
  </w:num>
  <w:num w:numId="41">
    <w:abstractNumId w:val="29"/>
  </w:num>
  <w:num w:numId="42">
    <w:abstractNumId w:val="20"/>
  </w:num>
  <w:num w:numId="43">
    <w:abstractNumId w:val="15"/>
  </w:num>
  <w:num w:numId="44">
    <w:abstractNumId w:val="39"/>
  </w:num>
  <w:num w:numId="45">
    <w:abstractNumId w:val="26"/>
  </w:num>
  <w:num w:numId="46">
    <w:abstractNumId w:val="1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B"/>
    <w:rsid w:val="000210D4"/>
    <w:rsid w:val="00021BDB"/>
    <w:rsid w:val="00057AFE"/>
    <w:rsid w:val="000D0BAA"/>
    <w:rsid w:val="000D153E"/>
    <w:rsid w:val="000D3747"/>
    <w:rsid w:val="000D5BC2"/>
    <w:rsid w:val="000F268F"/>
    <w:rsid w:val="000F6DBD"/>
    <w:rsid w:val="00110DC9"/>
    <w:rsid w:val="00113B5F"/>
    <w:rsid w:val="001328B6"/>
    <w:rsid w:val="00134B21"/>
    <w:rsid w:val="001364C7"/>
    <w:rsid w:val="00146764"/>
    <w:rsid w:val="001605B7"/>
    <w:rsid w:val="0019478E"/>
    <w:rsid w:val="001A6FC4"/>
    <w:rsid w:val="001C10E0"/>
    <w:rsid w:val="001E1339"/>
    <w:rsid w:val="001F0A15"/>
    <w:rsid w:val="001F41AB"/>
    <w:rsid w:val="00220EEE"/>
    <w:rsid w:val="00222FBD"/>
    <w:rsid w:val="00237D2F"/>
    <w:rsid w:val="00244086"/>
    <w:rsid w:val="00247F87"/>
    <w:rsid w:val="00264686"/>
    <w:rsid w:val="0027585F"/>
    <w:rsid w:val="00285DB7"/>
    <w:rsid w:val="00290240"/>
    <w:rsid w:val="00292682"/>
    <w:rsid w:val="002B05BB"/>
    <w:rsid w:val="002D5F11"/>
    <w:rsid w:val="002E13A6"/>
    <w:rsid w:val="002F7B9B"/>
    <w:rsid w:val="0030272C"/>
    <w:rsid w:val="0032386E"/>
    <w:rsid w:val="003547BD"/>
    <w:rsid w:val="00357F82"/>
    <w:rsid w:val="00366097"/>
    <w:rsid w:val="00371B57"/>
    <w:rsid w:val="00372E07"/>
    <w:rsid w:val="00391FC0"/>
    <w:rsid w:val="00393059"/>
    <w:rsid w:val="003A00CD"/>
    <w:rsid w:val="003C7790"/>
    <w:rsid w:val="003E2498"/>
    <w:rsid w:val="003E775D"/>
    <w:rsid w:val="00401040"/>
    <w:rsid w:val="00405D35"/>
    <w:rsid w:val="00407FF0"/>
    <w:rsid w:val="00433189"/>
    <w:rsid w:val="004339A0"/>
    <w:rsid w:val="00434DA5"/>
    <w:rsid w:val="00441105"/>
    <w:rsid w:val="00457FAB"/>
    <w:rsid w:val="004A60E5"/>
    <w:rsid w:val="004B6679"/>
    <w:rsid w:val="004C3A36"/>
    <w:rsid w:val="004E3135"/>
    <w:rsid w:val="004F1244"/>
    <w:rsid w:val="005035DF"/>
    <w:rsid w:val="0050512D"/>
    <w:rsid w:val="005147D1"/>
    <w:rsid w:val="00515ACC"/>
    <w:rsid w:val="00516387"/>
    <w:rsid w:val="00526037"/>
    <w:rsid w:val="00532930"/>
    <w:rsid w:val="00537C37"/>
    <w:rsid w:val="00550BD6"/>
    <w:rsid w:val="005778D0"/>
    <w:rsid w:val="00582ED0"/>
    <w:rsid w:val="005946FB"/>
    <w:rsid w:val="005A296C"/>
    <w:rsid w:val="005A7D49"/>
    <w:rsid w:val="005E3640"/>
    <w:rsid w:val="005E601E"/>
    <w:rsid w:val="005F347E"/>
    <w:rsid w:val="006032B3"/>
    <w:rsid w:val="0061304C"/>
    <w:rsid w:val="00633367"/>
    <w:rsid w:val="006378EC"/>
    <w:rsid w:val="006404D3"/>
    <w:rsid w:val="006515B3"/>
    <w:rsid w:val="00654BFD"/>
    <w:rsid w:val="006644BF"/>
    <w:rsid w:val="00680FA5"/>
    <w:rsid w:val="00682C05"/>
    <w:rsid w:val="006955F2"/>
    <w:rsid w:val="006A0899"/>
    <w:rsid w:val="006A2EEE"/>
    <w:rsid w:val="006A55BB"/>
    <w:rsid w:val="006A62D1"/>
    <w:rsid w:val="006C5CEF"/>
    <w:rsid w:val="006D66EB"/>
    <w:rsid w:val="006F4C54"/>
    <w:rsid w:val="006F7DD2"/>
    <w:rsid w:val="0072029C"/>
    <w:rsid w:val="007263DF"/>
    <w:rsid w:val="00733859"/>
    <w:rsid w:val="007357F0"/>
    <w:rsid w:val="007444C4"/>
    <w:rsid w:val="00751F26"/>
    <w:rsid w:val="007817F3"/>
    <w:rsid w:val="00795BB0"/>
    <w:rsid w:val="007A4584"/>
    <w:rsid w:val="007B5B28"/>
    <w:rsid w:val="007B7C59"/>
    <w:rsid w:val="007E1AB2"/>
    <w:rsid w:val="007E1E33"/>
    <w:rsid w:val="00815CEB"/>
    <w:rsid w:val="00822F46"/>
    <w:rsid w:val="00856909"/>
    <w:rsid w:val="00882344"/>
    <w:rsid w:val="008913AC"/>
    <w:rsid w:val="008D25FE"/>
    <w:rsid w:val="008F4340"/>
    <w:rsid w:val="00901841"/>
    <w:rsid w:val="0094150C"/>
    <w:rsid w:val="009527DF"/>
    <w:rsid w:val="009A2FA7"/>
    <w:rsid w:val="009D1010"/>
    <w:rsid w:val="009E31FA"/>
    <w:rsid w:val="009E5051"/>
    <w:rsid w:val="009E71E3"/>
    <w:rsid w:val="009F77DE"/>
    <w:rsid w:val="00A21099"/>
    <w:rsid w:val="00A3151F"/>
    <w:rsid w:val="00A36117"/>
    <w:rsid w:val="00A417D6"/>
    <w:rsid w:val="00A57C1F"/>
    <w:rsid w:val="00A73616"/>
    <w:rsid w:val="00AB59C5"/>
    <w:rsid w:val="00AC7824"/>
    <w:rsid w:val="00AE32D6"/>
    <w:rsid w:val="00B07255"/>
    <w:rsid w:val="00B34E02"/>
    <w:rsid w:val="00B35BAC"/>
    <w:rsid w:val="00B373CC"/>
    <w:rsid w:val="00B41A6E"/>
    <w:rsid w:val="00B52496"/>
    <w:rsid w:val="00B67622"/>
    <w:rsid w:val="00B81541"/>
    <w:rsid w:val="00BA7104"/>
    <w:rsid w:val="00BB3094"/>
    <w:rsid w:val="00BB55F6"/>
    <w:rsid w:val="00C0060C"/>
    <w:rsid w:val="00C0438B"/>
    <w:rsid w:val="00C27CD4"/>
    <w:rsid w:val="00C35BDB"/>
    <w:rsid w:val="00C4226C"/>
    <w:rsid w:val="00C44FF9"/>
    <w:rsid w:val="00C67D8C"/>
    <w:rsid w:val="00C82A34"/>
    <w:rsid w:val="00C86E50"/>
    <w:rsid w:val="00CA0B75"/>
    <w:rsid w:val="00CB7044"/>
    <w:rsid w:val="00CC472A"/>
    <w:rsid w:val="00CC4A59"/>
    <w:rsid w:val="00CF21E2"/>
    <w:rsid w:val="00CF6AAA"/>
    <w:rsid w:val="00D02360"/>
    <w:rsid w:val="00D05EF2"/>
    <w:rsid w:val="00D15B51"/>
    <w:rsid w:val="00D205E6"/>
    <w:rsid w:val="00D2308D"/>
    <w:rsid w:val="00D31F1B"/>
    <w:rsid w:val="00D576EE"/>
    <w:rsid w:val="00D65E00"/>
    <w:rsid w:val="00D80638"/>
    <w:rsid w:val="00D95E0C"/>
    <w:rsid w:val="00DB3291"/>
    <w:rsid w:val="00DC7681"/>
    <w:rsid w:val="00DD28E4"/>
    <w:rsid w:val="00DD32B4"/>
    <w:rsid w:val="00DE04B0"/>
    <w:rsid w:val="00E363B6"/>
    <w:rsid w:val="00E454D0"/>
    <w:rsid w:val="00E90105"/>
    <w:rsid w:val="00EA4E89"/>
    <w:rsid w:val="00EB7443"/>
    <w:rsid w:val="00EC15DE"/>
    <w:rsid w:val="00EC46BD"/>
    <w:rsid w:val="00ED59E1"/>
    <w:rsid w:val="00F23281"/>
    <w:rsid w:val="00F23533"/>
    <w:rsid w:val="00F24D25"/>
    <w:rsid w:val="00F36E00"/>
    <w:rsid w:val="00F43454"/>
    <w:rsid w:val="00F85A43"/>
    <w:rsid w:val="00F86278"/>
    <w:rsid w:val="00F91340"/>
    <w:rsid w:val="00F93B9A"/>
    <w:rsid w:val="00FA4D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character" w:customStyle="1" w:styleId="uxksbf">
    <w:name w:val="uxksbf"/>
    <w:basedOn w:val="a0"/>
    <w:rsid w:val="0013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character" w:customStyle="1" w:styleId="uxksbf">
    <w:name w:val="uxksbf"/>
    <w:basedOn w:val="a0"/>
    <w:rsid w:val="0013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u.edu.ua" TargetMode="External"/><Relationship Id="rId13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3%D0%BE%D0%BB%D1%8F%D1%87%D0%B5%D0%BD%D0%BA%D0%BE%20%D0%90.%D0%9E.$" TargetMode="External"/><Relationship Id="rId18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A%D1%80%D0%B8%D0%B7%D0%B8%D0%BD%D0%B0%20%D0%9D.%D0%9F.$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38-96-%D0%BF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el_doc@ukr.net$" TargetMode="External"/><Relationship Id="rId12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1%D1%94%D0%BB%D1%96%D1%87%D0%B5%D0%BD%D0%BA%D0%BE%20%D0%90.%D0%92.$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04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3%D1%88%D0%B0%D0%BA%D0%BE%D0%B2%D0%B0%20%D0%9E$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1%85%D0%B0%D0%BD%20%D0%92$" TargetMode="External"/><Relationship Id="rId20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B%D0%B5%D1%89%D0%B5%D0%BD%D0%BA%D0%BE%20%D0%92.%D0%92.$" TargetMode="External"/><Relationship Id="rId29" Type="http://schemas.openxmlformats.org/officeDocument/2006/relationships/hyperlink" Target="http://libr.knmu.edu.ua/index.php/bibliote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1%D1%94%D0%BB%D1%96%D1%87%D0%B5%D0%BD%D0%BA%D0%BE%20%D0%90.%D0%92.$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1417" TargetMode="External"/><Relationship Id="rId32" Type="http://schemas.openxmlformats.org/officeDocument/2006/relationships/hyperlink" Target="http://www.library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A%D1%80%D0%B8%D0%B7%D0%B8%D0%BD%D0%B0%20%D0%9D.%D0%9F.$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0%D0%BB%D0%B0%D0%BB%D0%B0%D1%94%D0%B2%20%D0%9A$" TargetMode="External"/><Relationship Id="rId28" Type="http://schemas.openxmlformats.org/officeDocument/2006/relationships/hyperlink" Target="http://www.ukrstat.gov.ua" TargetMode="External"/><Relationship Id="rId10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0%D0%BD%D1%82%D0%BE%D0%BD%D1%8E%D0%BA%20%D0%A1.%D0%90.$" TargetMode="External"/><Relationship Id="rId19" Type="http://schemas.openxmlformats.org/officeDocument/2006/relationships/hyperlink" Target="http://www.kbuapa.kharkov.ua/e-book/conf/2020-1/doc/2/2-1.pdf" TargetMode="External"/><Relationship Id="rId31" Type="http://schemas.openxmlformats.org/officeDocument/2006/relationships/hyperlink" Target="http://www.nlm.nih.g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B%D0%B0%D0%BD%D1%86%D0%B0%20%D0%90$" TargetMode="External"/><Relationship Id="rId14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6%D0%B0%D0%BB%D1%96%D0%BD%D1%81%D1%8C%D0%BA%D0%B0%20%D0%86.%20%D0%92.$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E%D0%B6%D0%BA%D0%BE%20%D0%9E$" TargetMode="External"/><Relationship Id="rId27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A8%D0%B5%D0%B2%D1%86%D0%BE%D0%B2%20%D0%92.%20%D0%93.$" TargetMode="External"/><Relationship Id="rId30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42D0-66ED-4BF2-837C-726E9142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Юляша</cp:lastModifiedBy>
  <cp:revision>2</cp:revision>
  <cp:lastPrinted>2020-01-25T14:23:00Z</cp:lastPrinted>
  <dcterms:created xsi:type="dcterms:W3CDTF">2020-11-02T13:03:00Z</dcterms:created>
  <dcterms:modified xsi:type="dcterms:W3CDTF">2020-11-02T13:03:00Z</dcterms:modified>
</cp:coreProperties>
</file>