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4807F5" w:rsidP="00DD32B4">
      <w:pPr>
        <w:jc w:val="center"/>
        <w:rPr>
          <w:rFonts w:eastAsia="Times New Roman"/>
          <w:b/>
          <w:sz w:val="28"/>
          <w:szCs w:val="28"/>
          <w:u w:val="single"/>
          <w:lang w:eastAsia="ru-RU"/>
        </w:rPr>
      </w:pPr>
      <w:r>
        <w:rPr>
          <w:rFonts w:eastAsia="Times New Roman"/>
          <w:b/>
          <w:sz w:val="28"/>
          <w:szCs w:val="28"/>
          <w:u w:val="single"/>
          <w:lang w:val="ru-RU" w:eastAsia="ru-RU"/>
        </w:rPr>
        <w:t>ОСНОВИ</w:t>
      </w:r>
      <w:r w:rsidR="003D4CE3">
        <w:rPr>
          <w:rFonts w:eastAsia="Times New Roman"/>
          <w:b/>
          <w:sz w:val="28"/>
          <w:szCs w:val="28"/>
          <w:u w:val="single"/>
          <w:lang w:val="ru-RU" w:eastAsia="ru-RU"/>
        </w:rPr>
        <w:t xml:space="preserve"> Г</w:t>
      </w:r>
      <w:r w:rsidR="00E00731">
        <w:rPr>
          <w:rFonts w:eastAsia="Times New Roman"/>
          <w:b/>
          <w:sz w:val="28"/>
          <w:szCs w:val="28"/>
          <w:u w:val="single"/>
          <w:lang w:val="ru-RU" w:eastAsia="ru-RU"/>
        </w:rPr>
        <w:t>РОМАДСЬКОГО ЗДОРОВ'Я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2019-2020</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4807F5">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професійної підготовки </w:t>
            </w:r>
            <w:proofErr w:type="spellStart"/>
            <w:r>
              <w:rPr>
                <w:rFonts w:eastAsia="Times New Roman"/>
                <w:sz w:val="24"/>
                <w:szCs w:val="24"/>
                <w:lang w:eastAsia="ar-SA"/>
              </w:rPr>
              <w:t>медико-профілак-тичного</w:t>
            </w:r>
            <w:proofErr w:type="spellEnd"/>
            <w:r>
              <w:rPr>
                <w:rFonts w:eastAsia="Times New Roman"/>
                <w:sz w:val="24"/>
                <w:szCs w:val="24"/>
                <w:lang w:eastAsia="ar-SA"/>
              </w:rPr>
              <w:t xml:space="preserve"> профілю</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Pr="00725C51" w:rsidRDefault="00515ACC" w:rsidP="00725C51">
      <w:pPr>
        <w:pStyle w:val="a6"/>
        <w:widowControl/>
        <w:numPr>
          <w:ilvl w:val="0"/>
          <w:numId w:val="47"/>
        </w:numPr>
        <w:suppressAutoHyphens/>
        <w:autoSpaceDE/>
        <w:autoSpaceDN/>
        <w:jc w:val="center"/>
        <w:rPr>
          <w:rFonts w:eastAsia="Times New Roman"/>
          <w:b/>
          <w:sz w:val="28"/>
          <w:szCs w:val="28"/>
          <w:lang w:eastAsia="ar-SA"/>
        </w:rPr>
      </w:pPr>
      <w:r w:rsidRPr="00725C51">
        <w:rPr>
          <w:rFonts w:eastAsia="Times New Roman"/>
          <w:b/>
          <w:sz w:val="28"/>
          <w:szCs w:val="28"/>
          <w:lang w:eastAsia="ar-SA"/>
        </w:rPr>
        <w:lastRenderedPageBreak/>
        <w:t>Дані про викладач</w:t>
      </w:r>
      <w:r w:rsidR="00780A6D">
        <w:rPr>
          <w:rFonts w:eastAsia="Times New Roman"/>
          <w:b/>
          <w:sz w:val="28"/>
          <w:szCs w:val="28"/>
          <w:lang w:eastAsia="ar-SA"/>
        </w:rPr>
        <w:t>ів</w:t>
      </w:r>
      <w:r w:rsidRPr="00725C51">
        <w:rPr>
          <w:rFonts w:eastAsia="Times New Roman"/>
          <w:b/>
          <w:sz w:val="28"/>
          <w:szCs w:val="28"/>
          <w:lang w:eastAsia="ar-SA"/>
        </w:rPr>
        <w:t>, що виклада</w:t>
      </w:r>
      <w:r w:rsidR="00780A6D">
        <w:rPr>
          <w:rFonts w:eastAsia="Times New Roman"/>
          <w:b/>
          <w:sz w:val="28"/>
          <w:szCs w:val="28"/>
          <w:lang w:eastAsia="ar-SA"/>
        </w:rPr>
        <w:t>ють</w:t>
      </w:r>
      <w:r w:rsidRPr="00725C51">
        <w:rPr>
          <w:rFonts w:eastAsia="Times New Roman"/>
          <w:b/>
          <w:sz w:val="28"/>
          <w:szCs w:val="28"/>
          <w:lang w:eastAsia="ar-SA"/>
        </w:rPr>
        <w:t xml:space="preserve"> дисципліну</w:t>
      </w:r>
    </w:p>
    <w:p w:rsidR="00725C51" w:rsidRDefault="00725C51" w:rsidP="00725C51">
      <w:pPr>
        <w:widowControl/>
        <w:suppressAutoHyphens/>
        <w:autoSpaceDE/>
        <w:autoSpaceDN/>
        <w:jc w:val="center"/>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725C51" w:rsidRPr="007E1AB2" w:rsidTr="00A42929">
        <w:tc>
          <w:tcPr>
            <w:tcW w:w="3227" w:type="dxa"/>
          </w:tcPr>
          <w:p w:rsidR="00725C51" w:rsidRPr="00F85A43" w:rsidRDefault="00725C51" w:rsidP="00A42929">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rsidR="00725C51" w:rsidRPr="00F85A43" w:rsidRDefault="00725C51" w:rsidP="00A42929">
            <w:pPr>
              <w:widowControl/>
              <w:suppressAutoHyphens/>
              <w:autoSpaceDE/>
              <w:autoSpaceDN/>
              <w:rPr>
                <w:rFonts w:eastAsia="Times New Roman"/>
                <w:b/>
                <w:sz w:val="28"/>
                <w:szCs w:val="28"/>
                <w:lang w:eastAsia="ar-SA"/>
              </w:rPr>
            </w:pPr>
            <w:proofErr w:type="spellStart"/>
            <w:r w:rsidRPr="00F85A43">
              <w:rPr>
                <w:rFonts w:eastAsia="Times New Roman"/>
                <w:b/>
                <w:sz w:val="28"/>
                <w:szCs w:val="28"/>
                <w:lang w:eastAsia="ar-SA"/>
              </w:rPr>
              <w:t>Огнєв</w:t>
            </w:r>
            <w:proofErr w:type="spellEnd"/>
            <w:r w:rsidRPr="00F85A43">
              <w:rPr>
                <w:rFonts w:eastAsia="Times New Roman"/>
                <w:b/>
                <w:sz w:val="28"/>
                <w:szCs w:val="28"/>
                <w:lang w:eastAsia="ar-SA"/>
              </w:rPr>
              <w:t xml:space="preserve"> Віктор Андрійович</w:t>
            </w:r>
          </w:p>
        </w:tc>
      </w:tr>
      <w:tr w:rsidR="00725C51" w:rsidRPr="007E1AB2" w:rsidTr="00A42929">
        <w:tc>
          <w:tcPr>
            <w:tcW w:w="3227" w:type="dxa"/>
          </w:tcPr>
          <w:p w:rsidR="00725C51" w:rsidRPr="007E1AB2" w:rsidRDefault="00725C51"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725C51" w:rsidRPr="007E1AB2" w:rsidRDefault="00725C51" w:rsidP="00A42929">
            <w:pPr>
              <w:widowControl/>
              <w:suppressAutoHyphens/>
              <w:autoSpaceDE/>
              <w:autoSpaceDN/>
              <w:rPr>
                <w:rFonts w:eastAsia="Times New Roman"/>
                <w:sz w:val="28"/>
                <w:szCs w:val="28"/>
                <w:lang w:eastAsia="ar-SA"/>
              </w:rPr>
            </w:pPr>
            <w:r>
              <w:rPr>
                <w:rFonts w:eastAsia="Times New Roman"/>
                <w:sz w:val="28"/>
                <w:szCs w:val="28"/>
                <w:lang w:val="ru-RU" w:eastAsia="ar-SA"/>
              </w:rPr>
              <w:t>+38-099-95-47-120,  057-7</w:t>
            </w:r>
            <w:r w:rsidRPr="007E1AB2">
              <w:rPr>
                <w:rFonts w:eastAsia="Times New Roman"/>
                <w:sz w:val="28"/>
                <w:szCs w:val="28"/>
                <w:lang w:eastAsia="ar-SA"/>
              </w:rPr>
              <w:t>07-73-20</w:t>
            </w:r>
          </w:p>
        </w:tc>
      </w:tr>
      <w:tr w:rsidR="00725C51" w:rsidRPr="007E1AB2" w:rsidTr="00A42929">
        <w:tc>
          <w:tcPr>
            <w:tcW w:w="3227" w:type="dxa"/>
          </w:tcPr>
          <w:p w:rsidR="00725C51" w:rsidRPr="007E1AB2" w:rsidRDefault="00725C51"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725C51" w:rsidRPr="00DB3291" w:rsidRDefault="00725C51" w:rsidP="00A42929">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725C51" w:rsidRPr="007E1AB2" w:rsidTr="00A42929">
        <w:tc>
          <w:tcPr>
            <w:tcW w:w="3227" w:type="dxa"/>
          </w:tcPr>
          <w:p w:rsidR="00725C51" w:rsidRPr="007E1AB2" w:rsidRDefault="00725C51"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725C51" w:rsidRPr="007E1AB2" w:rsidRDefault="00725C51"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725C51" w:rsidRPr="000D0BAA" w:rsidTr="00A42929">
        <w:tc>
          <w:tcPr>
            <w:tcW w:w="3227" w:type="dxa"/>
          </w:tcPr>
          <w:p w:rsidR="00725C51" w:rsidRPr="007E1AB2" w:rsidRDefault="00725C51"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725C51" w:rsidRPr="000D0BAA" w:rsidRDefault="00725C51" w:rsidP="00A42929">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725C51" w:rsidRPr="000D3747" w:rsidTr="00A42929">
        <w:tc>
          <w:tcPr>
            <w:tcW w:w="3227" w:type="dxa"/>
            <w:tcBorders>
              <w:top w:val="single" w:sz="4" w:space="0" w:color="auto"/>
              <w:left w:val="single" w:sz="4" w:space="0" w:color="auto"/>
              <w:bottom w:val="single" w:sz="4" w:space="0" w:color="auto"/>
              <w:right w:val="single" w:sz="4" w:space="0" w:color="auto"/>
            </w:tcBorders>
          </w:tcPr>
          <w:p w:rsidR="00725C51" w:rsidRPr="000D3747" w:rsidRDefault="00725C51" w:rsidP="00A42929">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725C51" w:rsidRPr="000D3747" w:rsidRDefault="00725C51" w:rsidP="00A42929">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bl>
    <w:p w:rsidR="00725C51" w:rsidRDefault="00725C51" w:rsidP="00725C51">
      <w:pPr>
        <w:widowControl/>
        <w:suppressAutoHyphens/>
        <w:autoSpaceDE/>
        <w:autoSpaceDN/>
        <w:jc w:val="center"/>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725C51" w:rsidRPr="007E1AB2" w:rsidTr="00A42929">
        <w:tc>
          <w:tcPr>
            <w:tcW w:w="3227" w:type="dxa"/>
          </w:tcPr>
          <w:p w:rsidR="00725C51" w:rsidRPr="000341C6" w:rsidRDefault="00725C51" w:rsidP="00A42929">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725C51" w:rsidRPr="0026306E" w:rsidRDefault="00725C51" w:rsidP="00A42929">
            <w:pPr>
              <w:widowControl/>
              <w:suppressAutoHyphens/>
              <w:autoSpaceDE/>
              <w:autoSpaceDN/>
              <w:rPr>
                <w:rFonts w:eastAsia="Times New Roman"/>
                <w:b/>
                <w:sz w:val="28"/>
                <w:szCs w:val="28"/>
                <w:lang w:eastAsia="ar-SA"/>
              </w:rPr>
            </w:pPr>
            <w:r>
              <w:rPr>
                <w:rFonts w:eastAsia="Times New Roman"/>
                <w:b/>
                <w:sz w:val="28"/>
                <w:szCs w:val="28"/>
                <w:lang w:eastAsia="ar-SA"/>
              </w:rPr>
              <w:t>Короп Олег Андрійович</w:t>
            </w:r>
          </w:p>
        </w:tc>
      </w:tr>
      <w:tr w:rsidR="00725C51" w:rsidRPr="007E1AB2" w:rsidTr="00A42929">
        <w:tc>
          <w:tcPr>
            <w:tcW w:w="3227" w:type="dxa"/>
          </w:tcPr>
          <w:p w:rsidR="00725C51" w:rsidRPr="007E1AB2" w:rsidRDefault="00725C51"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725C51" w:rsidRPr="007E1AB2" w:rsidRDefault="00725C51" w:rsidP="00A42929">
            <w:pPr>
              <w:widowControl/>
              <w:suppressAutoHyphens/>
              <w:autoSpaceDE/>
              <w:autoSpaceDN/>
              <w:rPr>
                <w:rFonts w:eastAsia="Times New Roman"/>
                <w:sz w:val="28"/>
                <w:szCs w:val="28"/>
                <w:lang w:eastAsia="ar-SA"/>
              </w:rPr>
            </w:pPr>
            <w:r>
              <w:rPr>
                <w:rFonts w:eastAsia="Times New Roman"/>
                <w:sz w:val="28"/>
                <w:szCs w:val="28"/>
                <w:lang w:eastAsia="ar-SA"/>
              </w:rPr>
              <w:t xml:space="preserve">+38-050-303-98-00,  </w:t>
            </w:r>
            <w:r w:rsidRPr="001C2F28">
              <w:rPr>
                <w:rFonts w:eastAsia="Times New Roman"/>
                <w:sz w:val="28"/>
                <w:szCs w:val="28"/>
                <w:lang w:eastAsia="ar-SA"/>
              </w:rPr>
              <w:t>057-707-73-</w:t>
            </w:r>
            <w:r>
              <w:rPr>
                <w:rFonts w:eastAsia="Times New Roman"/>
                <w:sz w:val="28"/>
                <w:szCs w:val="28"/>
                <w:lang w:eastAsia="ar-SA"/>
              </w:rPr>
              <w:t>88</w:t>
            </w:r>
          </w:p>
        </w:tc>
      </w:tr>
      <w:tr w:rsidR="00725C51" w:rsidRPr="007E1AB2" w:rsidTr="00A42929">
        <w:tc>
          <w:tcPr>
            <w:tcW w:w="3227" w:type="dxa"/>
          </w:tcPr>
          <w:p w:rsidR="00725C51" w:rsidRPr="007E1AB2" w:rsidRDefault="00725C51"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725C51" w:rsidRPr="00741DD6" w:rsidRDefault="006774F5" w:rsidP="00A42929">
            <w:pPr>
              <w:shd w:val="clear" w:color="auto" w:fill="FFFFFF"/>
              <w:spacing w:line="300" w:lineRule="atLeast"/>
              <w:rPr>
                <w:rFonts w:eastAsia="Times New Roman"/>
                <w:sz w:val="28"/>
                <w:szCs w:val="28"/>
                <w:lang w:eastAsia="ar-SA"/>
              </w:rPr>
            </w:pPr>
            <w:hyperlink r:id="rId7" w:tgtFrame="_blank" w:history="1">
              <w:r w:rsidR="00725C51" w:rsidRPr="00741DD6">
                <w:rPr>
                  <w:rStyle w:val="a3"/>
                  <w:color w:val="auto"/>
                  <w:sz w:val="28"/>
                  <w:szCs w:val="28"/>
                  <w:u w:val="none"/>
                </w:rPr>
                <w:t>olegkorop@ukr.net</w:t>
              </w:r>
            </w:hyperlink>
          </w:p>
        </w:tc>
      </w:tr>
      <w:tr w:rsidR="00725C51" w:rsidRPr="007E1AB2" w:rsidTr="00A42929">
        <w:tc>
          <w:tcPr>
            <w:tcW w:w="3227" w:type="dxa"/>
          </w:tcPr>
          <w:p w:rsidR="00725C51" w:rsidRPr="007E1AB2" w:rsidRDefault="00725C51"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725C51" w:rsidRPr="007E1AB2" w:rsidRDefault="00725C51"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725C51" w:rsidRPr="000D0BAA" w:rsidTr="00A42929">
        <w:tc>
          <w:tcPr>
            <w:tcW w:w="3227" w:type="dxa"/>
          </w:tcPr>
          <w:p w:rsidR="00725C51" w:rsidRPr="007E1AB2" w:rsidRDefault="00725C51"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725C51" w:rsidRPr="000D0BAA" w:rsidRDefault="00725C51" w:rsidP="00A42929">
            <w:pPr>
              <w:widowControl/>
              <w:suppressAutoHyphens/>
              <w:autoSpaceDE/>
              <w:autoSpaceDN/>
              <w:rPr>
                <w:rFonts w:eastAsia="Times New Roman"/>
                <w:sz w:val="28"/>
                <w:szCs w:val="28"/>
                <w:lang w:eastAsia="ar-SA"/>
              </w:rPr>
            </w:pPr>
            <w:r>
              <w:rPr>
                <w:rFonts w:eastAsia="Times New Roman"/>
                <w:sz w:val="28"/>
                <w:szCs w:val="28"/>
                <w:lang w:eastAsia="ar-SA"/>
              </w:rPr>
              <w:t>Вівторок 10.00-12.00</w:t>
            </w:r>
          </w:p>
        </w:tc>
      </w:tr>
      <w:tr w:rsidR="00725C51" w:rsidRPr="000D0BAA" w:rsidTr="00A42929">
        <w:tc>
          <w:tcPr>
            <w:tcW w:w="3227" w:type="dxa"/>
            <w:tcBorders>
              <w:top w:val="single" w:sz="4" w:space="0" w:color="auto"/>
              <w:left w:val="single" w:sz="4" w:space="0" w:color="auto"/>
              <w:bottom w:val="single" w:sz="4" w:space="0" w:color="auto"/>
              <w:right w:val="single" w:sz="4" w:space="0" w:color="auto"/>
            </w:tcBorders>
          </w:tcPr>
          <w:p w:rsidR="00725C51" w:rsidRPr="003D6699" w:rsidRDefault="00725C51" w:rsidP="00A42929">
            <w:pPr>
              <w:widowControl/>
              <w:suppressAutoHyphens/>
              <w:autoSpaceDE/>
              <w:autoSpaceDN/>
              <w:rPr>
                <w:rFonts w:eastAsia="Times New Roman"/>
                <w:color w:val="000000"/>
                <w:sz w:val="28"/>
                <w:szCs w:val="28"/>
                <w:lang w:eastAsia="ar-SA"/>
              </w:rPr>
            </w:pPr>
            <w:r w:rsidRPr="003D6699">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725C51" w:rsidRPr="000D0BAA" w:rsidRDefault="00725C51" w:rsidP="00A42929">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bl>
    <w:p w:rsidR="00515ACC" w:rsidRPr="000D0BAA" w:rsidRDefault="00515ACC" w:rsidP="00515ACC">
      <w:pPr>
        <w:widowControl/>
        <w:suppressAutoHyphens/>
        <w:autoSpaceDE/>
        <w:autoSpaceDN/>
        <w:rPr>
          <w:rFonts w:eastAsia="Times New Roman"/>
          <w:sz w:val="28"/>
          <w:szCs w:val="28"/>
          <w:lang w:eastAsia="ar-SA"/>
        </w:rPr>
      </w:pPr>
    </w:p>
    <w:p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Default="00515ACC"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Огнєв В.А., </w:t>
      </w:r>
    </w:p>
    <w:p w:rsidR="00147FF9" w:rsidRDefault="00147FF9"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д.мед.н</w:t>
      </w:r>
      <w:proofErr w:type="spellEnd"/>
      <w:r>
        <w:rPr>
          <w:rFonts w:eastAsia="Times New Roman"/>
          <w:sz w:val="28"/>
          <w:szCs w:val="28"/>
          <w:lang w:eastAsia="ar-SA"/>
        </w:rPr>
        <w:t>., проф.. Короп О.А.,</w:t>
      </w:r>
    </w:p>
    <w:p w:rsidR="00C75A2A" w:rsidRPr="000D0BAA" w:rsidRDefault="00C75A2A"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xml:space="preserve">. </w:t>
      </w:r>
      <w:proofErr w:type="spellStart"/>
      <w:r>
        <w:rPr>
          <w:rFonts w:eastAsia="Times New Roman"/>
          <w:sz w:val="28"/>
          <w:szCs w:val="28"/>
          <w:lang w:eastAsia="ar-SA"/>
        </w:rPr>
        <w:t>ст.викл.Помогайбо</w:t>
      </w:r>
      <w:proofErr w:type="spellEnd"/>
      <w:r>
        <w:rPr>
          <w:rFonts w:eastAsia="Times New Roman"/>
          <w:sz w:val="28"/>
          <w:szCs w:val="28"/>
          <w:lang w:eastAsia="ar-SA"/>
        </w:rPr>
        <w:t xml:space="preserve"> К.Г.</w:t>
      </w:r>
    </w:p>
    <w:p w:rsidR="00515ACC" w:rsidRDefault="000D0BAA"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к.держ.упр</w:t>
      </w:r>
      <w:proofErr w:type="spellEnd"/>
      <w:r w:rsidRPr="000D0BAA">
        <w:rPr>
          <w:rFonts w:eastAsia="Times New Roman"/>
          <w:sz w:val="28"/>
          <w:szCs w:val="28"/>
          <w:lang w:eastAsia="ar-SA"/>
        </w:rPr>
        <w:t xml:space="preserve">., доц. </w:t>
      </w:r>
      <w:proofErr w:type="spellStart"/>
      <w:r w:rsidRPr="000D0BAA">
        <w:rPr>
          <w:rFonts w:eastAsia="Times New Roman"/>
          <w:sz w:val="28"/>
          <w:szCs w:val="28"/>
          <w:lang w:eastAsia="ar-SA"/>
        </w:rPr>
        <w:t>Чухно</w:t>
      </w:r>
      <w:proofErr w:type="spellEnd"/>
      <w:r w:rsidRPr="000D0BAA">
        <w:rPr>
          <w:rFonts w:eastAsia="Times New Roman"/>
          <w:sz w:val="28"/>
          <w:szCs w:val="28"/>
          <w:lang w:eastAsia="ar-SA"/>
        </w:rPr>
        <w:t xml:space="preserve"> І.А.</w:t>
      </w:r>
    </w:p>
    <w:p w:rsidR="00C75A2A" w:rsidRDefault="00C75A2A" w:rsidP="00515ACC">
      <w:pPr>
        <w:widowControl/>
        <w:suppressAutoHyphens/>
        <w:autoSpaceDE/>
        <w:autoSpaceDN/>
        <w:jc w:val="both"/>
        <w:rPr>
          <w:rFonts w:eastAsia="Times New Roman"/>
          <w:sz w:val="28"/>
          <w:szCs w:val="28"/>
          <w:lang w:eastAsia="ar-SA"/>
        </w:rPr>
      </w:pPr>
    </w:p>
    <w:p w:rsidR="00515ACC" w:rsidRPr="000D0BAA" w:rsidRDefault="00515ACC" w:rsidP="00F23281">
      <w:pPr>
        <w:jc w:val="center"/>
        <w:rPr>
          <w:rFonts w:eastAsia="Times New Roman"/>
          <w:b/>
          <w:sz w:val="28"/>
          <w:szCs w:val="28"/>
          <w:lang w:eastAsia="ru-RU"/>
        </w:rPr>
      </w:pPr>
    </w:p>
    <w:p w:rsidR="00515ACC" w:rsidRPr="000D0BAA" w:rsidRDefault="00515ACC" w:rsidP="00F23281">
      <w:pPr>
        <w:jc w:val="center"/>
        <w:rPr>
          <w:rFonts w:eastAsia="Times New Roman"/>
          <w:b/>
          <w:sz w:val="28"/>
          <w:szCs w:val="28"/>
          <w:lang w:eastAsia="ru-RU"/>
        </w:rPr>
      </w:pPr>
    </w:p>
    <w:p w:rsidR="004F1244" w:rsidRPr="00553538" w:rsidRDefault="004F1244" w:rsidP="00F23281">
      <w:pPr>
        <w:jc w:val="center"/>
        <w:rPr>
          <w:rFonts w:eastAsia="Times New Roman"/>
          <w:b/>
          <w:bCs/>
          <w:sz w:val="28"/>
          <w:szCs w:val="28"/>
          <w:lang w:eastAsia="ru-RU"/>
        </w:rPr>
      </w:pPr>
      <w:r w:rsidRPr="00553538">
        <w:rPr>
          <w:rFonts w:eastAsia="Times New Roman"/>
          <w:b/>
          <w:sz w:val="28"/>
          <w:szCs w:val="28"/>
          <w:lang w:eastAsia="ru-RU"/>
        </w:rPr>
        <w:t>АНОТАЦІЯ КУРСУ</w:t>
      </w:r>
    </w:p>
    <w:p w:rsidR="00553538" w:rsidRPr="001A42B7" w:rsidRDefault="00F23281" w:rsidP="00F23281">
      <w:pPr>
        <w:ind w:firstLine="680"/>
        <w:jc w:val="both"/>
        <w:rPr>
          <w:sz w:val="28"/>
          <w:szCs w:val="28"/>
        </w:rPr>
      </w:pPr>
      <w:r w:rsidRPr="00553538">
        <w:rPr>
          <w:b/>
          <w:i/>
          <w:sz w:val="28"/>
          <w:szCs w:val="28"/>
        </w:rPr>
        <w:t>Дисципліна «</w:t>
      </w:r>
      <w:r w:rsidR="00D76AAC" w:rsidRPr="00553538">
        <w:rPr>
          <w:b/>
          <w:i/>
          <w:sz w:val="28"/>
          <w:szCs w:val="28"/>
        </w:rPr>
        <w:t>Основи</w:t>
      </w:r>
      <w:r w:rsidR="003D4CE3" w:rsidRPr="00553538">
        <w:rPr>
          <w:b/>
          <w:i/>
          <w:sz w:val="28"/>
          <w:szCs w:val="28"/>
        </w:rPr>
        <w:t xml:space="preserve"> громадського</w:t>
      </w:r>
      <w:r w:rsidR="0053137D" w:rsidRPr="00553538">
        <w:rPr>
          <w:b/>
          <w:i/>
          <w:sz w:val="28"/>
          <w:szCs w:val="28"/>
        </w:rPr>
        <w:t xml:space="preserve"> здоров’я</w:t>
      </w:r>
      <w:r w:rsidRPr="00553538">
        <w:rPr>
          <w:b/>
          <w:i/>
          <w:sz w:val="28"/>
          <w:szCs w:val="28"/>
        </w:rPr>
        <w:t xml:space="preserve">» включає в себе </w:t>
      </w:r>
      <w:r w:rsidR="0053137D" w:rsidRPr="00553538">
        <w:rPr>
          <w:b/>
          <w:i/>
          <w:sz w:val="28"/>
          <w:szCs w:val="28"/>
        </w:rPr>
        <w:t xml:space="preserve">ознайомлення </w:t>
      </w:r>
      <w:r w:rsidR="001A42B7">
        <w:rPr>
          <w:b/>
          <w:i/>
          <w:sz w:val="28"/>
          <w:szCs w:val="28"/>
        </w:rPr>
        <w:t>здобувачів освіти</w:t>
      </w:r>
      <w:r w:rsidR="0053137D" w:rsidRPr="00553538">
        <w:rPr>
          <w:b/>
          <w:i/>
          <w:sz w:val="28"/>
          <w:szCs w:val="28"/>
        </w:rPr>
        <w:t xml:space="preserve"> з </w:t>
      </w:r>
      <w:r w:rsidR="00D76AAC" w:rsidRPr="00D76AAC">
        <w:rPr>
          <w:b/>
          <w:i/>
          <w:sz w:val="28"/>
          <w:szCs w:val="28"/>
        </w:rPr>
        <w:t>основн</w:t>
      </w:r>
      <w:r w:rsidR="00D76AAC">
        <w:rPr>
          <w:b/>
          <w:i/>
          <w:sz w:val="28"/>
          <w:szCs w:val="28"/>
        </w:rPr>
        <w:t>ими</w:t>
      </w:r>
      <w:r w:rsidR="00D76AAC" w:rsidRPr="00D76AAC">
        <w:rPr>
          <w:b/>
          <w:i/>
          <w:sz w:val="28"/>
          <w:szCs w:val="28"/>
        </w:rPr>
        <w:t xml:space="preserve"> поняття</w:t>
      </w:r>
      <w:r w:rsidR="00D76AAC">
        <w:rPr>
          <w:b/>
          <w:i/>
          <w:sz w:val="28"/>
          <w:szCs w:val="28"/>
        </w:rPr>
        <w:t>ми</w:t>
      </w:r>
      <w:r w:rsidR="00D76AAC" w:rsidRPr="00D76AAC">
        <w:rPr>
          <w:b/>
          <w:i/>
          <w:sz w:val="28"/>
          <w:szCs w:val="28"/>
        </w:rPr>
        <w:t xml:space="preserve"> та категорі</w:t>
      </w:r>
      <w:r w:rsidR="00D76AAC">
        <w:rPr>
          <w:b/>
          <w:i/>
          <w:sz w:val="28"/>
          <w:szCs w:val="28"/>
        </w:rPr>
        <w:t>ями</w:t>
      </w:r>
      <w:r w:rsidR="00D76AAC" w:rsidRPr="00D76AAC">
        <w:rPr>
          <w:b/>
          <w:i/>
          <w:sz w:val="28"/>
          <w:szCs w:val="28"/>
        </w:rPr>
        <w:t xml:space="preserve"> громадського здоров’я, його рол</w:t>
      </w:r>
      <w:r w:rsidR="00553538">
        <w:rPr>
          <w:b/>
          <w:i/>
          <w:sz w:val="28"/>
          <w:szCs w:val="28"/>
        </w:rPr>
        <w:t>лю</w:t>
      </w:r>
      <w:r w:rsidR="00D76AAC" w:rsidRPr="00D76AAC">
        <w:rPr>
          <w:b/>
          <w:i/>
          <w:sz w:val="28"/>
          <w:szCs w:val="28"/>
        </w:rPr>
        <w:t xml:space="preserve"> та значення</w:t>
      </w:r>
      <w:r w:rsidR="00553538">
        <w:rPr>
          <w:b/>
          <w:i/>
          <w:sz w:val="28"/>
          <w:szCs w:val="28"/>
        </w:rPr>
        <w:t>м</w:t>
      </w:r>
      <w:r w:rsidR="00D76AAC" w:rsidRPr="00D76AAC">
        <w:rPr>
          <w:b/>
          <w:i/>
          <w:sz w:val="28"/>
          <w:szCs w:val="28"/>
        </w:rPr>
        <w:t xml:space="preserve"> в сучасному світі, </w:t>
      </w:r>
      <w:r w:rsidR="00553538">
        <w:rPr>
          <w:b/>
          <w:i/>
          <w:sz w:val="28"/>
          <w:szCs w:val="28"/>
        </w:rPr>
        <w:t>вивчення сутно</w:t>
      </w:r>
      <w:r w:rsidR="00D76AAC" w:rsidRPr="00D76AAC">
        <w:rPr>
          <w:b/>
          <w:i/>
          <w:sz w:val="28"/>
          <w:szCs w:val="28"/>
        </w:rPr>
        <w:t>ст</w:t>
      </w:r>
      <w:r w:rsidR="00553538">
        <w:rPr>
          <w:b/>
          <w:i/>
          <w:sz w:val="28"/>
          <w:szCs w:val="28"/>
        </w:rPr>
        <w:t>і здоров’я та основних</w:t>
      </w:r>
      <w:r w:rsidR="00D76AAC" w:rsidRPr="00D76AAC">
        <w:rPr>
          <w:b/>
          <w:i/>
          <w:sz w:val="28"/>
          <w:szCs w:val="28"/>
        </w:rPr>
        <w:t xml:space="preserve"> детермінант, що його визначають, ознайом</w:t>
      </w:r>
      <w:r w:rsidR="00553538">
        <w:rPr>
          <w:b/>
          <w:i/>
          <w:sz w:val="28"/>
          <w:szCs w:val="28"/>
        </w:rPr>
        <w:t>лення</w:t>
      </w:r>
      <w:r w:rsidR="00D76AAC" w:rsidRPr="00D76AAC">
        <w:rPr>
          <w:b/>
          <w:i/>
          <w:sz w:val="28"/>
          <w:szCs w:val="28"/>
        </w:rPr>
        <w:t xml:space="preserve"> з сутністю та значенням для громадського здоров’я демографічних процесів, захворюваності та опанува</w:t>
      </w:r>
      <w:r w:rsidR="00553538">
        <w:rPr>
          <w:b/>
          <w:i/>
          <w:sz w:val="28"/>
          <w:szCs w:val="28"/>
        </w:rPr>
        <w:t>ння</w:t>
      </w:r>
      <w:r w:rsidR="00D76AAC" w:rsidRPr="00D76AAC">
        <w:rPr>
          <w:b/>
          <w:i/>
          <w:sz w:val="28"/>
          <w:szCs w:val="28"/>
        </w:rPr>
        <w:t xml:space="preserve"> навич</w:t>
      </w:r>
      <w:r w:rsidR="00553538">
        <w:rPr>
          <w:b/>
          <w:i/>
          <w:sz w:val="28"/>
          <w:szCs w:val="28"/>
        </w:rPr>
        <w:t>ок</w:t>
      </w:r>
      <w:r w:rsidR="00D76AAC" w:rsidRPr="00D76AAC">
        <w:rPr>
          <w:b/>
          <w:i/>
          <w:sz w:val="28"/>
          <w:szCs w:val="28"/>
        </w:rPr>
        <w:t xml:space="preserve"> щодо їх вивчення та аналізу, вивч</w:t>
      </w:r>
      <w:r w:rsidR="00553538">
        <w:rPr>
          <w:b/>
          <w:i/>
          <w:sz w:val="28"/>
          <w:szCs w:val="28"/>
        </w:rPr>
        <w:t>ення</w:t>
      </w:r>
      <w:r w:rsidR="00D76AAC" w:rsidRPr="00D76AAC">
        <w:rPr>
          <w:b/>
          <w:i/>
          <w:sz w:val="28"/>
          <w:szCs w:val="28"/>
        </w:rPr>
        <w:t xml:space="preserve"> підход</w:t>
      </w:r>
      <w:r w:rsidR="00553538">
        <w:rPr>
          <w:b/>
          <w:i/>
          <w:sz w:val="28"/>
          <w:szCs w:val="28"/>
        </w:rPr>
        <w:t>ів</w:t>
      </w:r>
      <w:r w:rsidR="00D76AAC" w:rsidRPr="00D76AAC">
        <w:rPr>
          <w:b/>
          <w:i/>
          <w:sz w:val="28"/>
          <w:szCs w:val="28"/>
        </w:rPr>
        <w:t xml:space="preserve"> та методик</w:t>
      </w:r>
      <w:r w:rsidR="00553538">
        <w:rPr>
          <w:b/>
          <w:i/>
          <w:sz w:val="28"/>
          <w:szCs w:val="28"/>
        </w:rPr>
        <w:t>и</w:t>
      </w:r>
      <w:r w:rsidR="00D76AAC" w:rsidRPr="00D76AAC">
        <w:rPr>
          <w:b/>
          <w:i/>
          <w:sz w:val="28"/>
          <w:szCs w:val="28"/>
        </w:rPr>
        <w:t xml:space="preserve"> здійснення комплексної оцінки здоров’я населення, а також вивч</w:t>
      </w:r>
      <w:r w:rsidR="00553538">
        <w:rPr>
          <w:b/>
          <w:i/>
          <w:sz w:val="28"/>
          <w:szCs w:val="28"/>
        </w:rPr>
        <w:t>ення</w:t>
      </w:r>
      <w:r w:rsidR="00D76AAC" w:rsidRPr="00D76AAC">
        <w:rPr>
          <w:b/>
          <w:i/>
          <w:sz w:val="28"/>
          <w:szCs w:val="28"/>
        </w:rPr>
        <w:t xml:space="preserve"> та опанува</w:t>
      </w:r>
      <w:r w:rsidR="00553538">
        <w:rPr>
          <w:b/>
          <w:i/>
          <w:sz w:val="28"/>
          <w:szCs w:val="28"/>
        </w:rPr>
        <w:t>ння</w:t>
      </w:r>
      <w:r w:rsidR="00D76AAC" w:rsidRPr="00D76AAC">
        <w:rPr>
          <w:b/>
          <w:i/>
          <w:sz w:val="28"/>
          <w:szCs w:val="28"/>
        </w:rPr>
        <w:t xml:space="preserve"> особливост</w:t>
      </w:r>
      <w:r w:rsidR="00553538">
        <w:rPr>
          <w:b/>
          <w:i/>
          <w:sz w:val="28"/>
          <w:szCs w:val="28"/>
        </w:rPr>
        <w:t>ей</w:t>
      </w:r>
      <w:r w:rsidR="00D76AAC" w:rsidRPr="00D76AAC">
        <w:rPr>
          <w:b/>
          <w:i/>
          <w:sz w:val="28"/>
          <w:szCs w:val="28"/>
        </w:rPr>
        <w:t xml:space="preserve"> стратегічного керівництва в інтересах здоров’я і благополуччя населення, зміст</w:t>
      </w:r>
      <w:r w:rsidR="00553538">
        <w:rPr>
          <w:b/>
          <w:i/>
          <w:sz w:val="28"/>
          <w:szCs w:val="28"/>
        </w:rPr>
        <w:t>у</w:t>
      </w:r>
      <w:r w:rsidR="00D76AAC" w:rsidRPr="00D76AAC">
        <w:rPr>
          <w:b/>
          <w:i/>
          <w:sz w:val="28"/>
          <w:szCs w:val="28"/>
        </w:rPr>
        <w:t xml:space="preserve"> та особливост</w:t>
      </w:r>
      <w:r w:rsidR="00553538">
        <w:rPr>
          <w:b/>
          <w:i/>
          <w:sz w:val="28"/>
          <w:szCs w:val="28"/>
        </w:rPr>
        <w:t>ей</w:t>
      </w:r>
      <w:r w:rsidR="00D76AAC" w:rsidRPr="00D76AAC">
        <w:rPr>
          <w:b/>
          <w:i/>
          <w:sz w:val="28"/>
          <w:szCs w:val="28"/>
        </w:rPr>
        <w:t xml:space="preserve"> окремих напрямів діяльності в сфері охорони здоров’я, зокрема профілактики, </w:t>
      </w:r>
      <w:proofErr w:type="spellStart"/>
      <w:r w:rsidR="00D76AAC" w:rsidRPr="00D76AAC">
        <w:rPr>
          <w:b/>
          <w:i/>
          <w:sz w:val="28"/>
          <w:szCs w:val="28"/>
        </w:rPr>
        <w:t>міжсекторального</w:t>
      </w:r>
      <w:proofErr w:type="spellEnd"/>
      <w:r w:rsidR="00D76AAC" w:rsidRPr="00D76AAC">
        <w:rPr>
          <w:b/>
          <w:i/>
          <w:sz w:val="28"/>
          <w:szCs w:val="28"/>
        </w:rPr>
        <w:t xml:space="preserve"> співробітництва, промоції здоров’я, адвокації, комунікації та соціальної мобілізації в сфері громадського здоров’я.</w:t>
      </w:r>
      <w:r w:rsidR="001A42B7">
        <w:rPr>
          <w:b/>
          <w:i/>
          <w:sz w:val="28"/>
          <w:szCs w:val="28"/>
        </w:rPr>
        <w:t xml:space="preserve"> </w:t>
      </w:r>
      <w:r w:rsidR="001A42B7">
        <w:rPr>
          <w:sz w:val="28"/>
          <w:szCs w:val="28"/>
        </w:rPr>
        <w:t xml:space="preserve">Вивчення дисципліни «Основи громадського здоров’я» закладає базові теоретичні та практичні основи розуміння сутності, змісту громадського </w:t>
      </w:r>
      <w:r w:rsidR="001A42B7">
        <w:rPr>
          <w:sz w:val="28"/>
          <w:szCs w:val="28"/>
        </w:rPr>
        <w:lastRenderedPageBreak/>
        <w:t xml:space="preserve">здоров’я та особливостей функціонування та розвитку системи громадського здоров’я. Її вивчення є запорукою подальшого успішного проходження освітньої програми та опанування відповідних </w:t>
      </w:r>
      <w:proofErr w:type="spellStart"/>
      <w:r w:rsidR="001A42B7">
        <w:rPr>
          <w:sz w:val="28"/>
          <w:szCs w:val="28"/>
        </w:rPr>
        <w:t>компетентностей</w:t>
      </w:r>
      <w:proofErr w:type="spellEnd"/>
      <w:r w:rsidR="001A42B7">
        <w:rPr>
          <w:sz w:val="28"/>
          <w:szCs w:val="28"/>
        </w:rPr>
        <w:t xml:space="preserve"> та досягнення програмних результатів програми, формуючи у здобувачів цілісне та системне уявлення про громадське здоров’я, базові тенденції його розвитку в Україні та в світі.</w:t>
      </w:r>
    </w:p>
    <w:p w:rsidR="00CB67F6" w:rsidRDefault="00244086" w:rsidP="00F23281">
      <w:pPr>
        <w:ind w:firstLine="680"/>
        <w:jc w:val="both"/>
        <w:rPr>
          <w:sz w:val="28"/>
          <w:szCs w:val="28"/>
        </w:rPr>
      </w:pPr>
      <w:r w:rsidRPr="00CB67F6">
        <w:rPr>
          <w:sz w:val="28"/>
          <w:szCs w:val="28"/>
        </w:rPr>
        <w:t xml:space="preserve">Предметом вивчення навчальної дисципліни є: </w:t>
      </w:r>
      <w:r w:rsidR="00CB67F6" w:rsidRPr="00CB67F6">
        <w:rPr>
          <w:b/>
          <w:i/>
          <w:sz w:val="28"/>
          <w:szCs w:val="28"/>
        </w:rPr>
        <w:t>теоретичні та практичні основи громадського здоров’я, його складові, фактори що на нього впливають та напрями забезпечення системи громадського здоров'я.</w:t>
      </w:r>
    </w:p>
    <w:p w:rsidR="00CB67F6" w:rsidRPr="00CB67F6" w:rsidRDefault="00CC4A59" w:rsidP="00F23281">
      <w:pPr>
        <w:ind w:firstLine="680"/>
        <w:jc w:val="both"/>
        <w:rPr>
          <w:b/>
          <w:i/>
          <w:sz w:val="28"/>
          <w:szCs w:val="28"/>
        </w:rPr>
      </w:pPr>
      <w:r w:rsidRPr="00CB67F6">
        <w:rPr>
          <w:b/>
          <w:sz w:val="28"/>
          <w:szCs w:val="28"/>
        </w:rPr>
        <w:t>Міждисциплінарні зв’язки:</w:t>
      </w:r>
      <w:r w:rsidRPr="00CB67F6">
        <w:rPr>
          <w:sz w:val="28"/>
          <w:szCs w:val="28"/>
        </w:rPr>
        <w:t xml:space="preserve"> </w:t>
      </w:r>
      <w:r w:rsidR="00F43454" w:rsidRPr="00CB67F6">
        <w:rPr>
          <w:b/>
          <w:i/>
          <w:sz w:val="28"/>
          <w:szCs w:val="28"/>
        </w:rPr>
        <w:t>«</w:t>
      </w:r>
      <w:r w:rsidR="00CB67F6" w:rsidRPr="00CB67F6">
        <w:rPr>
          <w:b/>
          <w:i/>
          <w:sz w:val="28"/>
          <w:szCs w:val="28"/>
        </w:rPr>
        <w:t>Основи</w:t>
      </w:r>
      <w:r w:rsidR="003D4CE3" w:rsidRPr="00CB67F6">
        <w:rPr>
          <w:b/>
          <w:i/>
          <w:sz w:val="28"/>
          <w:szCs w:val="28"/>
        </w:rPr>
        <w:t xml:space="preserve"> громадського здоров’я</w:t>
      </w:r>
      <w:r w:rsidRPr="00CB67F6">
        <w:rPr>
          <w:b/>
          <w:i/>
          <w:sz w:val="28"/>
          <w:szCs w:val="28"/>
        </w:rPr>
        <w:t xml:space="preserve">» інтегрується з дисциплінами: </w:t>
      </w:r>
      <w:r w:rsidR="00CB67F6" w:rsidRPr="00CB67F6">
        <w:rPr>
          <w:sz w:val="28"/>
          <w:szCs w:val="28"/>
        </w:rPr>
        <w:t>«Організація охорони здоров’я», «</w:t>
      </w:r>
      <w:proofErr w:type="spellStart"/>
      <w:r w:rsidR="00CB67F6" w:rsidRPr="00CB67F6">
        <w:rPr>
          <w:sz w:val="28"/>
          <w:szCs w:val="28"/>
        </w:rPr>
        <w:t>Біостатистика</w:t>
      </w:r>
      <w:proofErr w:type="spellEnd"/>
      <w:r w:rsidR="00CB67F6" w:rsidRPr="00CB67F6">
        <w:rPr>
          <w:sz w:val="28"/>
          <w:szCs w:val="28"/>
        </w:rPr>
        <w:t>», «Організація протиепідемічних заходів», «Епіднагляд та оцінка стану здоров’я і благополуччя населення», «Етичні норми в громадському здоров’ї», а також «Глобалізація та її вплив на соціальні процеси та громадське здоров’я», «Екологія людини, токсикологія, фізіологія та біохімія стресових факторів зовнішнього середовища», «Профілактика, валеологія», «Політика в галузі охорони здоров’я», «Комунікації в сфері громадського здоров’я», «Інформатизація в сфері громадського здоров’я», «Формування здорового способу життя населення».</w:t>
      </w:r>
    </w:p>
    <w:p w:rsidR="00F36E00" w:rsidRPr="00CB67F6" w:rsidRDefault="00F36E00" w:rsidP="00F23281">
      <w:pPr>
        <w:ind w:firstLine="680"/>
        <w:jc w:val="both"/>
        <w:rPr>
          <w:sz w:val="28"/>
          <w:szCs w:val="28"/>
        </w:rPr>
      </w:pPr>
      <w:r w:rsidRPr="00CB67F6">
        <w:rPr>
          <w:sz w:val="28"/>
          <w:szCs w:val="28"/>
        </w:rPr>
        <w:t xml:space="preserve">Навчальна дисципліна належить до </w:t>
      </w:r>
      <w:r w:rsidR="0072029C" w:rsidRPr="00CB67F6">
        <w:rPr>
          <w:sz w:val="28"/>
          <w:szCs w:val="28"/>
        </w:rPr>
        <w:t>обов’язкових</w:t>
      </w:r>
      <w:r w:rsidRPr="00CB67F6">
        <w:rPr>
          <w:sz w:val="28"/>
          <w:szCs w:val="28"/>
        </w:rPr>
        <w:t xml:space="preserve"> дисциплін.</w:t>
      </w:r>
    </w:p>
    <w:p w:rsidR="000D0BAA" w:rsidRPr="00CB67F6" w:rsidRDefault="000D0BAA" w:rsidP="00F23281">
      <w:pPr>
        <w:ind w:firstLine="680"/>
        <w:jc w:val="both"/>
        <w:rPr>
          <w:sz w:val="28"/>
          <w:szCs w:val="28"/>
        </w:rPr>
      </w:pPr>
      <w:proofErr w:type="spellStart"/>
      <w:r w:rsidRPr="00CB67F6">
        <w:rPr>
          <w:sz w:val="28"/>
          <w:szCs w:val="28"/>
        </w:rPr>
        <w:t>Силабус</w:t>
      </w:r>
      <w:proofErr w:type="spellEnd"/>
      <w:r w:rsidRPr="00CB67F6">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B14EAC" w:rsidRDefault="008913AC" w:rsidP="001A42B7">
      <w:pPr>
        <w:ind w:firstLine="680"/>
        <w:jc w:val="both"/>
        <w:rPr>
          <w:sz w:val="28"/>
          <w:szCs w:val="28"/>
        </w:rPr>
      </w:pPr>
      <w:r w:rsidRPr="00B14EAC">
        <w:rPr>
          <w:b/>
          <w:sz w:val="28"/>
          <w:szCs w:val="28"/>
        </w:rPr>
        <w:t>Загальний підхід:</w:t>
      </w:r>
      <w:r w:rsidRPr="00B14EAC">
        <w:rPr>
          <w:sz w:val="28"/>
          <w:szCs w:val="28"/>
        </w:rPr>
        <w:t xml:space="preserve"> </w:t>
      </w:r>
      <w:r w:rsidR="00537C37" w:rsidRPr="00B14EAC">
        <w:rPr>
          <w:sz w:val="28"/>
          <w:szCs w:val="28"/>
        </w:rPr>
        <w:t xml:space="preserve">вивчення дисципліни передбачає </w:t>
      </w:r>
      <w:r w:rsidR="00B14EAC">
        <w:rPr>
          <w:sz w:val="28"/>
          <w:szCs w:val="28"/>
        </w:rPr>
        <w:t xml:space="preserve">опанування </w:t>
      </w:r>
      <w:r w:rsidR="001A42B7" w:rsidRPr="001A42B7">
        <w:rPr>
          <w:sz w:val="28"/>
          <w:szCs w:val="28"/>
        </w:rPr>
        <w:t xml:space="preserve">теоретичних основ громадського здоров’я </w:t>
      </w:r>
      <w:r w:rsidR="001A42B7">
        <w:rPr>
          <w:sz w:val="28"/>
          <w:szCs w:val="28"/>
        </w:rPr>
        <w:t xml:space="preserve">(його </w:t>
      </w:r>
      <w:r w:rsidR="001A42B7" w:rsidRPr="001A42B7">
        <w:rPr>
          <w:sz w:val="28"/>
          <w:szCs w:val="28"/>
        </w:rPr>
        <w:t>сутність, термінологія, оперативні функції, система громадського здоров’я</w:t>
      </w:r>
      <w:r w:rsidR="001A42B7">
        <w:rPr>
          <w:sz w:val="28"/>
          <w:szCs w:val="28"/>
        </w:rPr>
        <w:t>)</w:t>
      </w:r>
      <w:r w:rsidR="001A42B7" w:rsidRPr="001A42B7">
        <w:rPr>
          <w:sz w:val="28"/>
          <w:szCs w:val="28"/>
        </w:rPr>
        <w:t>;</w:t>
      </w:r>
      <w:r w:rsidR="001A42B7">
        <w:rPr>
          <w:sz w:val="28"/>
          <w:szCs w:val="28"/>
        </w:rPr>
        <w:t xml:space="preserve"> ознайомлення з</w:t>
      </w:r>
      <w:r w:rsidR="001A42B7" w:rsidRPr="001A42B7">
        <w:rPr>
          <w:sz w:val="28"/>
          <w:szCs w:val="28"/>
        </w:rPr>
        <w:t xml:space="preserve"> історію створення та сучасни</w:t>
      </w:r>
      <w:r w:rsidR="001A42B7">
        <w:rPr>
          <w:sz w:val="28"/>
          <w:szCs w:val="28"/>
        </w:rPr>
        <w:t>м</w:t>
      </w:r>
      <w:r w:rsidR="001A42B7" w:rsidRPr="001A42B7">
        <w:rPr>
          <w:sz w:val="28"/>
          <w:szCs w:val="28"/>
        </w:rPr>
        <w:t xml:space="preserve"> стан</w:t>
      </w:r>
      <w:r w:rsidR="001A42B7">
        <w:rPr>
          <w:sz w:val="28"/>
          <w:szCs w:val="28"/>
        </w:rPr>
        <w:t>ом</w:t>
      </w:r>
      <w:r w:rsidR="001A42B7" w:rsidRPr="001A42B7">
        <w:rPr>
          <w:sz w:val="28"/>
          <w:szCs w:val="28"/>
        </w:rPr>
        <w:t xml:space="preserve"> і перспектив</w:t>
      </w:r>
      <w:r w:rsidR="001A42B7">
        <w:rPr>
          <w:sz w:val="28"/>
          <w:szCs w:val="28"/>
        </w:rPr>
        <w:t>ам</w:t>
      </w:r>
      <w:r w:rsidR="001A42B7" w:rsidRPr="001A42B7">
        <w:rPr>
          <w:sz w:val="28"/>
          <w:szCs w:val="28"/>
        </w:rPr>
        <w:t xml:space="preserve">и розвитку системи </w:t>
      </w:r>
      <w:r w:rsidR="001A42B7">
        <w:rPr>
          <w:sz w:val="28"/>
          <w:szCs w:val="28"/>
        </w:rPr>
        <w:t>громадського</w:t>
      </w:r>
      <w:r w:rsidR="001A42B7" w:rsidRPr="001A42B7">
        <w:rPr>
          <w:sz w:val="28"/>
          <w:szCs w:val="28"/>
        </w:rPr>
        <w:t xml:space="preserve"> здоров’я в Україні та в світі;</w:t>
      </w:r>
      <w:r w:rsidR="001A42B7">
        <w:rPr>
          <w:sz w:val="28"/>
          <w:szCs w:val="28"/>
        </w:rPr>
        <w:t xml:space="preserve"> формування</w:t>
      </w:r>
      <w:r w:rsidR="001A42B7" w:rsidRPr="001A42B7">
        <w:rPr>
          <w:sz w:val="28"/>
          <w:szCs w:val="28"/>
        </w:rPr>
        <w:t xml:space="preserve"> розуміння сутності системи громадського здоров’я, її завдань, інфраструктури та особливостей функціонування;</w:t>
      </w:r>
      <w:r w:rsidR="001A42B7">
        <w:rPr>
          <w:sz w:val="28"/>
          <w:szCs w:val="28"/>
        </w:rPr>
        <w:t xml:space="preserve"> </w:t>
      </w:r>
      <w:r w:rsidR="001A42B7" w:rsidRPr="001A42B7">
        <w:rPr>
          <w:sz w:val="28"/>
          <w:szCs w:val="28"/>
        </w:rPr>
        <w:tab/>
        <w:t>вивч</w:t>
      </w:r>
      <w:r w:rsidR="001A42B7">
        <w:rPr>
          <w:sz w:val="28"/>
          <w:szCs w:val="28"/>
        </w:rPr>
        <w:t>ення</w:t>
      </w:r>
      <w:r w:rsidR="001A42B7" w:rsidRPr="001A42B7">
        <w:rPr>
          <w:sz w:val="28"/>
          <w:szCs w:val="28"/>
        </w:rPr>
        <w:t xml:space="preserve"> сутн</w:t>
      </w:r>
      <w:r w:rsidR="00B14EAC">
        <w:rPr>
          <w:sz w:val="28"/>
          <w:szCs w:val="28"/>
        </w:rPr>
        <w:t>о</w:t>
      </w:r>
      <w:r w:rsidR="001A42B7" w:rsidRPr="001A42B7">
        <w:rPr>
          <w:sz w:val="28"/>
          <w:szCs w:val="28"/>
        </w:rPr>
        <w:t>ст</w:t>
      </w:r>
      <w:r w:rsidR="00B14EAC">
        <w:rPr>
          <w:sz w:val="28"/>
          <w:szCs w:val="28"/>
        </w:rPr>
        <w:t>і</w:t>
      </w:r>
      <w:r w:rsidR="001A42B7" w:rsidRPr="001A42B7">
        <w:rPr>
          <w:sz w:val="28"/>
          <w:szCs w:val="28"/>
        </w:rPr>
        <w:t xml:space="preserve"> здоров’я на різних рівнях та основн</w:t>
      </w:r>
      <w:r w:rsidR="00B14EAC">
        <w:rPr>
          <w:sz w:val="28"/>
          <w:szCs w:val="28"/>
        </w:rPr>
        <w:t>их</w:t>
      </w:r>
      <w:r w:rsidR="001A42B7" w:rsidRPr="001A42B7">
        <w:rPr>
          <w:sz w:val="28"/>
          <w:szCs w:val="28"/>
        </w:rPr>
        <w:t xml:space="preserve"> детермінант, що на нього впливають, особливост</w:t>
      </w:r>
      <w:r w:rsidR="00B14EAC">
        <w:rPr>
          <w:sz w:val="28"/>
          <w:szCs w:val="28"/>
        </w:rPr>
        <w:t>ей</w:t>
      </w:r>
      <w:r w:rsidR="001A42B7" w:rsidRPr="001A42B7">
        <w:rPr>
          <w:sz w:val="28"/>
          <w:szCs w:val="28"/>
        </w:rPr>
        <w:t xml:space="preserve"> епіднагляду, оцінки стану здоров’я та благополуччя населення;</w:t>
      </w:r>
      <w:r w:rsidR="00B14EAC">
        <w:rPr>
          <w:sz w:val="28"/>
          <w:szCs w:val="28"/>
        </w:rPr>
        <w:t xml:space="preserve"> </w:t>
      </w:r>
      <w:r w:rsidR="001A42B7" w:rsidRPr="001A42B7">
        <w:rPr>
          <w:sz w:val="28"/>
          <w:szCs w:val="28"/>
        </w:rPr>
        <w:t>формування комплексних знань, умінь та навичок щодо вивчення та аналізу демографічних процесів, їх медико-соціальних проблем, значення для системи громадського здоров’я та впливу на них;вивч</w:t>
      </w:r>
      <w:r w:rsidR="00B14EAC">
        <w:rPr>
          <w:sz w:val="28"/>
          <w:szCs w:val="28"/>
        </w:rPr>
        <w:t>ення</w:t>
      </w:r>
      <w:r w:rsidR="001A42B7" w:rsidRPr="001A42B7">
        <w:rPr>
          <w:sz w:val="28"/>
          <w:szCs w:val="28"/>
        </w:rPr>
        <w:t xml:space="preserve"> сутн</w:t>
      </w:r>
      <w:r w:rsidR="00B14EAC">
        <w:rPr>
          <w:sz w:val="28"/>
          <w:szCs w:val="28"/>
        </w:rPr>
        <w:t>о</w:t>
      </w:r>
      <w:r w:rsidR="001A42B7" w:rsidRPr="001A42B7">
        <w:rPr>
          <w:sz w:val="28"/>
          <w:szCs w:val="28"/>
        </w:rPr>
        <w:t>ст</w:t>
      </w:r>
      <w:r w:rsidR="00B14EAC">
        <w:rPr>
          <w:sz w:val="28"/>
          <w:szCs w:val="28"/>
        </w:rPr>
        <w:t>і</w:t>
      </w:r>
      <w:r w:rsidR="001A42B7" w:rsidRPr="001A42B7">
        <w:rPr>
          <w:sz w:val="28"/>
          <w:szCs w:val="28"/>
        </w:rPr>
        <w:t xml:space="preserve"> захворюваності як медико-соціальної проблеми та опанува</w:t>
      </w:r>
      <w:r w:rsidR="00B14EAC">
        <w:rPr>
          <w:sz w:val="28"/>
          <w:szCs w:val="28"/>
        </w:rPr>
        <w:t>ння</w:t>
      </w:r>
      <w:r w:rsidR="001A42B7" w:rsidRPr="001A42B7">
        <w:rPr>
          <w:sz w:val="28"/>
          <w:szCs w:val="28"/>
        </w:rPr>
        <w:t xml:space="preserve"> методики її визначення та аналізу;</w:t>
      </w:r>
      <w:r w:rsidR="00B14EAC">
        <w:rPr>
          <w:sz w:val="28"/>
          <w:szCs w:val="28"/>
        </w:rPr>
        <w:t xml:space="preserve"> </w:t>
      </w:r>
      <w:r w:rsidR="001A42B7" w:rsidRPr="001A42B7">
        <w:rPr>
          <w:sz w:val="28"/>
          <w:szCs w:val="28"/>
        </w:rPr>
        <w:t>формува</w:t>
      </w:r>
      <w:r w:rsidR="00B14EAC">
        <w:rPr>
          <w:sz w:val="28"/>
          <w:szCs w:val="28"/>
        </w:rPr>
        <w:t>ння</w:t>
      </w:r>
      <w:r w:rsidR="001A42B7" w:rsidRPr="001A42B7">
        <w:rPr>
          <w:sz w:val="28"/>
          <w:szCs w:val="28"/>
        </w:rPr>
        <w:t xml:space="preserve"> знан</w:t>
      </w:r>
      <w:r w:rsidR="00B14EAC">
        <w:rPr>
          <w:sz w:val="28"/>
          <w:szCs w:val="28"/>
        </w:rPr>
        <w:t>ь</w:t>
      </w:r>
      <w:r w:rsidR="001A42B7" w:rsidRPr="001A42B7">
        <w:rPr>
          <w:sz w:val="28"/>
          <w:szCs w:val="28"/>
        </w:rPr>
        <w:t xml:space="preserve"> та навич</w:t>
      </w:r>
      <w:r w:rsidR="00B14EAC">
        <w:rPr>
          <w:sz w:val="28"/>
          <w:szCs w:val="28"/>
        </w:rPr>
        <w:t>о</w:t>
      </w:r>
      <w:r w:rsidR="001A42B7" w:rsidRPr="001A42B7">
        <w:rPr>
          <w:sz w:val="28"/>
          <w:szCs w:val="28"/>
        </w:rPr>
        <w:t>к щодо комплексної оцінки здоров’я населення та використання відповідних методик та показників у громадському здоров’ї;</w:t>
      </w:r>
      <w:r w:rsidR="00B14EAC">
        <w:rPr>
          <w:sz w:val="28"/>
          <w:szCs w:val="28"/>
        </w:rPr>
        <w:t xml:space="preserve"> </w:t>
      </w:r>
      <w:r w:rsidR="001A42B7" w:rsidRPr="001A42B7">
        <w:rPr>
          <w:sz w:val="28"/>
          <w:szCs w:val="28"/>
        </w:rPr>
        <w:t>формува</w:t>
      </w:r>
      <w:r w:rsidR="00B14EAC">
        <w:rPr>
          <w:sz w:val="28"/>
          <w:szCs w:val="28"/>
        </w:rPr>
        <w:t>ння</w:t>
      </w:r>
      <w:r w:rsidR="001A42B7" w:rsidRPr="001A42B7">
        <w:rPr>
          <w:sz w:val="28"/>
          <w:szCs w:val="28"/>
        </w:rPr>
        <w:t xml:space="preserve"> уявлення про сучасні підходи до управління у сфері громадського здоров’я, вивч</w:t>
      </w:r>
      <w:r w:rsidR="00B14EAC">
        <w:rPr>
          <w:sz w:val="28"/>
          <w:szCs w:val="28"/>
        </w:rPr>
        <w:t>ення</w:t>
      </w:r>
      <w:r w:rsidR="001A42B7" w:rsidRPr="001A42B7">
        <w:rPr>
          <w:sz w:val="28"/>
          <w:szCs w:val="28"/>
        </w:rPr>
        <w:t xml:space="preserve"> особливост</w:t>
      </w:r>
      <w:r w:rsidR="00B14EAC">
        <w:rPr>
          <w:sz w:val="28"/>
          <w:szCs w:val="28"/>
        </w:rPr>
        <w:t>ей</w:t>
      </w:r>
      <w:r w:rsidR="001A42B7" w:rsidRPr="001A42B7">
        <w:rPr>
          <w:sz w:val="28"/>
          <w:szCs w:val="28"/>
        </w:rPr>
        <w:t xml:space="preserve"> забезпечення стратегічного керівництва в інтересах здоров’я і благополуччя та проблем соціальної нерівності щодо здоров’я та його охорони;</w:t>
      </w:r>
      <w:r w:rsidR="00B14EAC">
        <w:rPr>
          <w:sz w:val="28"/>
          <w:szCs w:val="28"/>
        </w:rPr>
        <w:t xml:space="preserve"> </w:t>
      </w:r>
      <w:r w:rsidR="001A42B7" w:rsidRPr="001A42B7">
        <w:rPr>
          <w:sz w:val="28"/>
          <w:szCs w:val="28"/>
        </w:rPr>
        <w:t>одержа</w:t>
      </w:r>
      <w:r w:rsidR="00B14EAC">
        <w:rPr>
          <w:sz w:val="28"/>
          <w:szCs w:val="28"/>
        </w:rPr>
        <w:t>ння</w:t>
      </w:r>
      <w:r w:rsidR="001A42B7" w:rsidRPr="001A42B7">
        <w:rPr>
          <w:sz w:val="28"/>
          <w:szCs w:val="28"/>
        </w:rPr>
        <w:t xml:space="preserve"> базов</w:t>
      </w:r>
      <w:r w:rsidR="00B14EAC">
        <w:rPr>
          <w:sz w:val="28"/>
          <w:szCs w:val="28"/>
        </w:rPr>
        <w:t>их знань</w:t>
      </w:r>
      <w:r w:rsidR="001A42B7" w:rsidRPr="001A42B7">
        <w:rPr>
          <w:sz w:val="28"/>
          <w:szCs w:val="28"/>
        </w:rPr>
        <w:t xml:space="preserve"> щодо окремих ключових напрямів сучасного громадського здоров’я, зокрема екологічного громадського здоров’я, надзвичайних ситуацій в сфері громадського здоров’я, біотероризму, а також впливу стресів та конфліктів на здоров’я населення;</w:t>
      </w:r>
      <w:r w:rsidR="00B14EAC">
        <w:rPr>
          <w:sz w:val="28"/>
          <w:szCs w:val="28"/>
        </w:rPr>
        <w:t xml:space="preserve"> </w:t>
      </w:r>
      <w:r w:rsidR="001A42B7" w:rsidRPr="001A42B7">
        <w:rPr>
          <w:sz w:val="28"/>
          <w:szCs w:val="28"/>
        </w:rPr>
        <w:t xml:space="preserve">розуміння </w:t>
      </w:r>
      <w:r w:rsidR="00B14EAC">
        <w:rPr>
          <w:sz w:val="28"/>
          <w:szCs w:val="28"/>
        </w:rPr>
        <w:t>основ</w:t>
      </w:r>
      <w:r w:rsidR="00B14EAC" w:rsidRPr="001A42B7">
        <w:rPr>
          <w:sz w:val="28"/>
          <w:szCs w:val="28"/>
        </w:rPr>
        <w:t xml:space="preserve"> </w:t>
      </w:r>
      <w:r w:rsidR="001A42B7" w:rsidRPr="001A42B7">
        <w:rPr>
          <w:sz w:val="28"/>
          <w:szCs w:val="28"/>
        </w:rPr>
        <w:t>морально-етичних та правових аспектів втручань в охороні здоров’я;</w:t>
      </w:r>
      <w:r w:rsidR="00B14EAC">
        <w:rPr>
          <w:sz w:val="28"/>
          <w:szCs w:val="28"/>
        </w:rPr>
        <w:t xml:space="preserve"> </w:t>
      </w:r>
      <w:r w:rsidR="001A42B7" w:rsidRPr="001A42B7">
        <w:rPr>
          <w:sz w:val="28"/>
          <w:szCs w:val="28"/>
        </w:rPr>
        <w:t>формува</w:t>
      </w:r>
      <w:r w:rsidR="00B14EAC">
        <w:rPr>
          <w:sz w:val="28"/>
          <w:szCs w:val="28"/>
        </w:rPr>
        <w:t xml:space="preserve">ння </w:t>
      </w:r>
      <w:r w:rsidR="00B14EAC">
        <w:rPr>
          <w:sz w:val="28"/>
          <w:szCs w:val="28"/>
        </w:rPr>
        <w:lastRenderedPageBreak/>
        <w:t>комплексного</w:t>
      </w:r>
      <w:r w:rsidR="001A42B7" w:rsidRPr="001A42B7">
        <w:rPr>
          <w:sz w:val="28"/>
          <w:szCs w:val="28"/>
        </w:rPr>
        <w:t xml:space="preserve"> уявлення про профілактику та промоцію здоров’я, їх роль в системі громадського здоров’я;</w:t>
      </w:r>
      <w:r w:rsidR="00B14EAC">
        <w:rPr>
          <w:sz w:val="28"/>
          <w:szCs w:val="28"/>
        </w:rPr>
        <w:t xml:space="preserve"> </w:t>
      </w:r>
      <w:r w:rsidR="001A42B7" w:rsidRPr="001A42B7">
        <w:rPr>
          <w:sz w:val="28"/>
          <w:szCs w:val="28"/>
        </w:rPr>
        <w:t>формува</w:t>
      </w:r>
      <w:r w:rsidR="00B14EAC">
        <w:rPr>
          <w:sz w:val="28"/>
          <w:szCs w:val="28"/>
        </w:rPr>
        <w:t>ння</w:t>
      </w:r>
      <w:r w:rsidR="001A42B7" w:rsidRPr="001A42B7">
        <w:rPr>
          <w:sz w:val="28"/>
          <w:szCs w:val="28"/>
        </w:rPr>
        <w:t xml:space="preserve"> базов</w:t>
      </w:r>
      <w:r w:rsidR="00B14EAC">
        <w:rPr>
          <w:sz w:val="28"/>
          <w:szCs w:val="28"/>
        </w:rPr>
        <w:t>их</w:t>
      </w:r>
      <w:r w:rsidR="001A42B7" w:rsidRPr="001A42B7">
        <w:rPr>
          <w:sz w:val="28"/>
          <w:szCs w:val="28"/>
        </w:rPr>
        <w:t xml:space="preserve"> знан</w:t>
      </w:r>
      <w:r w:rsidR="00B14EAC">
        <w:rPr>
          <w:sz w:val="28"/>
          <w:szCs w:val="28"/>
        </w:rPr>
        <w:t>ь</w:t>
      </w:r>
      <w:r w:rsidR="001A42B7" w:rsidRPr="001A42B7">
        <w:rPr>
          <w:sz w:val="28"/>
          <w:szCs w:val="28"/>
        </w:rPr>
        <w:t xml:space="preserve"> та </w:t>
      </w:r>
      <w:proofErr w:type="spellStart"/>
      <w:r w:rsidR="001A42B7" w:rsidRPr="001A42B7">
        <w:rPr>
          <w:sz w:val="28"/>
          <w:szCs w:val="28"/>
        </w:rPr>
        <w:t>навич</w:t>
      </w:r>
      <w:r w:rsidR="00B14EAC">
        <w:rPr>
          <w:sz w:val="28"/>
          <w:szCs w:val="28"/>
        </w:rPr>
        <w:t>о</w:t>
      </w:r>
      <w:r w:rsidR="001A42B7" w:rsidRPr="001A42B7">
        <w:rPr>
          <w:sz w:val="28"/>
          <w:szCs w:val="28"/>
        </w:rPr>
        <w:t>ки</w:t>
      </w:r>
      <w:proofErr w:type="spellEnd"/>
      <w:r w:rsidR="001A42B7" w:rsidRPr="001A42B7">
        <w:rPr>
          <w:sz w:val="28"/>
          <w:szCs w:val="28"/>
        </w:rPr>
        <w:t xml:space="preserve"> щодо значення та особливостей налагодження </w:t>
      </w:r>
      <w:proofErr w:type="spellStart"/>
      <w:r w:rsidR="001A42B7" w:rsidRPr="001A42B7">
        <w:rPr>
          <w:sz w:val="28"/>
          <w:szCs w:val="28"/>
        </w:rPr>
        <w:t>міжсекторального</w:t>
      </w:r>
      <w:proofErr w:type="spellEnd"/>
      <w:r w:rsidR="001A42B7" w:rsidRPr="001A42B7">
        <w:rPr>
          <w:sz w:val="28"/>
          <w:szCs w:val="28"/>
        </w:rPr>
        <w:t xml:space="preserve"> співробітництва, </w:t>
      </w:r>
      <w:proofErr w:type="spellStart"/>
      <w:r w:rsidR="001A42B7" w:rsidRPr="001A42B7">
        <w:rPr>
          <w:sz w:val="28"/>
          <w:szCs w:val="28"/>
        </w:rPr>
        <w:t>адвокації</w:t>
      </w:r>
      <w:proofErr w:type="spellEnd"/>
      <w:r w:rsidR="001A42B7" w:rsidRPr="001A42B7">
        <w:rPr>
          <w:sz w:val="28"/>
          <w:szCs w:val="28"/>
        </w:rPr>
        <w:t xml:space="preserve"> та комунікації, інформатизації в громадському здоров’ї.</w:t>
      </w:r>
    </w:p>
    <w:p w:rsidR="008913AC" w:rsidRPr="00CB67F6" w:rsidRDefault="00537C37" w:rsidP="00F23281">
      <w:pPr>
        <w:ind w:firstLine="680"/>
        <w:jc w:val="both"/>
        <w:rPr>
          <w:sz w:val="28"/>
          <w:szCs w:val="28"/>
        </w:rPr>
      </w:pPr>
      <w:r w:rsidRPr="00CB67F6">
        <w:rPr>
          <w:sz w:val="28"/>
          <w:szCs w:val="28"/>
        </w:rPr>
        <w:t>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147FF9" w:rsidRDefault="00B41A6E" w:rsidP="00147FF9">
      <w:pPr>
        <w:ind w:firstLine="680"/>
        <w:jc w:val="both"/>
        <w:rPr>
          <w:sz w:val="28"/>
          <w:szCs w:val="28"/>
        </w:rPr>
      </w:pPr>
      <w:r w:rsidRPr="00CB67F6">
        <w:rPr>
          <w:sz w:val="28"/>
          <w:szCs w:val="28"/>
        </w:rPr>
        <w:t xml:space="preserve">Вивчення дисципліни завершується </w:t>
      </w:r>
      <w:r w:rsidR="00E179A5" w:rsidRPr="00CB67F6">
        <w:rPr>
          <w:sz w:val="28"/>
          <w:szCs w:val="28"/>
        </w:rPr>
        <w:t>заліком</w:t>
      </w:r>
      <w:r w:rsidRPr="00CB67F6">
        <w:rPr>
          <w:sz w:val="28"/>
          <w:szCs w:val="28"/>
        </w:rPr>
        <w:t xml:space="preserve">, тому в процесі вивчення різних тем студенту доцільно звертати увагу на питання, що виносяться на </w:t>
      </w:r>
      <w:r w:rsidR="008C632E" w:rsidRPr="00CB67F6">
        <w:rPr>
          <w:sz w:val="28"/>
          <w:szCs w:val="28"/>
        </w:rPr>
        <w:t>нього</w:t>
      </w:r>
      <w:r w:rsidRPr="00CB67F6">
        <w:rPr>
          <w:sz w:val="28"/>
          <w:szCs w:val="28"/>
        </w:rPr>
        <w:t>.</w:t>
      </w:r>
    </w:p>
    <w:p w:rsidR="00147FF9" w:rsidRDefault="00147FF9" w:rsidP="00147FF9">
      <w:pPr>
        <w:ind w:firstLine="680"/>
        <w:jc w:val="both"/>
        <w:rPr>
          <w:rFonts w:eastAsia="Times New Roman"/>
          <w:b/>
          <w:bCs/>
          <w:sz w:val="28"/>
          <w:szCs w:val="28"/>
          <w:lang w:eastAsia="ru-RU"/>
        </w:rPr>
      </w:pPr>
    </w:p>
    <w:p w:rsidR="004F1244" w:rsidRPr="0084060A" w:rsidRDefault="004F1244" w:rsidP="00B14EAC">
      <w:pPr>
        <w:keepNext/>
        <w:jc w:val="center"/>
        <w:outlineLvl w:val="2"/>
        <w:rPr>
          <w:rFonts w:eastAsia="Times New Roman"/>
          <w:b/>
          <w:bCs/>
          <w:sz w:val="28"/>
          <w:szCs w:val="28"/>
          <w:lang w:eastAsia="ru-RU"/>
        </w:rPr>
      </w:pPr>
      <w:r w:rsidRPr="0084060A">
        <w:rPr>
          <w:rFonts w:eastAsia="Times New Roman"/>
          <w:b/>
          <w:bCs/>
          <w:sz w:val="28"/>
          <w:szCs w:val="28"/>
          <w:lang w:eastAsia="ru-RU"/>
        </w:rPr>
        <w:t>МЕТА КУРСУ:</w:t>
      </w:r>
    </w:p>
    <w:p w:rsidR="00C27CD4" w:rsidRPr="0084060A" w:rsidRDefault="0084060A" w:rsidP="0084060A">
      <w:pPr>
        <w:ind w:firstLine="709"/>
        <w:jc w:val="both"/>
        <w:rPr>
          <w:rFonts w:eastAsia="Times New Roman"/>
          <w:sz w:val="28"/>
          <w:szCs w:val="28"/>
          <w:lang w:eastAsia="ru-RU"/>
        </w:rPr>
      </w:pPr>
      <w:r w:rsidRPr="0084060A">
        <w:rPr>
          <w:rFonts w:eastAsia="Times New Roman"/>
          <w:b/>
          <w:i/>
          <w:sz w:val="28"/>
          <w:szCs w:val="28"/>
          <w:lang w:eastAsia="ru-RU"/>
        </w:rPr>
        <w:t>оволодіння студентами сучасними базовими знаннями з теоретичних основ громадського здоров’я, а також практичних навичок їх застосування при дослідженні, аналізі, організації та управлінні у сфері громадського здоров’я в цілому та за окремими проектами у сфері громадського здоров’я.</w:t>
      </w:r>
      <w:r w:rsidR="007E1AB2" w:rsidRPr="0084060A">
        <w:rPr>
          <w:rFonts w:eastAsia="Times New Roman"/>
          <w:b/>
          <w:i/>
          <w:sz w:val="28"/>
          <w:szCs w:val="28"/>
          <w:lang w:eastAsia="ru-RU"/>
        </w:rPr>
        <w:t xml:space="preserve"> </w:t>
      </w:r>
      <w:r w:rsidR="007E1AB2" w:rsidRPr="0084060A">
        <w:rPr>
          <w:rFonts w:eastAsia="Times New Roman"/>
          <w:sz w:val="28"/>
          <w:szCs w:val="28"/>
          <w:lang w:eastAsia="ru-RU"/>
        </w:rPr>
        <w:t>Зокрема, студенти мають:</w:t>
      </w:r>
    </w:p>
    <w:p w:rsidR="008137F7" w:rsidRPr="0084060A" w:rsidRDefault="007E1AB2" w:rsidP="0084060A">
      <w:pPr>
        <w:ind w:firstLine="709"/>
        <w:jc w:val="both"/>
        <w:rPr>
          <w:rFonts w:eastAsia="Times New Roman"/>
          <w:sz w:val="28"/>
          <w:szCs w:val="28"/>
          <w:lang w:eastAsia="ru-RU"/>
        </w:rPr>
      </w:pPr>
      <w:r w:rsidRPr="0084060A">
        <w:rPr>
          <w:rFonts w:eastAsia="Times New Roman"/>
          <w:sz w:val="28"/>
          <w:szCs w:val="28"/>
          <w:lang w:eastAsia="ru-RU"/>
        </w:rPr>
        <w:t xml:space="preserve">– </w:t>
      </w:r>
      <w:r w:rsidR="0053137D" w:rsidRPr="0084060A">
        <w:rPr>
          <w:rFonts w:eastAsia="Times New Roman"/>
          <w:sz w:val="28"/>
          <w:szCs w:val="28"/>
          <w:lang w:eastAsia="ru-RU"/>
        </w:rPr>
        <w:t>вивчити та зрозуміти</w:t>
      </w:r>
      <w:r w:rsidRPr="0084060A">
        <w:rPr>
          <w:rFonts w:eastAsia="Times New Roman"/>
          <w:sz w:val="28"/>
          <w:szCs w:val="28"/>
          <w:lang w:eastAsia="ru-RU"/>
        </w:rPr>
        <w:t>:</w:t>
      </w:r>
      <w:r w:rsidR="0084060A" w:rsidRPr="0084060A">
        <w:rPr>
          <w:rFonts w:eastAsia="Times New Roman"/>
          <w:sz w:val="28"/>
          <w:szCs w:val="28"/>
          <w:lang w:eastAsia="ru-RU"/>
        </w:rPr>
        <w:t xml:space="preserve"> понятійний апарат громадського здоров’я; особливості формування та розвитку системи громадського здоров’я в Україні та в світі, сучасні тенденції, стратегічне керівництво та оперативні функції в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сутність здоров’я, підходи до його визначення та основні детермінанти здоров’я;</w:t>
      </w:r>
      <w:r w:rsidR="0084060A">
        <w:rPr>
          <w:rFonts w:eastAsia="Times New Roman"/>
          <w:sz w:val="28"/>
          <w:szCs w:val="28"/>
          <w:lang w:eastAsia="ru-RU"/>
        </w:rPr>
        <w:t xml:space="preserve"> </w:t>
      </w:r>
      <w:r w:rsidR="0084060A" w:rsidRPr="0084060A">
        <w:rPr>
          <w:rFonts w:eastAsia="Times New Roman"/>
          <w:sz w:val="28"/>
          <w:szCs w:val="28"/>
          <w:lang w:eastAsia="ru-RU"/>
        </w:rPr>
        <w:t>основи системи епіднагляду та оцінки стану здоров’я та благополуччя населення, сутність та методи комплексної оцінки здоров’я населення;</w:t>
      </w:r>
      <w:r w:rsidR="0084060A">
        <w:rPr>
          <w:rFonts w:eastAsia="Times New Roman"/>
          <w:sz w:val="28"/>
          <w:szCs w:val="28"/>
          <w:lang w:eastAsia="ru-RU"/>
        </w:rPr>
        <w:t xml:space="preserve"> </w:t>
      </w:r>
      <w:r w:rsidR="0084060A" w:rsidRPr="0084060A">
        <w:rPr>
          <w:rFonts w:eastAsia="Times New Roman"/>
          <w:sz w:val="28"/>
          <w:szCs w:val="28"/>
          <w:lang w:eastAsia="ru-RU"/>
        </w:rPr>
        <w:t>сутність та особливості демографічних процесів та демографічної ситуації, методики їх оцінки та аналізу, значення в системі громадського здоров’я;</w:t>
      </w:r>
      <w:r w:rsidR="0084060A">
        <w:rPr>
          <w:rFonts w:eastAsia="Times New Roman"/>
          <w:sz w:val="28"/>
          <w:szCs w:val="28"/>
          <w:lang w:eastAsia="ru-RU"/>
        </w:rPr>
        <w:t xml:space="preserve"> </w:t>
      </w:r>
      <w:r w:rsidR="0084060A" w:rsidRPr="0084060A">
        <w:rPr>
          <w:rFonts w:eastAsia="Times New Roman"/>
          <w:sz w:val="28"/>
          <w:szCs w:val="28"/>
          <w:lang w:eastAsia="ru-RU"/>
        </w:rPr>
        <w:t>методики вивчення та оцінки факторів, що впливають на здоров’я населення;</w:t>
      </w:r>
      <w:r w:rsidR="0084060A">
        <w:rPr>
          <w:rFonts w:eastAsia="Times New Roman"/>
          <w:sz w:val="28"/>
          <w:szCs w:val="28"/>
          <w:lang w:eastAsia="ru-RU"/>
        </w:rPr>
        <w:t xml:space="preserve"> </w:t>
      </w:r>
      <w:r w:rsidR="0084060A" w:rsidRPr="0084060A">
        <w:rPr>
          <w:rFonts w:eastAsia="Times New Roman"/>
          <w:sz w:val="28"/>
          <w:szCs w:val="28"/>
          <w:lang w:eastAsia="ru-RU"/>
        </w:rPr>
        <w:t>сутність захворюваності як медико-соціальної проблеми та методики вивчення та оцінки показників захворюваності, медико-соціальні аспекти інвалідності та методологічні основи дослідження тягаря хвороб;</w:t>
      </w:r>
      <w:r w:rsidR="0084060A">
        <w:rPr>
          <w:rFonts w:eastAsia="Times New Roman"/>
          <w:sz w:val="28"/>
          <w:szCs w:val="28"/>
          <w:lang w:eastAsia="ru-RU"/>
        </w:rPr>
        <w:t xml:space="preserve"> </w:t>
      </w:r>
      <w:r w:rsidR="0084060A" w:rsidRPr="0084060A">
        <w:rPr>
          <w:rFonts w:eastAsia="Times New Roman"/>
          <w:sz w:val="28"/>
          <w:szCs w:val="28"/>
          <w:lang w:eastAsia="ru-RU"/>
        </w:rPr>
        <w:t>сутність та аналіз показників фізичного розвитку;</w:t>
      </w:r>
      <w:r w:rsidR="0084060A">
        <w:rPr>
          <w:rFonts w:eastAsia="Times New Roman"/>
          <w:sz w:val="28"/>
          <w:szCs w:val="28"/>
          <w:lang w:eastAsia="ru-RU"/>
        </w:rPr>
        <w:t xml:space="preserve"> </w:t>
      </w:r>
      <w:r w:rsidR="0084060A" w:rsidRPr="0084060A">
        <w:rPr>
          <w:rFonts w:eastAsia="Times New Roman"/>
          <w:sz w:val="28"/>
          <w:szCs w:val="28"/>
          <w:lang w:eastAsia="ru-RU"/>
        </w:rPr>
        <w:t>причини соціальної нерівності щодо здоров’я та його охорони й методологію їх аналізу;</w:t>
      </w:r>
      <w:r w:rsidR="0084060A">
        <w:rPr>
          <w:rFonts w:eastAsia="Times New Roman"/>
          <w:sz w:val="28"/>
          <w:szCs w:val="28"/>
          <w:lang w:eastAsia="ru-RU"/>
        </w:rPr>
        <w:t xml:space="preserve"> </w:t>
      </w:r>
      <w:r w:rsidR="0084060A" w:rsidRPr="0084060A">
        <w:rPr>
          <w:rFonts w:eastAsia="Times New Roman"/>
          <w:sz w:val="28"/>
          <w:szCs w:val="28"/>
          <w:lang w:eastAsia="ru-RU"/>
        </w:rPr>
        <w:t>особливості екологічного громадського здоров’я, зокрема складові життєвого середовища людей і їх вплив на громадське здоров’я, основні джерела загроз та напрями захисту здоров’я людей від них;</w:t>
      </w:r>
      <w:r w:rsidR="0084060A">
        <w:rPr>
          <w:rFonts w:eastAsia="Times New Roman"/>
          <w:sz w:val="28"/>
          <w:szCs w:val="28"/>
          <w:lang w:eastAsia="ru-RU"/>
        </w:rPr>
        <w:t xml:space="preserve"> </w:t>
      </w:r>
      <w:r w:rsidR="0084060A" w:rsidRPr="0084060A">
        <w:rPr>
          <w:rFonts w:eastAsia="Times New Roman"/>
          <w:sz w:val="28"/>
          <w:szCs w:val="28"/>
          <w:lang w:eastAsia="ru-RU"/>
        </w:rPr>
        <w:t>глобальні загрози міжнародному здоров’ю в сучасному світі внаслідок надзвичайних ситуацій та біотероризму, а також міжнародні підходи у протидії таким загрозам та формуванні міжнародної безпеки в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роль стресів та конфліктів як причини неінфекційних захворювань та засади психогігієни;</w:t>
      </w:r>
      <w:r w:rsidR="0084060A">
        <w:rPr>
          <w:rFonts w:eastAsia="Times New Roman"/>
          <w:sz w:val="28"/>
          <w:szCs w:val="28"/>
          <w:lang w:eastAsia="ru-RU"/>
        </w:rPr>
        <w:t xml:space="preserve"> </w:t>
      </w:r>
      <w:r w:rsidR="0084060A" w:rsidRPr="0084060A">
        <w:rPr>
          <w:rFonts w:eastAsia="Times New Roman"/>
          <w:sz w:val="28"/>
          <w:szCs w:val="28"/>
          <w:lang w:eastAsia="ru-RU"/>
        </w:rPr>
        <w:t xml:space="preserve">роль та особливості </w:t>
      </w:r>
      <w:proofErr w:type="spellStart"/>
      <w:r w:rsidR="0084060A" w:rsidRPr="0084060A">
        <w:rPr>
          <w:rFonts w:eastAsia="Times New Roman"/>
          <w:sz w:val="28"/>
          <w:szCs w:val="28"/>
          <w:lang w:eastAsia="ru-RU"/>
        </w:rPr>
        <w:t>скринінгових</w:t>
      </w:r>
      <w:proofErr w:type="spellEnd"/>
      <w:r w:rsidR="0084060A" w:rsidRPr="0084060A">
        <w:rPr>
          <w:rFonts w:eastAsia="Times New Roman"/>
          <w:sz w:val="28"/>
          <w:szCs w:val="28"/>
          <w:lang w:eastAsia="ru-RU"/>
        </w:rPr>
        <w:t xml:space="preserve"> програм раннього виявлення хвороб та чинників ризику у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роль та особливості профілактики та промоції здоров’я в системі громадського здоров’я; зміст та особливості адвокації, комунікації, соціальної мобілізації та інформатизації в громадському здоров’ї.</w:t>
      </w:r>
    </w:p>
    <w:p w:rsidR="00294D0F" w:rsidRPr="004807F5" w:rsidRDefault="0053137D" w:rsidP="0084060A">
      <w:pPr>
        <w:tabs>
          <w:tab w:val="left" w:pos="993"/>
        </w:tabs>
        <w:ind w:firstLine="709"/>
        <w:jc w:val="both"/>
        <w:rPr>
          <w:rFonts w:eastAsia="Times New Roman"/>
          <w:sz w:val="28"/>
          <w:szCs w:val="28"/>
          <w:highlight w:val="yellow"/>
          <w:lang w:eastAsia="ru-RU"/>
        </w:rPr>
      </w:pPr>
      <w:r w:rsidRPr="0084060A">
        <w:rPr>
          <w:rFonts w:eastAsia="Times New Roman"/>
          <w:sz w:val="28"/>
          <w:szCs w:val="28"/>
          <w:lang w:eastAsia="ru-RU"/>
        </w:rPr>
        <w:t xml:space="preserve">– </w:t>
      </w:r>
      <w:r w:rsidR="007E1AB2" w:rsidRPr="0084060A">
        <w:rPr>
          <w:rFonts w:eastAsia="Times New Roman"/>
          <w:sz w:val="28"/>
          <w:szCs w:val="28"/>
          <w:lang w:eastAsia="ru-RU"/>
        </w:rPr>
        <w:t>навчитися:</w:t>
      </w:r>
      <w:r w:rsidR="0084060A" w:rsidRPr="0084060A">
        <w:rPr>
          <w:rFonts w:eastAsia="Times New Roman"/>
          <w:sz w:val="28"/>
          <w:szCs w:val="28"/>
          <w:lang w:eastAsia="ru-RU"/>
        </w:rPr>
        <w:t xml:space="preserve"> оперувати основними поняттями та категоріями у сфері громадського здоров’я; комплексно і системно розглядати систему громадського здоров’я, розуміючи її інфраструктуру, тенденції розвитку, </w:t>
      </w:r>
      <w:r w:rsidR="0084060A" w:rsidRPr="0084060A">
        <w:rPr>
          <w:rFonts w:eastAsia="Times New Roman"/>
          <w:sz w:val="28"/>
          <w:szCs w:val="28"/>
          <w:lang w:eastAsia="ru-RU"/>
        </w:rPr>
        <w:lastRenderedPageBreak/>
        <w:t>оперативні функції, складові та фактор, що на неї впливають і здійснювати вивчення та аналіз її в цілому та її складових з цих позицій комплексності та системності;</w:t>
      </w:r>
      <w:r w:rsidR="0084060A">
        <w:rPr>
          <w:rFonts w:eastAsia="Times New Roman"/>
          <w:sz w:val="28"/>
          <w:szCs w:val="28"/>
          <w:lang w:eastAsia="ru-RU"/>
        </w:rPr>
        <w:t xml:space="preserve"> </w:t>
      </w:r>
      <w:r w:rsidR="0084060A" w:rsidRPr="0084060A">
        <w:rPr>
          <w:rFonts w:eastAsia="Times New Roman"/>
          <w:sz w:val="28"/>
          <w:szCs w:val="28"/>
          <w:lang w:eastAsia="ru-RU"/>
        </w:rPr>
        <w:t>застосовувати методи комплексної оцінки здоров’я населення, оперувати відповідними категоріями та показниками при вивченні здоров’я населення;</w:t>
      </w:r>
      <w:r w:rsidR="0084060A">
        <w:rPr>
          <w:rFonts w:eastAsia="Times New Roman"/>
          <w:sz w:val="28"/>
          <w:szCs w:val="28"/>
          <w:lang w:eastAsia="ru-RU"/>
        </w:rPr>
        <w:t xml:space="preserve"> </w:t>
      </w:r>
      <w:r w:rsidR="0084060A" w:rsidRPr="0084060A">
        <w:rPr>
          <w:rFonts w:eastAsia="Times New Roman"/>
          <w:sz w:val="28"/>
          <w:szCs w:val="28"/>
          <w:lang w:eastAsia="ru-RU"/>
        </w:rPr>
        <w:tab/>
        <w:t>застосовувати методики вивчення та оцінки демографічної ситуації та демографічних процесів, вивчати та аналізувати демографічні показники та застосовувати їх при визначенні проблем та інтервенцій в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здійснювати вивчення, оцінку та аналіз чинників, що впливають на здоров’я населення, застосовувати ці навички в професійній діяльності в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застосовувати методики вивчення захворюваності, інвалідності, дослідження тягаря хвороб та застосовувати їх результати в системі громадського здоров’я;</w:t>
      </w:r>
      <w:r w:rsidR="0084060A">
        <w:rPr>
          <w:rFonts w:eastAsia="Times New Roman"/>
          <w:sz w:val="28"/>
          <w:szCs w:val="28"/>
          <w:lang w:eastAsia="ru-RU"/>
        </w:rPr>
        <w:t xml:space="preserve"> </w:t>
      </w:r>
      <w:r w:rsidR="0084060A" w:rsidRPr="0084060A">
        <w:rPr>
          <w:rFonts w:eastAsia="Times New Roman"/>
          <w:sz w:val="28"/>
          <w:szCs w:val="28"/>
          <w:lang w:eastAsia="ru-RU"/>
        </w:rPr>
        <w:t>здійснювати аналіз причин соціальної нерівності щодо здоров’я та його охорони, оцінку стану здоров’я та благополуччя населення та використовувати їх для покращення діяльності в системі громадського здоров’я;</w:t>
      </w:r>
      <w:r w:rsidR="0084060A">
        <w:rPr>
          <w:rFonts w:eastAsia="Times New Roman"/>
          <w:sz w:val="28"/>
          <w:szCs w:val="28"/>
          <w:lang w:eastAsia="ru-RU"/>
        </w:rPr>
        <w:t xml:space="preserve"> </w:t>
      </w:r>
      <w:r w:rsidR="0084060A" w:rsidRPr="0084060A">
        <w:rPr>
          <w:rFonts w:eastAsia="Times New Roman"/>
          <w:sz w:val="28"/>
          <w:szCs w:val="28"/>
          <w:lang w:eastAsia="ru-RU"/>
        </w:rPr>
        <w:t xml:space="preserve">аналізувати ситуацію, потенційні загрози та заходи щодо їх подолання в екологічному громадському здоров’ї, міжнародному здоров’ї (з </w:t>
      </w:r>
      <w:proofErr w:type="spellStart"/>
      <w:r w:rsidR="0084060A" w:rsidRPr="0084060A">
        <w:rPr>
          <w:rFonts w:eastAsia="Times New Roman"/>
          <w:sz w:val="28"/>
          <w:szCs w:val="28"/>
          <w:lang w:eastAsia="ru-RU"/>
        </w:rPr>
        <w:t>т.з</w:t>
      </w:r>
      <w:proofErr w:type="spellEnd"/>
      <w:r w:rsidR="0084060A" w:rsidRPr="0084060A">
        <w:rPr>
          <w:rFonts w:eastAsia="Times New Roman"/>
          <w:sz w:val="28"/>
          <w:szCs w:val="28"/>
          <w:lang w:eastAsia="ru-RU"/>
        </w:rPr>
        <w:t>. надзвичайних ситуацій та біотероризму), впливу стресу і конфліктів в сучасному житті на громадське здоров’я;</w:t>
      </w:r>
      <w:r w:rsidR="0084060A">
        <w:rPr>
          <w:rFonts w:eastAsia="Times New Roman"/>
          <w:sz w:val="28"/>
          <w:szCs w:val="28"/>
          <w:lang w:eastAsia="ru-RU"/>
        </w:rPr>
        <w:t xml:space="preserve"> </w:t>
      </w:r>
      <w:r w:rsidR="0084060A" w:rsidRPr="0084060A">
        <w:rPr>
          <w:rFonts w:eastAsia="Times New Roman"/>
          <w:sz w:val="28"/>
          <w:szCs w:val="28"/>
          <w:lang w:eastAsia="ru-RU"/>
        </w:rPr>
        <w:tab/>
        <w:t>оцінювати, налагоджувати співпрацю та розробляти заходи з між секторального співробітництва в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аналізувати стан та пропонувати заходи щодо профілактики та промоції здоров’я;</w:t>
      </w:r>
      <w:r w:rsidR="0084060A">
        <w:rPr>
          <w:rFonts w:eastAsia="Times New Roman"/>
          <w:sz w:val="28"/>
          <w:szCs w:val="28"/>
          <w:lang w:eastAsia="ru-RU"/>
        </w:rPr>
        <w:t xml:space="preserve"> </w:t>
      </w:r>
      <w:r w:rsidR="0084060A" w:rsidRPr="0084060A">
        <w:rPr>
          <w:rFonts w:eastAsia="Times New Roman"/>
          <w:sz w:val="28"/>
          <w:szCs w:val="28"/>
          <w:lang w:eastAsia="ru-RU"/>
        </w:rPr>
        <w:t>розуміти та застосовувати сучасні підходи, інструменти та методи адвокації, комунікації та соціальної мобілізації в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застосовувати інформаційні технології в системі охорони здоров’я та громадському здоров’ї, забезпечувати електронний документообіг.</w:t>
      </w:r>
    </w:p>
    <w:p w:rsidR="007E1AB2" w:rsidRPr="004807F5" w:rsidRDefault="007E1AB2" w:rsidP="00F23281">
      <w:pPr>
        <w:tabs>
          <w:tab w:val="left" w:pos="284"/>
          <w:tab w:val="left" w:pos="567"/>
        </w:tabs>
        <w:jc w:val="both"/>
        <w:rPr>
          <w:rFonts w:eastAsia="Times New Roman"/>
          <w:b/>
          <w:bCs/>
          <w:sz w:val="28"/>
          <w:szCs w:val="28"/>
          <w:highlight w:val="yellow"/>
          <w:lang w:eastAsia="ru-RU"/>
        </w:rPr>
      </w:pPr>
    </w:p>
    <w:p w:rsidR="004F1244" w:rsidRPr="001D2668" w:rsidRDefault="004F1244" w:rsidP="00D15B51">
      <w:pPr>
        <w:ind w:firstLine="540"/>
        <w:jc w:val="center"/>
        <w:rPr>
          <w:rFonts w:eastAsia="Times New Roman"/>
          <w:b/>
          <w:bCs/>
          <w:sz w:val="28"/>
          <w:szCs w:val="28"/>
          <w:lang w:eastAsia="ru-RU"/>
        </w:rPr>
      </w:pPr>
      <w:r w:rsidRPr="001D2668">
        <w:rPr>
          <w:rFonts w:eastAsia="Times New Roman"/>
          <w:b/>
          <w:bCs/>
          <w:sz w:val="28"/>
          <w:szCs w:val="28"/>
          <w:lang w:eastAsia="ru-RU"/>
        </w:rPr>
        <w:t>КОМПЕТЕНТНОСТІ</w:t>
      </w:r>
    </w:p>
    <w:p w:rsidR="009E71E3" w:rsidRPr="001D2668" w:rsidRDefault="009E71E3" w:rsidP="009E71E3">
      <w:pPr>
        <w:widowControl/>
        <w:autoSpaceDE/>
        <w:autoSpaceDN/>
        <w:ind w:firstLine="709"/>
        <w:jc w:val="both"/>
        <w:rPr>
          <w:rFonts w:eastAsia="Times New Roman"/>
          <w:sz w:val="28"/>
          <w:szCs w:val="28"/>
          <w:lang w:eastAsia="ru-RU"/>
        </w:rPr>
      </w:pPr>
      <w:r w:rsidRPr="001D2668">
        <w:rPr>
          <w:rFonts w:eastAsia="Times New Roman"/>
          <w:sz w:val="28"/>
          <w:szCs w:val="28"/>
          <w:lang w:eastAsia="ru-RU"/>
        </w:rPr>
        <w:t xml:space="preserve">Згідно з вимогами стандарту та освітньо-професійної програми дисципліна забезпечує набуття студентами </w:t>
      </w:r>
      <w:proofErr w:type="spellStart"/>
      <w:r w:rsidRPr="001D2668">
        <w:rPr>
          <w:rFonts w:eastAsia="Times New Roman"/>
          <w:b/>
          <w:bCs/>
          <w:i/>
          <w:iCs/>
          <w:sz w:val="28"/>
          <w:szCs w:val="28"/>
          <w:lang w:eastAsia="ru-RU"/>
        </w:rPr>
        <w:t>компетентностей</w:t>
      </w:r>
      <w:proofErr w:type="spellEnd"/>
      <w:r w:rsidRPr="001D2668">
        <w:rPr>
          <w:rFonts w:eastAsia="Times New Roman"/>
          <w:b/>
          <w:bCs/>
          <w:sz w:val="28"/>
          <w:szCs w:val="28"/>
          <w:lang w:eastAsia="ru-RU"/>
        </w:rPr>
        <w:t>:</w:t>
      </w:r>
      <w:r w:rsidRPr="001D2668">
        <w:rPr>
          <w:rFonts w:eastAsia="Times New Roman"/>
          <w:sz w:val="28"/>
          <w:szCs w:val="28"/>
          <w:lang w:eastAsia="ru-RU"/>
        </w:rPr>
        <w:t xml:space="preserve"> </w:t>
      </w:r>
    </w:p>
    <w:p w:rsidR="009E71E3" w:rsidRPr="001D2668"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1D2668">
        <w:rPr>
          <w:rFonts w:eastAsia="Times New Roman"/>
          <w:i/>
          <w:iCs/>
          <w:sz w:val="28"/>
          <w:szCs w:val="28"/>
          <w:lang w:eastAsia="ru-RU"/>
        </w:rPr>
        <w:t>інтегральна</w:t>
      </w:r>
      <w:r w:rsidRPr="001D2668">
        <w:rPr>
          <w:rFonts w:eastAsia="Times New Roman"/>
          <w:b/>
          <w:bCs/>
          <w:i/>
          <w:iCs/>
          <w:sz w:val="28"/>
          <w:szCs w:val="28"/>
          <w:lang w:eastAsia="ru-RU"/>
        </w:rPr>
        <w:t>:</w:t>
      </w:r>
    </w:p>
    <w:p w:rsidR="009E71E3" w:rsidRPr="001D2668" w:rsidRDefault="009E71E3" w:rsidP="009E71E3">
      <w:pPr>
        <w:widowControl/>
        <w:autoSpaceDE/>
        <w:autoSpaceDN/>
        <w:ind w:firstLine="709"/>
        <w:jc w:val="both"/>
        <w:rPr>
          <w:rFonts w:eastAsia="Times New Roman"/>
          <w:sz w:val="28"/>
          <w:szCs w:val="28"/>
          <w:lang w:eastAsia="ru-RU"/>
        </w:rPr>
      </w:pPr>
      <w:r w:rsidRPr="001D2668">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1D2668"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1D2668">
        <w:rPr>
          <w:rFonts w:eastAsia="Times New Roman"/>
          <w:i/>
          <w:iCs/>
          <w:sz w:val="28"/>
          <w:szCs w:val="28"/>
          <w:lang w:eastAsia="ru-RU"/>
        </w:rPr>
        <w:t>загальні</w:t>
      </w:r>
      <w:r w:rsidRPr="001D2668">
        <w:rPr>
          <w:rFonts w:eastAsia="Times New Roman"/>
          <w:b/>
          <w:bCs/>
          <w:i/>
          <w:iCs/>
          <w:sz w:val="28"/>
          <w:szCs w:val="28"/>
          <w:lang w:eastAsia="ru-RU"/>
        </w:rPr>
        <w:t>:</w:t>
      </w:r>
    </w:p>
    <w:p w:rsidR="001D2668" w:rsidRPr="001D2668" w:rsidRDefault="00990238" w:rsidP="0099023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здатність до абстрактного мислення, аналізу та синтезу;</w:t>
      </w:r>
    </w:p>
    <w:p w:rsidR="001D2668" w:rsidRPr="001D2668" w:rsidRDefault="0099023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 </w:t>
      </w:r>
      <w:r w:rsidR="001D2668" w:rsidRPr="001D2668">
        <w:rPr>
          <w:rFonts w:eastAsia="Times New Roman"/>
          <w:sz w:val="28"/>
          <w:szCs w:val="28"/>
          <w:lang w:eastAsia="ru-RU"/>
        </w:rPr>
        <w:t xml:space="preserve">здатність застосовувати знання у практичних ситуаціях;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спілкуватися державною мовою як усно, так і письмово;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проведення досліджень на відповідному рівні;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вчитися і оволодівати сучасними знаннями;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до пошуку, оброблення та аналізу інформації з різних джерел;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lastRenderedPageBreak/>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працювати в міжнародному контексті;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бути критичним і самокритичним;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приймати обґрунтовані рішення;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розробляти та управляти проектами;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діяти соціально відповідально та свідомо;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діяти на основі етичних міркувань (мотивів); </w:t>
      </w:r>
    </w:p>
    <w:p w:rsidR="0099023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здатність усвідомлювати рівні можливості та гендерні проблеми.</w:t>
      </w:r>
    </w:p>
    <w:p w:rsidR="009E71E3" w:rsidRPr="001D2668"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1D2668">
        <w:rPr>
          <w:rFonts w:eastAsia="Times New Roman"/>
          <w:i/>
          <w:iCs/>
          <w:sz w:val="28"/>
          <w:szCs w:val="28"/>
          <w:lang w:eastAsia="ru-RU"/>
        </w:rPr>
        <w:t>спеціальні (фахові, предметні):</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оцінювати, інтерпретувати, порівнювати та прогнозувати основні показники громадського здоров’я;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визначати пріоритети громадського здоров’я, проводити оцінку потреб сфери громадського здоров’я у конкретній ситуації;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організовувати заходи з нагляду за станом здоров’я населення з використанням </w:t>
      </w:r>
      <w:proofErr w:type="spellStart"/>
      <w:r w:rsidRPr="001D2668">
        <w:rPr>
          <w:rFonts w:eastAsia="Times New Roman"/>
          <w:sz w:val="28"/>
          <w:szCs w:val="28"/>
          <w:lang w:eastAsia="ru-RU"/>
        </w:rPr>
        <w:t>міжсекторального</w:t>
      </w:r>
      <w:proofErr w:type="spellEnd"/>
      <w:r w:rsidRPr="001D2668">
        <w:rPr>
          <w:rFonts w:eastAsia="Times New Roman"/>
          <w:sz w:val="28"/>
          <w:szCs w:val="28"/>
          <w:lang w:eastAsia="ru-RU"/>
        </w:rPr>
        <w:t xml:space="preserve"> підходу;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аналізувати вплив різних детермінант на здоров’я населення та обґрунтовувати відповідні заходи з їх попередження;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оцінювати ризики та обґрунтовувати доцільні дії у відповідь на надзвичайні ситуації у сфері громадського здоров’я;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використовувати етичні принципи та норми права при плануванні досліджень, збиранні інформації та її використанні;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застосовувати різні методики, стратегії та моделі викладання громадського здоров’я;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lastRenderedPageBreak/>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6644BF" w:rsidRPr="001D2668" w:rsidRDefault="006644BF" w:rsidP="004F1244">
      <w:pPr>
        <w:rPr>
          <w:sz w:val="28"/>
          <w:szCs w:val="28"/>
        </w:rPr>
      </w:pPr>
    </w:p>
    <w:p w:rsidR="00B35BAC" w:rsidRPr="00BD7F91" w:rsidRDefault="00B35BAC" w:rsidP="00B35BAC">
      <w:pPr>
        <w:widowControl/>
        <w:tabs>
          <w:tab w:val="left" w:pos="0"/>
        </w:tabs>
        <w:suppressAutoHyphens/>
        <w:autoSpaceDE/>
        <w:autoSpaceDN/>
        <w:ind w:firstLine="709"/>
        <w:jc w:val="center"/>
        <w:rPr>
          <w:rFonts w:eastAsia="Times New Roman"/>
          <w:sz w:val="28"/>
          <w:szCs w:val="28"/>
          <w:lang w:eastAsia="ar-SA"/>
        </w:rPr>
      </w:pPr>
      <w:r w:rsidRPr="00BD7F91">
        <w:rPr>
          <w:rFonts w:eastAsia="Times New Roman"/>
          <w:b/>
          <w:bCs/>
          <w:sz w:val="28"/>
          <w:szCs w:val="28"/>
          <w:lang w:eastAsia="ar-SA"/>
        </w:rPr>
        <w:t>ІНФОРМАЦІЙНИЙ ОБСЯГ</w:t>
      </w:r>
      <w:r w:rsidRPr="00BD7F91">
        <w:rPr>
          <w:rFonts w:eastAsia="Times New Roman"/>
          <w:sz w:val="28"/>
          <w:szCs w:val="28"/>
          <w:lang w:eastAsia="ar-SA"/>
        </w:rPr>
        <w:t xml:space="preserve"> </w:t>
      </w:r>
      <w:r w:rsidRPr="00BD7F91">
        <w:rPr>
          <w:rFonts w:eastAsia="Times New Roman"/>
          <w:b/>
          <w:sz w:val="28"/>
          <w:szCs w:val="28"/>
          <w:lang w:eastAsia="ar-SA"/>
        </w:rPr>
        <w:t>НАВЧАЛЬНОЇ</w:t>
      </w:r>
      <w:r w:rsidRPr="00BD7F91">
        <w:rPr>
          <w:rFonts w:eastAsia="Times New Roman"/>
          <w:b/>
          <w:bCs/>
          <w:sz w:val="28"/>
          <w:szCs w:val="28"/>
          <w:lang w:eastAsia="ar-SA"/>
        </w:rPr>
        <w:t xml:space="preserve"> ДИСЦИПЛІНИ</w:t>
      </w:r>
    </w:p>
    <w:p w:rsidR="00B35BAC" w:rsidRPr="00BD7F91"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BD7F91">
        <w:rPr>
          <w:rFonts w:eastAsia="Times New Roman"/>
          <w:spacing w:val="-4"/>
          <w:sz w:val="28"/>
          <w:szCs w:val="28"/>
          <w:lang w:eastAsia="ar-SA"/>
        </w:rPr>
        <w:t xml:space="preserve">На вивчення навчальної дисципліни відводиться </w:t>
      </w:r>
      <w:r w:rsidR="00B34E02" w:rsidRPr="00BD7F91">
        <w:rPr>
          <w:rFonts w:eastAsia="Times New Roman"/>
          <w:spacing w:val="-4"/>
          <w:sz w:val="28"/>
          <w:szCs w:val="28"/>
          <w:lang w:eastAsia="ar-SA"/>
        </w:rPr>
        <w:t>1</w:t>
      </w:r>
      <w:r w:rsidR="00BD7F91" w:rsidRPr="00BD7F91">
        <w:rPr>
          <w:rFonts w:eastAsia="Times New Roman"/>
          <w:spacing w:val="-4"/>
          <w:sz w:val="28"/>
          <w:szCs w:val="28"/>
          <w:lang w:eastAsia="ar-SA"/>
        </w:rPr>
        <w:t>2</w:t>
      </w:r>
      <w:r w:rsidR="00B34E02" w:rsidRPr="00BD7F91">
        <w:rPr>
          <w:rFonts w:eastAsia="Times New Roman"/>
          <w:spacing w:val="-4"/>
          <w:sz w:val="28"/>
          <w:szCs w:val="28"/>
          <w:lang w:eastAsia="ar-SA"/>
        </w:rPr>
        <w:t>0</w:t>
      </w:r>
      <w:r w:rsidRPr="00BD7F91">
        <w:rPr>
          <w:rFonts w:eastAsia="Times New Roman"/>
          <w:spacing w:val="-4"/>
          <w:sz w:val="28"/>
          <w:szCs w:val="28"/>
          <w:lang w:eastAsia="ar-SA"/>
        </w:rPr>
        <w:t xml:space="preserve"> годин, </w:t>
      </w:r>
      <w:r w:rsidR="00BD7F91" w:rsidRPr="00BD7F91">
        <w:rPr>
          <w:rFonts w:eastAsia="Times New Roman"/>
          <w:spacing w:val="-4"/>
          <w:sz w:val="28"/>
          <w:szCs w:val="28"/>
          <w:lang w:eastAsia="ar-SA"/>
        </w:rPr>
        <w:t>4</w:t>
      </w:r>
      <w:r w:rsidRPr="00BD7F91">
        <w:rPr>
          <w:rFonts w:eastAsia="Times New Roman"/>
          <w:spacing w:val="-4"/>
          <w:sz w:val="28"/>
          <w:szCs w:val="28"/>
          <w:lang w:eastAsia="ar-SA"/>
        </w:rPr>
        <w:t xml:space="preserve"> кредит</w:t>
      </w:r>
      <w:r w:rsidR="00BD7F91" w:rsidRPr="00BD7F91">
        <w:rPr>
          <w:rFonts w:eastAsia="Times New Roman"/>
          <w:spacing w:val="-4"/>
          <w:sz w:val="28"/>
          <w:szCs w:val="28"/>
          <w:lang w:eastAsia="ar-SA"/>
        </w:rPr>
        <w:t>и</w:t>
      </w:r>
      <w:r w:rsidRPr="00BD7F91">
        <w:rPr>
          <w:rFonts w:eastAsia="Times New Roman"/>
          <w:spacing w:val="-4"/>
          <w:sz w:val="28"/>
          <w:szCs w:val="28"/>
          <w:lang w:eastAsia="ar-SA"/>
        </w:rPr>
        <w:t xml:space="preserve"> ЄКТС.</w:t>
      </w:r>
    </w:p>
    <w:p w:rsidR="00441105" w:rsidRPr="00BD7F91" w:rsidRDefault="00441105" w:rsidP="00441105">
      <w:pPr>
        <w:widowControl/>
        <w:suppressAutoHyphens/>
        <w:autoSpaceDE/>
        <w:autoSpaceDN/>
        <w:ind w:firstLine="709"/>
        <w:jc w:val="center"/>
        <w:rPr>
          <w:rFonts w:eastAsia="Times New Roman"/>
          <w:b/>
          <w:bCs/>
          <w:i/>
          <w:iCs/>
          <w:sz w:val="28"/>
          <w:szCs w:val="28"/>
          <w:lang w:val="ru-RU" w:eastAsia="ar-SA"/>
        </w:rPr>
      </w:pP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t xml:space="preserve">Тема 1. Громадське здоров’я, функції та послуги.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z w:val="28"/>
          <w:szCs w:val="28"/>
          <w:lang w:eastAsia="ru-RU"/>
        </w:rPr>
        <w:t>Громадське здоров’я як наука та предмет викладання. Основні терміни та визначення, історія створення системи громадського здоров’я. Основні оперативні функції громадського здоров’я. Основні послуги громадського здоров’я. Сучасний розвиток системи громадського здоров’я в Україні і світі. Інфраструктура громадського здоров'я.</w:t>
      </w:r>
    </w:p>
    <w:p w:rsidR="00BD7F91" w:rsidRDefault="00BD7F91" w:rsidP="00BD7F91">
      <w:pPr>
        <w:adjustRightInd w:val="0"/>
        <w:ind w:firstLine="709"/>
        <w:jc w:val="both"/>
        <w:rPr>
          <w:rFonts w:eastAsia="Times New Roman"/>
          <w:b/>
          <w:color w:val="000000"/>
          <w:sz w:val="28"/>
          <w:szCs w:val="28"/>
          <w:lang w:eastAsia="ru-RU"/>
        </w:rPr>
      </w:pPr>
    </w:p>
    <w:p w:rsidR="00147FF9" w:rsidRPr="00BD7F91" w:rsidRDefault="00147FF9" w:rsidP="00BD7F91">
      <w:pPr>
        <w:adjustRightInd w:val="0"/>
        <w:ind w:firstLine="709"/>
        <w:jc w:val="both"/>
        <w:rPr>
          <w:rFonts w:eastAsia="Times New Roman"/>
          <w:b/>
          <w:color w:val="000000"/>
          <w:sz w:val="28"/>
          <w:szCs w:val="28"/>
          <w:lang w:eastAsia="ru-RU"/>
        </w:rPr>
      </w:pPr>
    </w:p>
    <w:p w:rsidR="00BD7F91" w:rsidRPr="00BD7F91" w:rsidRDefault="00BD7F91" w:rsidP="00BD7F91">
      <w:pPr>
        <w:adjustRightInd w:val="0"/>
        <w:ind w:firstLine="709"/>
        <w:jc w:val="both"/>
        <w:rPr>
          <w:rFonts w:eastAsia="Times New Roman"/>
          <w:b/>
          <w:color w:val="000000"/>
          <w:sz w:val="28"/>
          <w:szCs w:val="28"/>
          <w:lang w:eastAsia="ru-RU"/>
        </w:rPr>
      </w:pPr>
      <w:r w:rsidRPr="00BD7F91">
        <w:rPr>
          <w:rFonts w:eastAsia="Times New Roman"/>
          <w:b/>
          <w:color w:val="000000"/>
          <w:sz w:val="28"/>
          <w:szCs w:val="28"/>
          <w:lang w:eastAsia="ru-RU"/>
        </w:rPr>
        <w:t xml:space="preserve">Тема 2. Епіднагляд та оцінка стану здоров’я і благополуччя населення. </w:t>
      </w:r>
    </w:p>
    <w:p w:rsidR="00BD7F91" w:rsidRPr="00BD7F91" w:rsidRDefault="00BD7F91" w:rsidP="00BD7F91">
      <w:pPr>
        <w:adjustRightInd w:val="0"/>
        <w:ind w:firstLine="709"/>
        <w:jc w:val="both"/>
        <w:rPr>
          <w:rFonts w:eastAsia="Times New Roman"/>
          <w:b/>
          <w:color w:val="000000"/>
          <w:sz w:val="28"/>
          <w:szCs w:val="28"/>
          <w:lang w:val="ru-RU" w:eastAsia="ru-RU"/>
        </w:rPr>
      </w:pPr>
      <w:r w:rsidRPr="00BD7F91">
        <w:rPr>
          <w:rFonts w:eastAsia="Times New Roman"/>
          <w:color w:val="000000"/>
          <w:sz w:val="28"/>
          <w:szCs w:val="28"/>
          <w:lang w:eastAsia="ru-RU"/>
        </w:rPr>
        <w:t xml:space="preserve">Система епіднагляду за хворобами. Моніторинг захворюваності і поширеності хвороб. Реєстри інфекційних і неінфекційних захворювань. Моніторинг захворювань та показників здоров’я матерів і дітей, психічного здоров’я, соціального здоров’я. Реєстри екологічно обумовлених захворювань, професійно обумовлених захворювань. Епіднагляд за травмами. </w:t>
      </w:r>
      <w:proofErr w:type="spellStart"/>
      <w:r w:rsidRPr="00BD7F91">
        <w:rPr>
          <w:rFonts w:eastAsia="Times New Roman"/>
          <w:color w:val="000000"/>
          <w:sz w:val="28"/>
          <w:szCs w:val="28"/>
          <w:lang w:val="ru-RU" w:eastAsia="ru-RU"/>
        </w:rPr>
        <w:t>Діагностування</w:t>
      </w:r>
      <w:proofErr w:type="spellEnd"/>
      <w:r w:rsidRPr="00BD7F91">
        <w:rPr>
          <w:rFonts w:eastAsia="Times New Roman"/>
          <w:color w:val="000000"/>
          <w:sz w:val="28"/>
          <w:szCs w:val="28"/>
          <w:lang w:eastAsia="ru-RU"/>
        </w:rPr>
        <w:t xml:space="preserve"> </w:t>
      </w:r>
      <w:proofErr w:type="spellStart"/>
      <w:r w:rsidRPr="00BD7F91">
        <w:rPr>
          <w:rFonts w:eastAsia="Times New Roman"/>
          <w:color w:val="000000"/>
          <w:sz w:val="28"/>
          <w:szCs w:val="28"/>
          <w:lang w:val="ru-RU" w:eastAsia="ru-RU"/>
        </w:rPr>
        <w:t>здоров’я</w:t>
      </w:r>
      <w:proofErr w:type="spellEnd"/>
      <w:r w:rsidRPr="00BD7F91">
        <w:rPr>
          <w:rFonts w:eastAsia="Times New Roman"/>
          <w:color w:val="000000"/>
          <w:sz w:val="28"/>
          <w:szCs w:val="28"/>
          <w:lang w:eastAsia="ru-RU"/>
        </w:rPr>
        <w:t xml:space="preserve"> </w:t>
      </w:r>
      <w:proofErr w:type="spellStart"/>
      <w:r w:rsidRPr="00BD7F91">
        <w:rPr>
          <w:rFonts w:eastAsia="Times New Roman"/>
          <w:color w:val="000000"/>
          <w:sz w:val="28"/>
          <w:szCs w:val="28"/>
          <w:lang w:val="ru-RU" w:eastAsia="ru-RU"/>
        </w:rPr>
        <w:t>місцевих</w:t>
      </w:r>
      <w:proofErr w:type="spellEnd"/>
      <w:r w:rsidRPr="00BD7F91">
        <w:rPr>
          <w:rFonts w:eastAsia="Times New Roman"/>
          <w:color w:val="000000"/>
          <w:sz w:val="28"/>
          <w:szCs w:val="28"/>
          <w:lang w:val="ru-RU" w:eastAsia="ru-RU"/>
        </w:rPr>
        <w:t xml:space="preserve"> громад, </w:t>
      </w:r>
      <w:proofErr w:type="spellStart"/>
      <w:r w:rsidRPr="00BD7F91">
        <w:rPr>
          <w:rFonts w:eastAsia="Times New Roman"/>
          <w:color w:val="000000"/>
          <w:sz w:val="28"/>
          <w:szCs w:val="28"/>
          <w:lang w:val="ru-RU" w:eastAsia="ru-RU"/>
        </w:rPr>
        <w:t>виявлення</w:t>
      </w:r>
      <w:proofErr w:type="spellEnd"/>
      <w:r w:rsidRPr="00BD7F91">
        <w:rPr>
          <w:rFonts w:eastAsia="Times New Roman"/>
          <w:color w:val="000000"/>
          <w:sz w:val="28"/>
          <w:szCs w:val="28"/>
          <w:lang w:val="ru-RU" w:eastAsia="ru-RU"/>
        </w:rPr>
        <w:t xml:space="preserve"> прогалин, </w:t>
      </w:r>
      <w:proofErr w:type="spellStart"/>
      <w:r w:rsidRPr="00BD7F91">
        <w:rPr>
          <w:rFonts w:eastAsia="Times New Roman"/>
          <w:color w:val="000000"/>
          <w:sz w:val="28"/>
          <w:szCs w:val="28"/>
          <w:lang w:val="ru-RU" w:eastAsia="ru-RU"/>
        </w:rPr>
        <w:t>нерівностей</w:t>
      </w:r>
      <w:proofErr w:type="spellEnd"/>
      <w:r w:rsidRPr="00BD7F91">
        <w:rPr>
          <w:rFonts w:eastAsia="Times New Roman"/>
          <w:color w:val="000000"/>
          <w:sz w:val="28"/>
          <w:szCs w:val="28"/>
          <w:lang w:val="ru-RU" w:eastAsia="ru-RU"/>
        </w:rPr>
        <w:t xml:space="preserve"> в </w:t>
      </w:r>
      <w:proofErr w:type="spellStart"/>
      <w:r w:rsidRPr="00BD7F91">
        <w:rPr>
          <w:rFonts w:eastAsia="Times New Roman"/>
          <w:color w:val="000000"/>
          <w:sz w:val="28"/>
          <w:szCs w:val="28"/>
          <w:lang w:val="ru-RU" w:eastAsia="ru-RU"/>
        </w:rPr>
        <w:t>здоров’ї</w:t>
      </w:r>
      <w:proofErr w:type="spellEnd"/>
      <w:r w:rsidRPr="00BD7F91">
        <w:rPr>
          <w:rFonts w:eastAsia="Times New Roman"/>
          <w:color w:val="000000"/>
          <w:sz w:val="28"/>
          <w:szCs w:val="28"/>
          <w:lang w:val="ru-RU" w:eastAsia="ru-RU"/>
        </w:rPr>
        <w:t xml:space="preserve">, потреб для </w:t>
      </w:r>
      <w:proofErr w:type="spellStart"/>
      <w:r w:rsidRPr="00BD7F91">
        <w:rPr>
          <w:rFonts w:eastAsia="Times New Roman"/>
          <w:color w:val="000000"/>
          <w:sz w:val="28"/>
          <w:szCs w:val="28"/>
          <w:lang w:val="ru-RU" w:eastAsia="ru-RU"/>
        </w:rPr>
        <w:t>планування</w:t>
      </w:r>
      <w:proofErr w:type="spellEnd"/>
      <w:r w:rsidRPr="00BD7F91">
        <w:rPr>
          <w:rFonts w:eastAsia="Times New Roman"/>
          <w:color w:val="000000"/>
          <w:sz w:val="28"/>
          <w:szCs w:val="28"/>
          <w:lang w:eastAsia="ru-RU"/>
        </w:rPr>
        <w:t xml:space="preserve"> </w:t>
      </w:r>
      <w:proofErr w:type="spellStart"/>
      <w:r w:rsidRPr="00BD7F91">
        <w:rPr>
          <w:rFonts w:eastAsia="Times New Roman"/>
          <w:color w:val="000000"/>
          <w:sz w:val="28"/>
          <w:szCs w:val="28"/>
          <w:lang w:val="ru-RU" w:eastAsia="ru-RU"/>
        </w:rPr>
        <w:t>дій</w:t>
      </w:r>
      <w:proofErr w:type="spellEnd"/>
      <w:r w:rsidRPr="00BD7F91">
        <w:rPr>
          <w:rFonts w:eastAsia="Times New Roman"/>
          <w:color w:val="000000"/>
          <w:sz w:val="28"/>
          <w:szCs w:val="28"/>
          <w:lang w:val="ru-RU" w:eastAsia="ru-RU"/>
        </w:rPr>
        <w:t>.</w:t>
      </w:r>
    </w:p>
    <w:p w:rsidR="00BD7F91" w:rsidRPr="00BD7F91" w:rsidRDefault="00BD7F91" w:rsidP="00BD7F91">
      <w:pPr>
        <w:widowControl/>
        <w:autoSpaceDE/>
        <w:autoSpaceDN/>
        <w:ind w:firstLine="709"/>
        <w:jc w:val="both"/>
        <w:rPr>
          <w:rFonts w:eastAsia="Times New Roman"/>
          <w:b/>
          <w:sz w:val="28"/>
          <w:szCs w:val="28"/>
          <w:lang w:val="ru-RU" w:eastAsia="ru-RU"/>
        </w:rPr>
      </w:pP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t xml:space="preserve">Тема 3. Здоров’я населення: основні детермінанти.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napToGrid w:val="0"/>
          <w:sz w:val="28"/>
          <w:szCs w:val="28"/>
          <w:lang w:eastAsia="ru-RU"/>
        </w:rPr>
        <w:t xml:space="preserve">Цільові підходи до визначення поняття «здоров’я»: </w:t>
      </w:r>
      <w:proofErr w:type="spellStart"/>
      <w:r w:rsidRPr="00BD7F91">
        <w:rPr>
          <w:rFonts w:eastAsia="Times New Roman"/>
          <w:snapToGrid w:val="0"/>
          <w:sz w:val="28"/>
          <w:szCs w:val="28"/>
          <w:lang w:eastAsia="ru-RU"/>
        </w:rPr>
        <w:t>загальнофілософський</w:t>
      </w:r>
      <w:proofErr w:type="spellEnd"/>
      <w:r w:rsidRPr="00BD7F91">
        <w:rPr>
          <w:rFonts w:eastAsia="Times New Roman"/>
          <w:snapToGrid w:val="0"/>
          <w:sz w:val="28"/>
          <w:szCs w:val="28"/>
          <w:lang w:eastAsia="ru-RU"/>
        </w:rPr>
        <w:t xml:space="preserve">, індивідуальний теоретичний, індивідуальний практичний, популяційний. Здоров’я населення як умовне статистичне поняття. Методи вивчення здоров’я. Показники здоров’я населення: </w:t>
      </w:r>
      <w:r w:rsidRPr="00BD7F91">
        <w:rPr>
          <w:rFonts w:eastAsia="Times New Roman"/>
          <w:sz w:val="28"/>
          <w:szCs w:val="28"/>
          <w:lang w:eastAsia="ru-RU"/>
        </w:rPr>
        <w:t xml:space="preserve">демографічні (народжуваність, смертність, середня очікувана тривалість життя); фізичного розвитку; захворюваності; інвалідності. </w:t>
      </w:r>
      <w:r w:rsidRPr="00BD7F91">
        <w:rPr>
          <w:rFonts w:eastAsia="Times New Roman"/>
          <w:snapToGrid w:val="0"/>
          <w:spacing w:val="-6"/>
          <w:sz w:val="28"/>
          <w:szCs w:val="28"/>
          <w:lang w:eastAsia="ru-RU"/>
        </w:rPr>
        <w:t xml:space="preserve">Провідні групи чинників, що впливають на здоров’я населення: рівень і спосіб життя людей, стан навколишнього середовища, біологічні чинники, доступність і якість медичної допомоги. </w:t>
      </w:r>
      <w:r w:rsidRPr="00BD7F91">
        <w:rPr>
          <w:rFonts w:eastAsia="Times New Roman"/>
          <w:snapToGrid w:val="0"/>
          <w:sz w:val="28"/>
          <w:szCs w:val="28"/>
          <w:lang w:eastAsia="ru-RU"/>
        </w:rPr>
        <w:t xml:space="preserve">Особливості здоров’я різних статевовікових, професійних груп населення. </w:t>
      </w:r>
      <w:r w:rsidRPr="00BD7F91">
        <w:rPr>
          <w:rFonts w:eastAsia="Times New Roman"/>
          <w:sz w:val="28"/>
          <w:szCs w:val="28"/>
          <w:lang w:eastAsia="ru-RU"/>
        </w:rPr>
        <w:t>Стратегії громадського здоров’я щодо збереження здоров’я.</w:t>
      </w:r>
    </w:p>
    <w:p w:rsidR="00BD7F91" w:rsidRPr="00BD7F91" w:rsidRDefault="00BD7F91" w:rsidP="00BD7F91">
      <w:pPr>
        <w:widowControl/>
        <w:autoSpaceDE/>
        <w:autoSpaceDN/>
        <w:ind w:firstLine="709"/>
        <w:jc w:val="both"/>
        <w:rPr>
          <w:rFonts w:eastAsia="Times New Roman"/>
          <w:sz w:val="28"/>
          <w:szCs w:val="28"/>
          <w:lang w:eastAsia="ru-RU"/>
        </w:rPr>
      </w:pPr>
    </w:p>
    <w:p w:rsidR="00BD7F91" w:rsidRPr="00BD7F91" w:rsidRDefault="00BD7F91" w:rsidP="00BD7F91">
      <w:pPr>
        <w:widowControl/>
        <w:autoSpaceDE/>
        <w:autoSpaceDN/>
        <w:ind w:firstLine="709"/>
        <w:jc w:val="both"/>
        <w:rPr>
          <w:rFonts w:eastAsia="Times New Roman"/>
          <w:b/>
          <w:snapToGrid w:val="0"/>
          <w:sz w:val="28"/>
          <w:szCs w:val="28"/>
          <w:lang w:val="ru-RU" w:eastAsia="ru-RU"/>
        </w:rPr>
      </w:pPr>
      <w:r w:rsidRPr="00BD7F91">
        <w:rPr>
          <w:rFonts w:eastAsia="Times New Roman"/>
          <w:b/>
          <w:sz w:val="28"/>
          <w:szCs w:val="28"/>
          <w:lang w:eastAsia="ru-RU"/>
        </w:rPr>
        <w:t>Тема 4. Медико-соціальні проблеми демографічних процесів</w:t>
      </w:r>
      <w:r w:rsidRPr="00BD7F91">
        <w:rPr>
          <w:rFonts w:eastAsia="Times New Roman"/>
          <w:b/>
          <w:snapToGrid w:val="0"/>
          <w:sz w:val="28"/>
          <w:szCs w:val="28"/>
          <w:lang w:eastAsia="ru-RU"/>
        </w:rPr>
        <w:t xml:space="preserve">.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z w:val="28"/>
          <w:szCs w:val="28"/>
          <w:lang w:eastAsia="ru-RU"/>
        </w:rPr>
        <w:t xml:space="preserve">Демографія як наука. Джерела інформації. Динаміка чисельності та складу населення в різних регіонах світу, країнах і в Україні. Статевий та віковий склад населення. Природний рух населення. </w:t>
      </w:r>
      <w:r w:rsidRPr="00BD7F91">
        <w:rPr>
          <w:rFonts w:eastAsia="Times New Roman"/>
          <w:spacing w:val="-4"/>
          <w:sz w:val="28"/>
          <w:szCs w:val="28"/>
          <w:lang w:eastAsia="ru-RU"/>
        </w:rPr>
        <w:t xml:space="preserve">Народжуваність, показники та чинники, що впливають на народжуваність. Сучасні тенденції та регіональні особливості народжуваності в Україні та світі. </w:t>
      </w:r>
      <w:r w:rsidRPr="00BD7F91">
        <w:rPr>
          <w:rFonts w:eastAsia="Times New Roman"/>
          <w:sz w:val="28"/>
          <w:szCs w:val="28"/>
          <w:lang w:eastAsia="ru-RU"/>
        </w:rPr>
        <w:t>Загальна смертність, її провідні причини в різних регіонах, окремих країнах і в Україні, статевовікові та територіальні особливості. Смертність немовлят (</w:t>
      </w:r>
      <w:proofErr w:type="spellStart"/>
      <w:r w:rsidRPr="00BD7F91">
        <w:rPr>
          <w:rFonts w:eastAsia="Times New Roman"/>
          <w:sz w:val="28"/>
          <w:szCs w:val="28"/>
          <w:lang w:eastAsia="ru-RU"/>
        </w:rPr>
        <w:t>малюкова</w:t>
      </w:r>
      <w:proofErr w:type="spellEnd"/>
      <w:r w:rsidRPr="00BD7F91">
        <w:rPr>
          <w:rFonts w:eastAsia="Times New Roman"/>
          <w:sz w:val="28"/>
          <w:szCs w:val="28"/>
          <w:lang w:eastAsia="ru-RU"/>
        </w:rPr>
        <w:t xml:space="preserve"> смертність). </w:t>
      </w:r>
      <w:r w:rsidRPr="00BD7F91">
        <w:rPr>
          <w:rFonts w:eastAsia="Times New Roman"/>
          <w:sz w:val="28"/>
          <w:szCs w:val="28"/>
          <w:lang w:eastAsia="ru-RU"/>
        </w:rPr>
        <w:lastRenderedPageBreak/>
        <w:t>Значення показника для оцінки стану здоров’я населення, рівня соціально-економічного благополуччя та розвитку суспільства. Провідні причини смертності немовлят. Середня очікувана тривалість життя, визначення поняття. Методика визначення показника, його динаміка в різних регіонах світу, окремих країнах і в Україні.</w:t>
      </w:r>
    </w:p>
    <w:p w:rsidR="00BD7F91" w:rsidRPr="00BD7F91" w:rsidRDefault="00BD7F91" w:rsidP="00BD7F91">
      <w:pPr>
        <w:widowControl/>
        <w:autoSpaceDE/>
        <w:autoSpaceDN/>
        <w:ind w:firstLine="709"/>
        <w:jc w:val="both"/>
        <w:rPr>
          <w:rFonts w:eastAsia="Times New Roman"/>
          <w:spacing w:val="-6"/>
          <w:sz w:val="28"/>
          <w:szCs w:val="28"/>
          <w:lang w:eastAsia="ru-RU"/>
        </w:rPr>
      </w:pP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t xml:space="preserve">Тема 5. </w:t>
      </w:r>
      <w:r w:rsidRPr="00BD7F91">
        <w:rPr>
          <w:rFonts w:eastAsia="Times New Roman"/>
          <w:b/>
          <w:spacing w:val="-6"/>
          <w:sz w:val="28"/>
          <w:szCs w:val="28"/>
          <w:lang w:eastAsia="ru-RU"/>
        </w:rPr>
        <w:t>Методика вивчення та оцінка основних демографічних показників природного руху населення. Аналіз демографічної ситуації</w:t>
      </w:r>
      <w:r w:rsidRPr="00BD7F91">
        <w:rPr>
          <w:rFonts w:eastAsia="Times New Roman"/>
          <w:b/>
          <w:sz w:val="28"/>
          <w:szCs w:val="28"/>
          <w:lang w:eastAsia="ru-RU"/>
        </w:rPr>
        <w:t xml:space="preserve">.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z w:val="28"/>
          <w:szCs w:val="28"/>
          <w:lang w:eastAsia="ru-RU"/>
        </w:rPr>
        <w:t>Документи, які використовуються для вивчення природного руху населення. Порядок реєстрації народжень в Україні. Сутність понять «</w:t>
      </w:r>
      <w:proofErr w:type="spellStart"/>
      <w:r w:rsidRPr="00BD7F91">
        <w:rPr>
          <w:rFonts w:eastAsia="Times New Roman"/>
          <w:sz w:val="28"/>
          <w:szCs w:val="28"/>
          <w:lang w:eastAsia="ru-RU"/>
        </w:rPr>
        <w:t>живонародження</w:t>
      </w:r>
      <w:proofErr w:type="spellEnd"/>
      <w:r w:rsidRPr="00BD7F91">
        <w:rPr>
          <w:rFonts w:eastAsia="Times New Roman"/>
          <w:sz w:val="28"/>
          <w:szCs w:val="28"/>
          <w:lang w:eastAsia="ru-RU"/>
        </w:rPr>
        <w:t>», «</w:t>
      </w:r>
      <w:proofErr w:type="spellStart"/>
      <w:r w:rsidRPr="00BD7F91">
        <w:rPr>
          <w:rFonts w:eastAsia="Times New Roman"/>
          <w:sz w:val="28"/>
          <w:szCs w:val="28"/>
          <w:lang w:eastAsia="ru-RU"/>
        </w:rPr>
        <w:t>мертвонародження</w:t>
      </w:r>
      <w:proofErr w:type="spellEnd"/>
      <w:r w:rsidRPr="00BD7F91">
        <w:rPr>
          <w:rFonts w:eastAsia="Times New Roman"/>
          <w:sz w:val="28"/>
          <w:szCs w:val="28"/>
          <w:lang w:eastAsia="ru-RU"/>
        </w:rPr>
        <w:t>», «смерть плода». Методика визначення та оцінка загального та спеціального показників народжуваності. Загальна смертність. Порядок реєстрації випадків смерті в Україні. Методика вивчення смертності, визначення загального та спеціальних показників, їх значення та оцінка. Структура причин смертності. Природний приріст населення. Зміни чисельності населення. Механічний та природній рух населення. Депопуляція. Аналіз регіональних особливостей та динаміки демографічних показників. Оцінка демографічної ситуації.</w:t>
      </w: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t xml:space="preserve">Тема 6. Аналіз складу населення за віком, статтю, місцем проживання.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z w:val="28"/>
          <w:szCs w:val="28"/>
          <w:lang w:eastAsia="ru-RU"/>
        </w:rPr>
        <w:t>Значення вивчення вікового складу населення. Тип вікової структури населення (прогресивний, регресивний, стаціонарний) та його зміни. «Вікова піраміда». Статева диспропорція: причини та наслідки. Урбанізація населення як соціально-економічна проблема.</w:t>
      </w:r>
    </w:p>
    <w:p w:rsidR="00BD7F91" w:rsidRPr="00BD7F91" w:rsidRDefault="00BD7F91" w:rsidP="00BD7F91">
      <w:pPr>
        <w:widowControl/>
        <w:autoSpaceDE/>
        <w:autoSpaceDN/>
        <w:ind w:firstLine="709"/>
        <w:jc w:val="both"/>
        <w:rPr>
          <w:rFonts w:eastAsia="Times New Roman"/>
          <w:sz w:val="28"/>
          <w:szCs w:val="28"/>
          <w:lang w:eastAsia="ru-RU"/>
        </w:rPr>
      </w:pP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t>Тема 7. Старіння</w:t>
      </w:r>
      <w:r w:rsidRPr="00BD7F91">
        <w:rPr>
          <w:rFonts w:eastAsia="Times New Roman"/>
          <w:b/>
          <w:sz w:val="28"/>
          <w:szCs w:val="28"/>
          <w:lang w:val="ru-RU" w:eastAsia="ru-RU"/>
        </w:rPr>
        <w:t xml:space="preserve"> </w:t>
      </w:r>
      <w:r w:rsidRPr="00BD7F91">
        <w:rPr>
          <w:rFonts w:eastAsia="Times New Roman"/>
          <w:b/>
          <w:sz w:val="28"/>
          <w:szCs w:val="28"/>
          <w:lang w:eastAsia="ru-RU"/>
        </w:rPr>
        <w:t xml:space="preserve">населення. Аналіз показників СОТЖ та демографічного навантаження.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z w:val="28"/>
          <w:szCs w:val="28"/>
          <w:lang w:eastAsia="ru-RU"/>
        </w:rPr>
        <w:t>Проблеми, пов’язані з постарінням населення. Середня очікувана тривалість життя населення, в т.ч. чоловіків і жінок в Україні і світі, її динаміка. Показник демографічного навантаження. Трудовий потенціал країни.</w:t>
      </w:r>
    </w:p>
    <w:p w:rsidR="00BD7F91" w:rsidRPr="00BD7F91" w:rsidRDefault="00BD7F91" w:rsidP="00BD7F91">
      <w:pPr>
        <w:adjustRightInd w:val="0"/>
        <w:ind w:firstLine="709"/>
        <w:jc w:val="both"/>
        <w:rPr>
          <w:rFonts w:eastAsia="Times New Roman"/>
          <w:color w:val="000000"/>
          <w:sz w:val="28"/>
          <w:szCs w:val="28"/>
          <w:lang w:eastAsia="ru-RU"/>
        </w:rPr>
      </w:pPr>
    </w:p>
    <w:p w:rsidR="00BD7F91" w:rsidRPr="00BD7F91" w:rsidRDefault="00BD7F91" w:rsidP="00BD7F91">
      <w:pPr>
        <w:adjustRightInd w:val="0"/>
        <w:ind w:firstLine="709"/>
        <w:jc w:val="both"/>
        <w:rPr>
          <w:rFonts w:eastAsia="Times New Roman"/>
          <w:b/>
          <w:color w:val="000000"/>
          <w:sz w:val="28"/>
          <w:szCs w:val="28"/>
          <w:lang w:eastAsia="ru-RU"/>
        </w:rPr>
      </w:pPr>
      <w:r w:rsidRPr="00BD7F91">
        <w:rPr>
          <w:rFonts w:eastAsia="Times New Roman"/>
          <w:b/>
          <w:color w:val="000000"/>
          <w:sz w:val="28"/>
          <w:szCs w:val="28"/>
          <w:lang w:eastAsia="ru-RU"/>
        </w:rPr>
        <w:t xml:space="preserve">Тема 8. Життя як цінність. Ставлення до смерті та помирання як моральна проблема. </w:t>
      </w:r>
    </w:p>
    <w:p w:rsidR="00BD7F91" w:rsidRPr="00BD7F91" w:rsidRDefault="00BD7F91" w:rsidP="00BD7F91">
      <w:pPr>
        <w:adjustRightInd w:val="0"/>
        <w:ind w:firstLine="709"/>
        <w:jc w:val="both"/>
        <w:rPr>
          <w:rFonts w:eastAsia="Times New Roman"/>
          <w:snapToGrid w:val="0"/>
          <w:color w:val="000000"/>
          <w:sz w:val="28"/>
          <w:szCs w:val="28"/>
          <w:lang w:val="ru-RU" w:eastAsia="ru-RU"/>
        </w:rPr>
      </w:pPr>
      <w:r w:rsidRPr="00BD7F91">
        <w:rPr>
          <w:rFonts w:eastAsia="Times New Roman"/>
          <w:snapToGrid w:val="0"/>
          <w:color w:val="000000"/>
          <w:sz w:val="28"/>
          <w:szCs w:val="28"/>
          <w:lang w:eastAsia="ru-RU"/>
        </w:rPr>
        <w:t>Формування ставлення до життя як до людської цінності. Психологічна та</w:t>
      </w:r>
      <w:r w:rsidRPr="00BD7F91">
        <w:rPr>
          <w:rFonts w:eastAsia="Times New Roman"/>
          <w:snapToGrid w:val="0"/>
          <w:color w:val="000000"/>
          <w:sz w:val="28"/>
          <w:szCs w:val="28"/>
          <w:lang w:val="ru-RU" w:eastAsia="ru-RU"/>
        </w:rPr>
        <w:t xml:space="preserve"> духовна </w:t>
      </w:r>
      <w:proofErr w:type="spellStart"/>
      <w:r w:rsidRPr="00BD7F91">
        <w:rPr>
          <w:rFonts w:eastAsia="Times New Roman"/>
          <w:snapToGrid w:val="0"/>
          <w:color w:val="000000"/>
          <w:sz w:val="28"/>
          <w:szCs w:val="28"/>
          <w:lang w:val="ru-RU" w:eastAsia="ru-RU"/>
        </w:rPr>
        <w:t>підтримка</w:t>
      </w:r>
      <w:proofErr w:type="spellEnd"/>
      <w:r w:rsidRPr="00BD7F91">
        <w:rPr>
          <w:rFonts w:eastAsia="Times New Roman"/>
          <w:snapToGrid w:val="0"/>
          <w:color w:val="000000"/>
          <w:sz w:val="28"/>
          <w:szCs w:val="28"/>
          <w:lang w:val="ru-RU" w:eastAsia="ru-RU"/>
        </w:rPr>
        <w:t xml:space="preserve"> у </w:t>
      </w:r>
      <w:proofErr w:type="spellStart"/>
      <w:r w:rsidRPr="00BD7F91">
        <w:rPr>
          <w:rFonts w:eastAsia="Times New Roman"/>
          <w:snapToGrid w:val="0"/>
          <w:color w:val="000000"/>
          <w:sz w:val="28"/>
          <w:szCs w:val="28"/>
          <w:lang w:val="ru-RU" w:eastAsia="ru-RU"/>
        </w:rPr>
        <w:t>прагненні</w:t>
      </w:r>
      <w:proofErr w:type="spellEnd"/>
      <w:r w:rsidRPr="00BD7F91">
        <w:rPr>
          <w:rFonts w:eastAsia="Times New Roman"/>
          <w:snapToGrid w:val="0"/>
          <w:color w:val="000000"/>
          <w:sz w:val="28"/>
          <w:szCs w:val="28"/>
          <w:lang w:val="ru-RU" w:eastAsia="ru-RU"/>
        </w:rPr>
        <w:t xml:space="preserve"> до </w:t>
      </w:r>
      <w:proofErr w:type="spellStart"/>
      <w:r w:rsidRPr="00BD7F91">
        <w:rPr>
          <w:rFonts w:eastAsia="Times New Roman"/>
          <w:snapToGrid w:val="0"/>
          <w:color w:val="000000"/>
          <w:sz w:val="28"/>
          <w:szCs w:val="28"/>
          <w:lang w:val="ru-RU" w:eastAsia="ru-RU"/>
        </w:rPr>
        <w:t>життя</w:t>
      </w:r>
      <w:proofErr w:type="spellEnd"/>
      <w:r w:rsidRPr="00BD7F91">
        <w:rPr>
          <w:rFonts w:eastAsia="Times New Roman"/>
          <w:snapToGrid w:val="0"/>
          <w:color w:val="000000"/>
          <w:sz w:val="28"/>
          <w:szCs w:val="28"/>
          <w:lang w:val="ru-RU" w:eastAsia="ru-RU"/>
        </w:rPr>
        <w:t xml:space="preserve">, </w:t>
      </w:r>
      <w:proofErr w:type="spellStart"/>
      <w:r w:rsidRPr="00BD7F91">
        <w:rPr>
          <w:rFonts w:eastAsia="Times New Roman"/>
          <w:snapToGrid w:val="0"/>
          <w:color w:val="000000"/>
          <w:sz w:val="28"/>
          <w:szCs w:val="28"/>
          <w:lang w:val="ru-RU" w:eastAsia="ru-RU"/>
        </w:rPr>
        <w:t>визначення</w:t>
      </w:r>
      <w:proofErr w:type="spellEnd"/>
      <w:r w:rsidRPr="00BD7F91">
        <w:rPr>
          <w:rFonts w:eastAsia="Times New Roman"/>
          <w:snapToGrid w:val="0"/>
          <w:color w:val="000000"/>
          <w:sz w:val="28"/>
          <w:szCs w:val="28"/>
          <w:lang w:eastAsia="ru-RU"/>
        </w:rPr>
        <w:t xml:space="preserve"> </w:t>
      </w:r>
      <w:proofErr w:type="spellStart"/>
      <w:r w:rsidRPr="00BD7F91">
        <w:rPr>
          <w:rFonts w:eastAsia="Times New Roman"/>
          <w:snapToGrid w:val="0"/>
          <w:color w:val="000000"/>
          <w:sz w:val="28"/>
          <w:szCs w:val="28"/>
          <w:lang w:val="ru-RU" w:eastAsia="ru-RU"/>
        </w:rPr>
        <w:t>смерті</w:t>
      </w:r>
      <w:proofErr w:type="spellEnd"/>
      <w:r w:rsidRPr="00BD7F91">
        <w:rPr>
          <w:rFonts w:eastAsia="Times New Roman"/>
          <w:snapToGrid w:val="0"/>
          <w:color w:val="000000"/>
          <w:sz w:val="28"/>
          <w:szCs w:val="28"/>
          <w:lang w:val="ru-RU" w:eastAsia="ru-RU"/>
        </w:rPr>
        <w:t xml:space="preserve"> як природного </w:t>
      </w:r>
      <w:proofErr w:type="spellStart"/>
      <w:r w:rsidRPr="00BD7F91">
        <w:rPr>
          <w:rFonts w:eastAsia="Times New Roman"/>
          <w:snapToGrid w:val="0"/>
          <w:color w:val="000000"/>
          <w:sz w:val="28"/>
          <w:szCs w:val="28"/>
          <w:lang w:val="ru-RU" w:eastAsia="ru-RU"/>
        </w:rPr>
        <w:t>процесу</w:t>
      </w:r>
      <w:proofErr w:type="spellEnd"/>
      <w:r w:rsidRPr="00BD7F91">
        <w:rPr>
          <w:rFonts w:eastAsia="Times New Roman"/>
          <w:snapToGrid w:val="0"/>
          <w:color w:val="000000"/>
          <w:sz w:val="28"/>
          <w:szCs w:val="28"/>
          <w:lang w:val="ru-RU" w:eastAsia="ru-RU"/>
        </w:rPr>
        <w:t xml:space="preserve"> в </w:t>
      </w:r>
      <w:proofErr w:type="spellStart"/>
      <w:r w:rsidRPr="00BD7F91">
        <w:rPr>
          <w:rFonts w:eastAsia="Times New Roman"/>
          <w:snapToGrid w:val="0"/>
          <w:color w:val="000000"/>
          <w:sz w:val="28"/>
          <w:szCs w:val="28"/>
          <w:lang w:val="ru-RU" w:eastAsia="ru-RU"/>
        </w:rPr>
        <w:t>старості</w:t>
      </w:r>
      <w:proofErr w:type="spellEnd"/>
      <w:r w:rsidRPr="00BD7F91">
        <w:rPr>
          <w:rFonts w:eastAsia="Times New Roman"/>
          <w:snapToGrid w:val="0"/>
          <w:color w:val="000000"/>
          <w:sz w:val="28"/>
          <w:szCs w:val="28"/>
          <w:lang w:val="ru-RU" w:eastAsia="ru-RU"/>
        </w:rPr>
        <w:t xml:space="preserve"> </w:t>
      </w:r>
      <w:proofErr w:type="spellStart"/>
      <w:r w:rsidRPr="00BD7F91">
        <w:rPr>
          <w:rFonts w:eastAsia="Times New Roman"/>
          <w:snapToGrid w:val="0"/>
          <w:color w:val="000000"/>
          <w:sz w:val="28"/>
          <w:szCs w:val="28"/>
          <w:lang w:val="ru-RU" w:eastAsia="ru-RU"/>
        </w:rPr>
        <w:t>чи</w:t>
      </w:r>
      <w:proofErr w:type="spellEnd"/>
      <w:r w:rsidRPr="00BD7F91">
        <w:rPr>
          <w:rFonts w:eastAsia="Times New Roman"/>
          <w:snapToGrid w:val="0"/>
          <w:color w:val="000000"/>
          <w:sz w:val="28"/>
          <w:szCs w:val="28"/>
          <w:lang w:val="ru-RU" w:eastAsia="ru-RU"/>
        </w:rPr>
        <w:t xml:space="preserve"> при </w:t>
      </w:r>
      <w:proofErr w:type="spellStart"/>
      <w:r w:rsidRPr="00BD7F91">
        <w:rPr>
          <w:rFonts w:eastAsia="Times New Roman"/>
          <w:snapToGrid w:val="0"/>
          <w:color w:val="000000"/>
          <w:sz w:val="28"/>
          <w:szCs w:val="28"/>
          <w:lang w:val="ru-RU" w:eastAsia="ru-RU"/>
        </w:rPr>
        <w:t>хворобі</w:t>
      </w:r>
      <w:proofErr w:type="spellEnd"/>
      <w:r w:rsidRPr="00BD7F91">
        <w:rPr>
          <w:rFonts w:eastAsia="Times New Roman"/>
          <w:snapToGrid w:val="0"/>
          <w:color w:val="000000"/>
          <w:sz w:val="28"/>
          <w:szCs w:val="28"/>
          <w:lang w:val="ru-RU" w:eastAsia="ru-RU"/>
        </w:rPr>
        <w:t xml:space="preserve">. </w:t>
      </w:r>
      <w:proofErr w:type="spellStart"/>
      <w:r w:rsidRPr="00BD7F91">
        <w:rPr>
          <w:rFonts w:eastAsia="Times New Roman"/>
          <w:snapToGrid w:val="0"/>
          <w:color w:val="000000"/>
          <w:sz w:val="28"/>
          <w:szCs w:val="28"/>
          <w:lang w:val="ru-RU" w:eastAsia="ru-RU"/>
        </w:rPr>
        <w:t>Забезпечення</w:t>
      </w:r>
      <w:proofErr w:type="spellEnd"/>
      <w:r w:rsidRPr="00BD7F91">
        <w:rPr>
          <w:rFonts w:eastAsia="Times New Roman"/>
          <w:snapToGrid w:val="0"/>
          <w:color w:val="000000"/>
          <w:sz w:val="28"/>
          <w:szCs w:val="28"/>
          <w:lang w:val="ru-RU" w:eastAsia="ru-RU"/>
        </w:rPr>
        <w:t xml:space="preserve"> достойного </w:t>
      </w:r>
      <w:proofErr w:type="spellStart"/>
      <w:r w:rsidRPr="00BD7F91">
        <w:rPr>
          <w:rFonts w:eastAsia="Times New Roman"/>
          <w:snapToGrid w:val="0"/>
          <w:color w:val="000000"/>
          <w:sz w:val="28"/>
          <w:szCs w:val="28"/>
          <w:lang w:val="ru-RU" w:eastAsia="ru-RU"/>
        </w:rPr>
        <w:t>завершення</w:t>
      </w:r>
      <w:proofErr w:type="spellEnd"/>
      <w:r w:rsidRPr="00BD7F91">
        <w:rPr>
          <w:rFonts w:eastAsia="Times New Roman"/>
          <w:snapToGrid w:val="0"/>
          <w:color w:val="000000"/>
          <w:sz w:val="28"/>
          <w:szCs w:val="28"/>
          <w:lang w:val="ru-RU" w:eastAsia="ru-RU"/>
        </w:rPr>
        <w:t xml:space="preserve"> земного </w:t>
      </w:r>
      <w:proofErr w:type="spellStart"/>
      <w:r w:rsidRPr="00BD7F91">
        <w:rPr>
          <w:rFonts w:eastAsia="Times New Roman"/>
          <w:snapToGrid w:val="0"/>
          <w:color w:val="000000"/>
          <w:sz w:val="28"/>
          <w:szCs w:val="28"/>
          <w:lang w:val="ru-RU" w:eastAsia="ru-RU"/>
        </w:rPr>
        <w:t>життя</w:t>
      </w:r>
      <w:proofErr w:type="spellEnd"/>
      <w:r w:rsidRPr="00BD7F91">
        <w:rPr>
          <w:rFonts w:eastAsia="Times New Roman"/>
          <w:snapToGrid w:val="0"/>
          <w:color w:val="000000"/>
          <w:sz w:val="28"/>
          <w:szCs w:val="28"/>
          <w:lang w:val="ru-RU" w:eastAsia="ru-RU"/>
        </w:rPr>
        <w:t>. Морально-</w:t>
      </w:r>
      <w:proofErr w:type="spellStart"/>
      <w:r w:rsidRPr="00BD7F91">
        <w:rPr>
          <w:rFonts w:eastAsia="Times New Roman"/>
          <w:snapToGrid w:val="0"/>
          <w:color w:val="000000"/>
          <w:sz w:val="28"/>
          <w:szCs w:val="28"/>
          <w:lang w:val="ru-RU" w:eastAsia="ru-RU"/>
        </w:rPr>
        <w:t>етичні</w:t>
      </w:r>
      <w:proofErr w:type="spellEnd"/>
      <w:r w:rsidRPr="00BD7F91">
        <w:rPr>
          <w:rFonts w:eastAsia="Times New Roman"/>
          <w:snapToGrid w:val="0"/>
          <w:color w:val="000000"/>
          <w:sz w:val="28"/>
          <w:szCs w:val="28"/>
          <w:lang w:eastAsia="ru-RU"/>
        </w:rPr>
        <w:t xml:space="preserve"> </w:t>
      </w:r>
      <w:proofErr w:type="spellStart"/>
      <w:r w:rsidRPr="00BD7F91">
        <w:rPr>
          <w:rFonts w:eastAsia="Times New Roman"/>
          <w:snapToGrid w:val="0"/>
          <w:color w:val="000000"/>
          <w:sz w:val="28"/>
          <w:szCs w:val="28"/>
          <w:lang w:val="ru-RU" w:eastAsia="ru-RU"/>
        </w:rPr>
        <w:t>аспекти</w:t>
      </w:r>
      <w:proofErr w:type="spellEnd"/>
      <w:r w:rsidRPr="00BD7F91">
        <w:rPr>
          <w:rFonts w:eastAsia="Times New Roman"/>
          <w:snapToGrid w:val="0"/>
          <w:color w:val="000000"/>
          <w:sz w:val="28"/>
          <w:szCs w:val="28"/>
          <w:lang w:eastAsia="ru-RU"/>
        </w:rPr>
        <w:t xml:space="preserve"> </w:t>
      </w:r>
      <w:proofErr w:type="spellStart"/>
      <w:r w:rsidRPr="00BD7F91">
        <w:rPr>
          <w:rFonts w:eastAsia="Times New Roman"/>
          <w:snapToGrid w:val="0"/>
          <w:color w:val="000000"/>
          <w:sz w:val="28"/>
          <w:szCs w:val="28"/>
          <w:lang w:val="ru-RU" w:eastAsia="ru-RU"/>
        </w:rPr>
        <w:t>відношення</w:t>
      </w:r>
      <w:proofErr w:type="spellEnd"/>
      <w:r w:rsidRPr="00BD7F91">
        <w:rPr>
          <w:rFonts w:eastAsia="Times New Roman"/>
          <w:snapToGrid w:val="0"/>
          <w:color w:val="000000"/>
          <w:sz w:val="28"/>
          <w:szCs w:val="28"/>
          <w:lang w:val="ru-RU" w:eastAsia="ru-RU"/>
        </w:rPr>
        <w:t xml:space="preserve"> до </w:t>
      </w:r>
      <w:proofErr w:type="spellStart"/>
      <w:r w:rsidRPr="00BD7F91">
        <w:rPr>
          <w:rFonts w:eastAsia="Times New Roman"/>
          <w:snapToGrid w:val="0"/>
          <w:color w:val="000000"/>
          <w:sz w:val="28"/>
          <w:szCs w:val="28"/>
          <w:lang w:val="ru-RU" w:eastAsia="ru-RU"/>
        </w:rPr>
        <w:t>природної</w:t>
      </w:r>
      <w:proofErr w:type="spellEnd"/>
      <w:r w:rsidRPr="00BD7F91">
        <w:rPr>
          <w:rFonts w:eastAsia="Times New Roman"/>
          <w:snapToGrid w:val="0"/>
          <w:color w:val="000000"/>
          <w:sz w:val="28"/>
          <w:szCs w:val="28"/>
          <w:lang w:eastAsia="ru-RU"/>
        </w:rPr>
        <w:t xml:space="preserve"> </w:t>
      </w:r>
      <w:proofErr w:type="spellStart"/>
      <w:r w:rsidRPr="00BD7F91">
        <w:rPr>
          <w:rFonts w:eastAsia="Times New Roman"/>
          <w:snapToGrid w:val="0"/>
          <w:color w:val="000000"/>
          <w:sz w:val="28"/>
          <w:szCs w:val="28"/>
          <w:lang w:val="ru-RU" w:eastAsia="ru-RU"/>
        </w:rPr>
        <w:t>смерті</w:t>
      </w:r>
      <w:proofErr w:type="spellEnd"/>
      <w:r w:rsidRPr="00BD7F91">
        <w:rPr>
          <w:rFonts w:eastAsia="Times New Roman"/>
          <w:snapToGrid w:val="0"/>
          <w:color w:val="000000"/>
          <w:sz w:val="28"/>
          <w:szCs w:val="28"/>
          <w:lang w:val="ru-RU" w:eastAsia="ru-RU"/>
        </w:rPr>
        <w:t xml:space="preserve"> та </w:t>
      </w:r>
      <w:proofErr w:type="spellStart"/>
      <w:r w:rsidRPr="00BD7F91">
        <w:rPr>
          <w:rFonts w:eastAsia="Times New Roman"/>
          <w:snapToGrid w:val="0"/>
          <w:color w:val="000000"/>
          <w:sz w:val="28"/>
          <w:szCs w:val="28"/>
          <w:lang w:val="ru-RU" w:eastAsia="ru-RU"/>
        </w:rPr>
        <w:t>евтаназії</w:t>
      </w:r>
      <w:proofErr w:type="spellEnd"/>
      <w:r w:rsidRPr="00BD7F91">
        <w:rPr>
          <w:rFonts w:eastAsia="Times New Roman"/>
          <w:snapToGrid w:val="0"/>
          <w:color w:val="000000"/>
          <w:sz w:val="28"/>
          <w:szCs w:val="28"/>
          <w:lang w:val="ru-RU" w:eastAsia="ru-RU"/>
        </w:rPr>
        <w:t>.</w:t>
      </w:r>
    </w:p>
    <w:p w:rsidR="00BD7F91" w:rsidRPr="00BD7F91" w:rsidRDefault="00BD7F91" w:rsidP="00BD7F91">
      <w:pPr>
        <w:widowControl/>
        <w:autoSpaceDE/>
        <w:autoSpaceDN/>
        <w:ind w:firstLine="709"/>
        <w:jc w:val="both"/>
        <w:rPr>
          <w:rFonts w:eastAsia="Times New Roman"/>
          <w:snapToGrid w:val="0"/>
          <w:sz w:val="28"/>
          <w:szCs w:val="28"/>
          <w:lang w:eastAsia="ru-RU"/>
        </w:rPr>
      </w:pPr>
    </w:p>
    <w:p w:rsidR="00BD7F91" w:rsidRPr="00BD7F91" w:rsidRDefault="00BD7F91" w:rsidP="00BD7F91">
      <w:pPr>
        <w:widowControl/>
        <w:autoSpaceDE/>
        <w:autoSpaceDN/>
        <w:ind w:firstLine="709"/>
        <w:jc w:val="both"/>
        <w:rPr>
          <w:rFonts w:eastAsia="Times New Roman"/>
          <w:b/>
          <w:snapToGrid w:val="0"/>
          <w:sz w:val="28"/>
          <w:szCs w:val="28"/>
          <w:lang w:val="ru-RU" w:eastAsia="ru-RU"/>
        </w:rPr>
      </w:pPr>
      <w:r w:rsidRPr="00BD7F91">
        <w:rPr>
          <w:rFonts w:eastAsia="Times New Roman"/>
          <w:b/>
          <w:sz w:val="28"/>
          <w:szCs w:val="28"/>
          <w:lang w:eastAsia="ru-RU"/>
        </w:rPr>
        <w:t xml:space="preserve">Тема 9. </w:t>
      </w:r>
      <w:r w:rsidRPr="00BD7F91">
        <w:rPr>
          <w:rFonts w:eastAsia="Times New Roman"/>
          <w:b/>
          <w:snapToGrid w:val="0"/>
          <w:sz w:val="28"/>
          <w:szCs w:val="28"/>
          <w:lang w:eastAsia="ru-RU"/>
        </w:rPr>
        <w:t xml:space="preserve">Методика вивчення та оцінка показників </w:t>
      </w:r>
      <w:proofErr w:type="spellStart"/>
      <w:r w:rsidRPr="00BD7F91">
        <w:rPr>
          <w:rFonts w:eastAsia="Times New Roman"/>
          <w:b/>
          <w:snapToGrid w:val="0"/>
          <w:sz w:val="28"/>
          <w:szCs w:val="28"/>
          <w:lang w:eastAsia="ru-RU"/>
        </w:rPr>
        <w:t>малюкової</w:t>
      </w:r>
      <w:proofErr w:type="spellEnd"/>
      <w:r w:rsidRPr="00BD7F91">
        <w:rPr>
          <w:rFonts w:eastAsia="Times New Roman"/>
          <w:b/>
          <w:snapToGrid w:val="0"/>
          <w:sz w:val="28"/>
          <w:szCs w:val="28"/>
          <w:lang w:eastAsia="ru-RU"/>
        </w:rPr>
        <w:t xml:space="preserve"> смертності. </w:t>
      </w:r>
    </w:p>
    <w:p w:rsidR="00BD7F91" w:rsidRPr="00BD7F91" w:rsidRDefault="00BD7F91" w:rsidP="00BD7F91">
      <w:pPr>
        <w:widowControl/>
        <w:autoSpaceDE/>
        <w:autoSpaceDN/>
        <w:ind w:firstLine="709"/>
        <w:jc w:val="both"/>
        <w:rPr>
          <w:rFonts w:eastAsia="Times New Roman"/>
          <w:spacing w:val="-2"/>
          <w:sz w:val="28"/>
          <w:szCs w:val="28"/>
          <w:lang w:eastAsia="ru-RU"/>
        </w:rPr>
      </w:pPr>
      <w:r w:rsidRPr="00BD7F91">
        <w:rPr>
          <w:rFonts w:eastAsia="Times New Roman"/>
          <w:spacing w:val="-2"/>
          <w:sz w:val="28"/>
          <w:szCs w:val="28"/>
          <w:lang w:eastAsia="ru-RU"/>
        </w:rPr>
        <w:t>Порядок реєстрації смертності немовлят (</w:t>
      </w:r>
      <w:proofErr w:type="spellStart"/>
      <w:r w:rsidRPr="00BD7F91">
        <w:rPr>
          <w:rFonts w:eastAsia="Times New Roman"/>
          <w:spacing w:val="-2"/>
          <w:sz w:val="28"/>
          <w:szCs w:val="28"/>
          <w:lang w:eastAsia="ru-RU"/>
        </w:rPr>
        <w:t>малюкової</w:t>
      </w:r>
      <w:proofErr w:type="spellEnd"/>
      <w:r w:rsidRPr="00BD7F91">
        <w:rPr>
          <w:rFonts w:eastAsia="Times New Roman"/>
          <w:spacing w:val="-2"/>
          <w:sz w:val="28"/>
          <w:szCs w:val="28"/>
          <w:lang w:eastAsia="ru-RU"/>
        </w:rPr>
        <w:t xml:space="preserve">).  Методика визначення показників загальної, </w:t>
      </w:r>
      <w:proofErr w:type="spellStart"/>
      <w:r w:rsidRPr="00BD7F91">
        <w:rPr>
          <w:rFonts w:eastAsia="Times New Roman"/>
          <w:spacing w:val="-2"/>
          <w:sz w:val="28"/>
          <w:szCs w:val="28"/>
          <w:lang w:eastAsia="ru-RU"/>
        </w:rPr>
        <w:t>неонатальної</w:t>
      </w:r>
      <w:proofErr w:type="spellEnd"/>
      <w:r w:rsidRPr="00BD7F91">
        <w:rPr>
          <w:rFonts w:eastAsia="Times New Roman"/>
          <w:spacing w:val="-2"/>
          <w:sz w:val="28"/>
          <w:szCs w:val="28"/>
          <w:lang w:eastAsia="ru-RU"/>
        </w:rPr>
        <w:t xml:space="preserve">, ранньої </w:t>
      </w:r>
      <w:proofErr w:type="spellStart"/>
      <w:r w:rsidRPr="00BD7F91">
        <w:rPr>
          <w:rFonts w:eastAsia="Times New Roman"/>
          <w:spacing w:val="-2"/>
          <w:sz w:val="28"/>
          <w:szCs w:val="28"/>
          <w:lang w:eastAsia="ru-RU"/>
        </w:rPr>
        <w:t>неонатальної</w:t>
      </w:r>
      <w:proofErr w:type="spellEnd"/>
      <w:r w:rsidRPr="00BD7F91">
        <w:rPr>
          <w:rFonts w:eastAsia="Times New Roman"/>
          <w:spacing w:val="-2"/>
          <w:sz w:val="28"/>
          <w:szCs w:val="28"/>
          <w:lang w:eastAsia="ru-RU"/>
        </w:rPr>
        <w:t xml:space="preserve">, пізньої </w:t>
      </w:r>
      <w:proofErr w:type="spellStart"/>
      <w:r w:rsidRPr="00BD7F91">
        <w:rPr>
          <w:rFonts w:eastAsia="Times New Roman"/>
          <w:spacing w:val="-2"/>
          <w:sz w:val="28"/>
          <w:szCs w:val="28"/>
          <w:lang w:eastAsia="ru-RU"/>
        </w:rPr>
        <w:t>неонатальної</w:t>
      </w:r>
      <w:proofErr w:type="spellEnd"/>
      <w:r w:rsidRPr="00BD7F91">
        <w:rPr>
          <w:rFonts w:eastAsia="Times New Roman"/>
          <w:spacing w:val="-2"/>
          <w:sz w:val="28"/>
          <w:szCs w:val="28"/>
          <w:lang w:eastAsia="ru-RU"/>
        </w:rPr>
        <w:t xml:space="preserve">, </w:t>
      </w:r>
      <w:proofErr w:type="spellStart"/>
      <w:r w:rsidRPr="00BD7F91">
        <w:rPr>
          <w:rFonts w:eastAsia="Times New Roman"/>
          <w:spacing w:val="-2"/>
          <w:sz w:val="28"/>
          <w:szCs w:val="28"/>
          <w:lang w:eastAsia="ru-RU"/>
        </w:rPr>
        <w:t>постнеонатальної</w:t>
      </w:r>
      <w:proofErr w:type="spellEnd"/>
      <w:r w:rsidRPr="00BD7F91">
        <w:rPr>
          <w:rFonts w:eastAsia="Times New Roman"/>
          <w:spacing w:val="-2"/>
          <w:sz w:val="28"/>
          <w:szCs w:val="28"/>
          <w:lang w:eastAsia="ru-RU"/>
        </w:rPr>
        <w:t xml:space="preserve">  смертності немовлят. Оцінка співвідношення показників смертності немовлят та </w:t>
      </w:r>
      <w:proofErr w:type="spellStart"/>
      <w:r w:rsidRPr="00BD7F91">
        <w:rPr>
          <w:rFonts w:eastAsia="Times New Roman"/>
          <w:spacing w:val="-2"/>
          <w:sz w:val="28"/>
          <w:szCs w:val="28"/>
          <w:lang w:eastAsia="ru-RU"/>
        </w:rPr>
        <w:t>неонатальної</w:t>
      </w:r>
      <w:proofErr w:type="spellEnd"/>
      <w:r w:rsidRPr="00BD7F91">
        <w:rPr>
          <w:rFonts w:eastAsia="Times New Roman"/>
          <w:spacing w:val="-2"/>
          <w:sz w:val="28"/>
          <w:szCs w:val="28"/>
          <w:lang w:eastAsia="ru-RU"/>
        </w:rPr>
        <w:t xml:space="preserve"> смертності. </w:t>
      </w:r>
      <w:proofErr w:type="spellStart"/>
      <w:r w:rsidRPr="00BD7F91">
        <w:rPr>
          <w:rFonts w:eastAsia="Times New Roman"/>
          <w:spacing w:val="-2"/>
          <w:sz w:val="28"/>
          <w:szCs w:val="28"/>
          <w:lang w:eastAsia="ru-RU"/>
        </w:rPr>
        <w:t>Перинатальна</w:t>
      </w:r>
      <w:proofErr w:type="spellEnd"/>
      <w:r w:rsidRPr="00BD7F91">
        <w:rPr>
          <w:rFonts w:eastAsia="Times New Roman"/>
          <w:spacing w:val="-2"/>
          <w:sz w:val="28"/>
          <w:szCs w:val="28"/>
          <w:lang w:eastAsia="ru-RU"/>
        </w:rPr>
        <w:t xml:space="preserve"> </w:t>
      </w:r>
      <w:r w:rsidRPr="00BD7F91">
        <w:rPr>
          <w:rFonts w:eastAsia="Times New Roman"/>
          <w:spacing w:val="-2"/>
          <w:sz w:val="28"/>
          <w:szCs w:val="28"/>
          <w:lang w:eastAsia="ru-RU"/>
        </w:rPr>
        <w:lastRenderedPageBreak/>
        <w:t xml:space="preserve">смертність. Провідні причини </w:t>
      </w:r>
      <w:proofErr w:type="spellStart"/>
      <w:r w:rsidRPr="00BD7F91">
        <w:rPr>
          <w:rFonts w:eastAsia="Times New Roman"/>
          <w:spacing w:val="-2"/>
          <w:sz w:val="28"/>
          <w:szCs w:val="28"/>
          <w:lang w:eastAsia="ru-RU"/>
        </w:rPr>
        <w:t>малюкової</w:t>
      </w:r>
      <w:proofErr w:type="spellEnd"/>
      <w:r w:rsidRPr="00BD7F91">
        <w:rPr>
          <w:rFonts w:eastAsia="Times New Roman"/>
          <w:spacing w:val="-2"/>
          <w:sz w:val="28"/>
          <w:szCs w:val="28"/>
          <w:lang w:eastAsia="ru-RU"/>
        </w:rPr>
        <w:t xml:space="preserve"> смертності в різні вікові періоди першого року життя. Основні групи чинників, що впливають на формування рівнів </w:t>
      </w:r>
      <w:proofErr w:type="spellStart"/>
      <w:r w:rsidRPr="00BD7F91">
        <w:rPr>
          <w:rFonts w:eastAsia="Times New Roman"/>
          <w:spacing w:val="-2"/>
          <w:sz w:val="28"/>
          <w:szCs w:val="28"/>
          <w:lang w:eastAsia="ru-RU"/>
        </w:rPr>
        <w:t>малюкової</w:t>
      </w:r>
      <w:proofErr w:type="spellEnd"/>
      <w:r w:rsidRPr="00BD7F91">
        <w:rPr>
          <w:rFonts w:eastAsia="Times New Roman"/>
          <w:spacing w:val="-2"/>
          <w:sz w:val="28"/>
          <w:szCs w:val="28"/>
          <w:lang w:eastAsia="ru-RU"/>
        </w:rPr>
        <w:t xml:space="preserve"> смертності (біологічні, екологічні, медико-організаційні, спосіб життя).</w:t>
      </w:r>
    </w:p>
    <w:p w:rsidR="00BD7F91" w:rsidRPr="00BD7F91" w:rsidRDefault="00BD7F91" w:rsidP="00BD7F91">
      <w:pPr>
        <w:widowControl/>
        <w:autoSpaceDE/>
        <w:autoSpaceDN/>
        <w:ind w:firstLine="709"/>
        <w:jc w:val="both"/>
        <w:rPr>
          <w:rFonts w:eastAsia="Times New Roman"/>
          <w:snapToGrid w:val="0"/>
          <w:sz w:val="28"/>
          <w:szCs w:val="28"/>
          <w:lang w:eastAsia="ru-RU"/>
        </w:rPr>
      </w:pPr>
    </w:p>
    <w:p w:rsidR="00BD7F91" w:rsidRPr="00BD7F91" w:rsidRDefault="00BD7F91" w:rsidP="00BD7F91">
      <w:pPr>
        <w:widowControl/>
        <w:autoSpaceDE/>
        <w:autoSpaceDN/>
        <w:ind w:firstLine="709"/>
        <w:jc w:val="both"/>
        <w:rPr>
          <w:rFonts w:eastAsia="Times New Roman"/>
          <w:b/>
          <w:snapToGrid w:val="0"/>
          <w:sz w:val="28"/>
          <w:szCs w:val="28"/>
          <w:lang w:val="ru-RU" w:eastAsia="ru-RU"/>
        </w:rPr>
      </w:pPr>
      <w:r w:rsidRPr="00BD7F91">
        <w:rPr>
          <w:rFonts w:eastAsia="Times New Roman"/>
          <w:b/>
          <w:sz w:val="28"/>
          <w:szCs w:val="28"/>
          <w:lang w:eastAsia="ru-RU"/>
        </w:rPr>
        <w:t xml:space="preserve">Тема 10. </w:t>
      </w:r>
      <w:r w:rsidRPr="00BD7F91">
        <w:rPr>
          <w:rFonts w:eastAsia="Times New Roman"/>
          <w:b/>
          <w:snapToGrid w:val="0"/>
          <w:sz w:val="28"/>
          <w:szCs w:val="28"/>
          <w:lang w:eastAsia="ru-RU"/>
        </w:rPr>
        <w:t>Методика вивчення та оцінка чинників, що впливають на здоров’я населення.</w:t>
      </w:r>
      <w:r w:rsidRPr="00BD7F91">
        <w:rPr>
          <w:rFonts w:eastAsia="Times New Roman"/>
          <w:b/>
          <w:snapToGrid w:val="0"/>
          <w:sz w:val="28"/>
          <w:szCs w:val="28"/>
          <w:lang w:val="ru-RU" w:eastAsia="ru-RU"/>
        </w:rPr>
        <w:t xml:space="preserve"> </w:t>
      </w:r>
    </w:p>
    <w:p w:rsidR="00BD7F91" w:rsidRPr="00BD7F91" w:rsidRDefault="00BD7F91" w:rsidP="00BD7F91">
      <w:pPr>
        <w:widowControl/>
        <w:autoSpaceDE/>
        <w:autoSpaceDN/>
        <w:ind w:firstLine="709"/>
        <w:jc w:val="both"/>
        <w:rPr>
          <w:rFonts w:eastAsia="Times New Roman"/>
          <w:snapToGrid w:val="0"/>
          <w:sz w:val="28"/>
          <w:szCs w:val="28"/>
          <w:lang w:eastAsia="ru-RU"/>
        </w:rPr>
      </w:pPr>
      <w:r w:rsidRPr="00BD7F91">
        <w:rPr>
          <w:rFonts w:eastAsia="Times New Roman"/>
          <w:snapToGrid w:val="0"/>
          <w:sz w:val="28"/>
          <w:szCs w:val="28"/>
          <w:lang w:eastAsia="ru-RU"/>
        </w:rPr>
        <w:t xml:space="preserve">Класифікація чинників ризику, які впливають на здоров’я. Методичні підходи до вивчення чинників, які визначають рівні здоров’я населення та його окремих контингентів. Особливості вивчення впливу чинників: соціально-економічних, соціально-біологічних, екологічних і природно-кліматичних, медико-організаційних. Застосування методів </w:t>
      </w:r>
      <w:proofErr w:type="spellStart"/>
      <w:r w:rsidRPr="00BD7F91">
        <w:rPr>
          <w:rFonts w:eastAsia="Times New Roman"/>
          <w:snapToGrid w:val="0"/>
          <w:sz w:val="28"/>
          <w:szCs w:val="28"/>
          <w:lang w:eastAsia="ru-RU"/>
        </w:rPr>
        <w:t>біостатистики</w:t>
      </w:r>
      <w:proofErr w:type="spellEnd"/>
      <w:r w:rsidRPr="00BD7F91">
        <w:rPr>
          <w:rFonts w:eastAsia="Times New Roman"/>
          <w:snapToGrid w:val="0"/>
          <w:sz w:val="28"/>
          <w:szCs w:val="28"/>
          <w:lang w:eastAsia="ru-RU"/>
        </w:rPr>
        <w:t xml:space="preserve"> (похідні та середні величини, метод стандартизації, кореляційно-регресійний аналіз, параметрична та непараметрична оцінка вірогідності результатів досліджень, бальна, рейтингова оцінка).</w:t>
      </w: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t>Тема 11. Захворюваність населення як медико-соціальна проблема.</w:t>
      </w:r>
      <w:r w:rsidRPr="00BD7F91">
        <w:rPr>
          <w:rFonts w:eastAsia="Times New Roman"/>
          <w:b/>
          <w:sz w:val="28"/>
          <w:szCs w:val="28"/>
          <w:lang w:val="ru-RU" w:eastAsia="ru-RU"/>
        </w:rPr>
        <w:t xml:space="preserve"> </w:t>
      </w:r>
    </w:p>
    <w:p w:rsidR="00BD7F91" w:rsidRPr="00BD7F91" w:rsidRDefault="00BD7F91" w:rsidP="00BD7F91">
      <w:pPr>
        <w:widowControl/>
        <w:autoSpaceDE/>
        <w:autoSpaceDN/>
        <w:ind w:firstLine="709"/>
        <w:jc w:val="both"/>
        <w:rPr>
          <w:rFonts w:eastAsia="Times New Roman"/>
          <w:snapToGrid w:val="0"/>
          <w:sz w:val="28"/>
          <w:szCs w:val="28"/>
          <w:lang w:eastAsia="ru-RU"/>
        </w:rPr>
      </w:pPr>
      <w:r w:rsidRPr="00BD7F91">
        <w:rPr>
          <w:rFonts w:eastAsia="Times New Roman"/>
          <w:sz w:val="28"/>
          <w:szCs w:val="28"/>
          <w:lang w:eastAsia="ru-RU"/>
        </w:rPr>
        <w:t xml:space="preserve">Поняття про захворюваність, мета її вивчення,особливості в Україні та світі. Медико-соціальне значення захворюваності як провідної причини тимчасової та стійкої втрати працездатності, смертності. Вплив захворюваності на потреби населення в забезпеченні медичною допомогою, на здоров’я майбутніх поколінь. Економічні витрати, пов’язані з захворюваністю, в т.ч. з захворюваністю на соціально значущі та небезпечні хвороби. </w:t>
      </w:r>
      <w:r w:rsidRPr="00BD7F91">
        <w:rPr>
          <w:rFonts w:eastAsia="Times New Roman"/>
          <w:snapToGrid w:val="0"/>
          <w:sz w:val="28"/>
          <w:szCs w:val="28"/>
          <w:lang w:eastAsia="ru-RU"/>
        </w:rPr>
        <w:t xml:space="preserve">Методи вивчення захворюваності, можливості застосування окремих методів, їх переваги та недоліки. Чинники, що впливають на повноту даних про захворюваність в залежності від методів її вивчення. Міжнародна статистична класифікація хвороб, травм і причин смерті, принципи її побудови та значення. Види захворюваності, які вивчаються в Україні. Відмінності в показниках захворюваності міського та сільського населення, різних вікових і статевих груп. </w:t>
      </w:r>
      <w:r w:rsidRPr="00BD7F91">
        <w:rPr>
          <w:rFonts w:eastAsia="Times New Roman"/>
          <w:sz w:val="28"/>
          <w:szCs w:val="28"/>
          <w:lang w:eastAsia="ru-RU"/>
        </w:rPr>
        <w:t>Інвалідність, як показник здоров’я населення, її медико-соціальне значення.</w:t>
      </w:r>
    </w:p>
    <w:p w:rsidR="00BD7F91" w:rsidRPr="00BD7F91" w:rsidRDefault="00BD7F91" w:rsidP="00BD7F91">
      <w:pPr>
        <w:widowControl/>
        <w:autoSpaceDE/>
        <w:autoSpaceDN/>
        <w:ind w:firstLine="709"/>
        <w:jc w:val="both"/>
        <w:rPr>
          <w:rFonts w:eastAsia="Times New Roman"/>
          <w:b/>
          <w:sz w:val="28"/>
          <w:szCs w:val="28"/>
          <w:lang w:eastAsia="ru-RU"/>
        </w:rPr>
      </w:pPr>
    </w:p>
    <w:p w:rsidR="00BD7F91" w:rsidRPr="00BD7F91" w:rsidRDefault="00BD7F91" w:rsidP="00BD7F91">
      <w:pPr>
        <w:widowControl/>
        <w:autoSpaceDE/>
        <w:autoSpaceDN/>
        <w:ind w:firstLine="709"/>
        <w:jc w:val="both"/>
        <w:rPr>
          <w:rFonts w:eastAsia="Times New Roman"/>
          <w:b/>
          <w:snapToGrid w:val="0"/>
          <w:sz w:val="28"/>
          <w:szCs w:val="28"/>
          <w:lang w:val="ru-RU" w:eastAsia="ru-RU"/>
        </w:rPr>
      </w:pPr>
      <w:r w:rsidRPr="00BD7F91">
        <w:rPr>
          <w:rFonts w:eastAsia="Times New Roman"/>
          <w:b/>
          <w:sz w:val="28"/>
          <w:szCs w:val="28"/>
          <w:lang w:eastAsia="ru-RU"/>
        </w:rPr>
        <w:t xml:space="preserve">Тема 12. </w:t>
      </w:r>
      <w:r w:rsidRPr="00BD7F91">
        <w:rPr>
          <w:rFonts w:eastAsia="Times New Roman"/>
          <w:b/>
          <w:snapToGrid w:val="0"/>
          <w:sz w:val="28"/>
          <w:szCs w:val="28"/>
          <w:lang w:eastAsia="ru-RU"/>
        </w:rPr>
        <w:t xml:space="preserve">Методика вивчення та оцінка показників загальної захворюваності. </w:t>
      </w:r>
    </w:p>
    <w:p w:rsidR="00BD7F91" w:rsidRPr="00BD7F91" w:rsidRDefault="00BD7F91" w:rsidP="00BD7F91">
      <w:pPr>
        <w:widowControl/>
        <w:autoSpaceDE/>
        <w:autoSpaceDN/>
        <w:ind w:firstLine="709"/>
        <w:jc w:val="both"/>
        <w:rPr>
          <w:rFonts w:eastAsia="Times New Roman"/>
          <w:snapToGrid w:val="0"/>
          <w:sz w:val="28"/>
          <w:szCs w:val="28"/>
          <w:lang w:eastAsia="ru-RU"/>
        </w:rPr>
      </w:pPr>
      <w:r w:rsidRPr="00BD7F91">
        <w:rPr>
          <w:rFonts w:eastAsia="Times New Roman"/>
          <w:snapToGrid w:val="0"/>
          <w:sz w:val="28"/>
          <w:szCs w:val="28"/>
          <w:lang w:eastAsia="ru-RU"/>
        </w:rPr>
        <w:t xml:space="preserve">Вивчення захворюваності за даними </w:t>
      </w:r>
      <w:proofErr w:type="spellStart"/>
      <w:r w:rsidRPr="00BD7F91">
        <w:rPr>
          <w:rFonts w:eastAsia="Times New Roman"/>
          <w:snapToGrid w:val="0"/>
          <w:sz w:val="28"/>
          <w:szCs w:val="28"/>
          <w:lang w:eastAsia="ru-RU"/>
        </w:rPr>
        <w:t>звер</w:t>
      </w:r>
      <w:proofErr w:type="spellEnd"/>
      <w:r w:rsidRPr="00BD7F91">
        <w:rPr>
          <w:rFonts w:eastAsia="Times New Roman"/>
          <w:snapToGrid w:val="0"/>
          <w:sz w:val="28"/>
          <w:szCs w:val="28"/>
          <w:lang w:val="ru-RU" w:eastAsia="ru-RU"/>
        </w:rPr>
        <w:t>не</w:t>
      </w:r>
      <w:proofErr w:type="spellStart"/>
      <w:r w:rsidRPr="00BD7F91">
        <w:rPr>
          <w:rFonts w:eastAsia="Times New Roman"/>
          <w:snapToGrid w:val="0"/>
          <w:sz w:val="28"/>
          <w:szCs w:val="28"/>
          <w:lang w:eastAsia="ru-RU"/>
        </w:rPr>
        <w:t>нь</w:t>
      </w:r>
      <w:proofErr w:type="spellEnd"/>
      <w:r w:rsidRPr="00BD7F91">
        <w:rPr>
          <w:rFonts w:eastAsia="Times New Roman"/>
          <w:snapToGrid w:val="0"/>
          <w:sz w:val="28"/>
          <w:szCs w:val="28"/>
          <w:lang w:eastAsia="ru-RU"/>
        </w:rPr>
        <w:t xml:space="preserve"> по медичну допомогу. Методика визначення показників первинної захворюваності та поширеності захворювань, їх оцінка. Динаміка показників загальної та первинної захворюваності, регіональні особливості.</w:t>
      </w:r>
    </w:p>
    <w:p w:rsidR="00BD7F91" w:rsidRPr="00BD7F91" w:rsidRDefault="00BD7F91" w:rsidP="00BD7F91">
      <w:pPr>
        <w:widowControl/>
        <w:autoSpaceDE/>
        <w:autoSpaceDN/>
        <w:ind w:firstLine="709"/>
        <w:jc w:val="both"/>
        <w:rPr>
          <w:rFonts w:eastAsia="Times New Roman"/>
          <w:i/>
          <w:spacing w:val="-4"/>
          <w:sz w:val="28"/>
          <w:szCs w:val="28"/>
          <w:lang w:eastAsia="ru-RU"/>
        </w:rPr>
      </w:pPr>
    </w:p>
    <w:p w:rsidR="00BD7F91" w:rsidRPr="00BD7F91" w:rsidRDefault="00BD7F91" w:rsidP="00BD7F91">
      <w:pPr>
        <w:widowControl/>
        <w:autoSpaceDE/>
        <w:autoSpaceDN/>
        <w:ind w:firstLine="709"/>
        <w:jc w:val="both"/>
        <w:rPr>
          <w:rFonts w:eastAsia="Times New Roman"/>
          <w:b/>
          <w:snapToGrid w:val="0"/>
          <w:spacing w:val="-4"/>
          <w:sz w:val="28"/>
          <w:szCs w:val="28"/>
          <w:lang w:eastAsia="ru-RU"/>
        </w:rPr>
      </w:pPr>
      <w:r w:rsidRPr="00BD7F91">
        <w:rPr>
          <w:rFonts w:eastAsia="Times New Roman"/>
          <w:b/>
          <w:sz w:val="28"/>
          <w:szCs w:val="28"/>
          <w:lang w:eastAsia="ru-RU"/>
        </w:rPr>
        <w:t xml:space="preserve">Тема 13. </w:t>
      </w:r>
      <w:r w:rsidRPr="00BD7F91">
        <w:rPr>
          <w:rFonts w:eastAsia="Times New Roman"/>
          <w:b/>
          <w:spacing w:val="-4"/>
          <w:sz w:val="28"/>
          <w:szCs w:val="28"/>
          <w:lang w:eastAsia="ru-RU"/>
        </w:rPr>
        <w:t xml:space="preserve">Методика вивчення та оцінка </w:t>
      </w:r>
      <w:r w:rsidRPr="00BD7F91">
        <w:rPr>
          <w:rFonts w:eastAsia="Times New Roman"/>
          <w:b/>
          <w:snapToGrid w:val="0"/>
          <w:spacing w:val="-4"/>
          <w:sz w:val="28"/>
          <w:szCs w:val="28"/>
          <w:lang w:eastAsia="ru-RU"/>
        </w:rPr>
        <w:t xml:space="preserve">показників захворюваності на найважливіші соціально значущі захворювання. </w:t>
      </w:r>
    </w:p>
    <w:p w:rsidR="00BD7F91" w:rsidRPr="00BD7F91" w:rsidRDefault="00BD7F91" w:rsidP="00BD7F91">
      <w:pPr>
        <w:widowControl/>
        <w:autoSpaceDE/>
        <w:autoSpaceDN/>
        <w:ind w:firstLine="709"/>
        <w:jc w:val="both"/>
        <w:rPr>
          <w:rFonts w:eastAsia="Times New Roman"/>
          <w:snapToGrid w:val="0"/>
          <w:sz w:val="28"/>
          <w:szCs w:val="28"/>
          <w:lang w:eastAsia="ru-RU"/>
        </w:rPr>
      </w:pPr>
      <w:r w:rsidRPr="00BD7F91">
        <w:rPr>
          <w:rFonts w:eastAsia="Times New Roman"/>
          <w:snapToGrid w:val="0"/>
          <w:sz w:val="28"/>
          <w:szCs w:val="28"/>
          <w:lang w:eastAsia="ru-RU"/>
        </w:rPr>
        <w:t xml:space="preserve">Хвороби системи кровообігу, онкологічні, нервово-психічні захворювання, цукровий діабет, туберкульоз, ВІЛ-інфекція/СНІД, травматизм, алкоголізм, наркоманія та токсикоманія як медико-соціальні проблеми. Провідні чинники, що впливають на поширеність захворювань. Динаміка основних показників. Травматизм, як медико-соціальна проблема, види </w:t>
      </w:r>
      <w:r w:rsidRPr="00BD7F91">
        <w:rPr>
          <w:rFonts w:eastAsia="Times New Roman"/>
          <w:snapToGrid w:val="0"/>
          <w:sz w:val="28"/>
          <w:szCs w:val="28"/>
          <w:lang w:eastAsia="ru-RU"/>
        </w:rPr>
        <w:lastRenderedPageBreak/>
        <w:t>травматизму, облік випадків, динаміка показників, вікові та статеві особливості в регіонах світу і в Україні.</w:t>
      </w:r>
    </w:p>
    <w:p w:rsidR="00BD7F91" w:rsidRPr="00BD7F91" w:rsidRDefault="00BD7F91" w:rsidP="00BD7F91">
      <w:pPr>
        <w:widowControl/>
        <w:autoSpaceDE/>
        <w:autoSpaceDN/>
        <w:ind w:firstLine="709"/>
        <w:jc w:val="both"/>
        <w:rPr>
          <w:rFonts w:eastAsia="Times New Roman"/>
          <w:sz w:val="28"/>
          <w:szCs w:val="28"/>
          <w:lang w:eastAsia="ru-RU"/>
        </w:rPr>
      </w:pPr>
    </w:p>
    <w:p w:rsidR="00BD7F91" w:rsidRPr="00BD7F91" w:rsidRDefault="00BD7F91" w:rsidP="00BD7F91">
      <w:pPr>
        <w:widowControl/>
        <w:autoSpaceDE/>
        <w:autoSpaceDN/>
        <w:ind w:firstLine="709"/>
        <w:jc w:val="both"/>
        <w:rPr>
          <w:rFonts w:eastAsia="Times New Roman"/>
          <w:b/>
          <w:snapToGrid w:val="0"/>
          <w:spacing w:val="-4"/>
          <w:sz w:val="28"/>
          <w:szCs w:val="28"/>
          <w:lang w:val="ru-RU" w:eastAsia="ru-RU"/>
        </w:rPr>
      </w:pPr>
      <w:r w:rsidRPr="00BD7F91">
        <w:rPr>
          <w:rFonts w:eastAsia="Times New Roman"/>
          <w:b/>
          <w:sz w:val="28"/>
          <w:szCs w:val="28"/>
          <w:lang w:eastAsia="ru-RU"/>
        </w:rPr>
        <w:t xml:space="preserve">Тема 14. </w:t>
      </w:r>
      <w:r w:rsidRPr="00BD7F91">
        <w:rPr>
          <w:rFonts w:eastAsia="Times New Roman"/>
          <w:b/>
          <w:spacing w:val="-4"/>
          <w:sz w:val="28"/>
          <w:szCs w:val="28"/>
          <w:lang w:eastAsia="ru-RU"/>
        </w:rPr>
        <w:t xml:space="preserve">Методика вивчення та оцінка </w:t>
      </w:r>
      <w:r w:rsidRPr="00BD7F91">
        <w:rPr>
          <w:rFonts w:eastAsia="Times New Roman"/>
          <w:b/>
          <w:snapToGrid w:val="0"/>
          <w:spacing w:val="-4"/>
          <w:sz w:val="28"/>
          <w:szCs w:val="28"/>
          <w:lang w:eastAsia="ru-RU"/>
        </w:rPr>
        <w:t>показників захворюваності з тимчасовою втратою працездатності.</w:t>
      </w:r>
      <w:r w:rsidRPr="00BD7F91">
        <w:rPr>
          <w:rFonts w:eastAsia="Times New Roman"/>
          <w:b/>
          <w:snapToGrid w:val="0"/>
          <w:spacing w:val="-4"/>
          <w:sz w:val="28"/>
          <w:szCs w:val="28"/>
          <w:lang w:val="ru-RU" w:eastAsia="ru-RU"/>
        </w:rPr>
        <w:t xml:space="preserve"> </w:t>
      </w:r>
    </w:p>
    <w:p w:rsidR="00BD7F91" w:rsidRPr="00BD7F91" w:rsidRDefault="00BD7F91" w:rsidP="00BD7F91">
      <w:pPr>
        <w:widowControl/>
        <w:autoSpaceDE/>
        <w:autoSpaceDN/>
        <w:ind w:firstLine="709"/>
        <w:jc w:val="both"/>
        <w:rPr>
          <w:rFonts w:eastAsia="Times New Roman"/>
          <w:snapToGrid w:val="0"/>
          <w:spacing w:val="-4"/>
          <w:sz w:val="28"/>
          <w:szCs w:val="28"/>
          <w:lang w:eastAsia="ru-RU"/>
        </w:rPr>
      </w:pPr>
      <w:r w:rsidRPr="00BD7F91">
        <w:rPr>
          <w:rFonts w:eastAsia="Times New Roman"/>
          <w:sz w:val="28"/>
          <w:szCs w:val="28"/>
          <w:lang w:eastAsia="ru-RU"/>
        </w:rPr>
        <w:t xml:space="preserve">Листок непрацездатності як джерело інформації для вивчення </w:t>
      </w:r>
      <w:r w:rsidRPr="00BD7F91">
        <w:rPr>
          <w:rFonts w:eastAsia="Times New Roman"/>
          <w:snapToGrid w:val="0"/>
          <w:spacing w:val="-4"/>
          <w:sz w:val="28"/>
          <w:szCs w:val="28"/>
          <w:lang w:eastAsia="ru-RU"/>
        </w:rPr>
        <w:t>захворюваності з тимчасовою втратою працездатності. Показники: число випадків та днів втрати працездатності на 100 працюючих, середня тривалість випадку. Поглиблене вивчення захворюваності робітників в залежності від стажу, професії, умов праці.</w:t>
      </w:r>
    </w:p>
    <w:p w:rsidR="00BD7F91" w:rsidRPr="00BD7F91" w:rsidRDefault="00BD7F91" w:rsidP="00BD7F91">
      <w:pPr>
        <w:widowControl/>
        <w:autoSpaceDE/>
        <w:autoSpaceDN/>
        <w:ind w:firstLine="709"/>
        <w:jc w:val="both"/>
        <w:rPr>
          <w:rFonts w:eastAsia="Times New Roman"/>
          <w:sz w:val="28"/>
          <w:szCs w:val="28"/>
          <w:lang w:eastAsia="ru-RU"/>
        </w:rPr>
      </w:pPr>
    </w:p>
    <w:p w:rsidR="00BD7F91" w:rsidRPr="00BD7F91" w:rsidRDefault="00BD7F91" w:rsidP="00BD7F91">
      <w:pPr>
        <w:widowControl/>
        <w:autoSpaceDE/>
        <w:autoSpaceDN/>
        <w:ind w:firstLine="709"/>
        <w:jc w:val="both"/>
        <w:rPr>
          <w:rFonts w:eastAsia="Times New Roman"/>
          <w:b/>
          <w:sz w:val="28"/>
          <w:szCs w:val="28"/>
          <w:lang w:eastAsia="ru-RU"/>
        </w:rPr>
      </w:pPr>
      <w:r w:rsidRPr="00BD7F91">
        <w:rPr>
          <w:rFonts w:eastAsia="Times New Roman"/>
          <w:b/>
          <w:sz w:val="28"/>
          <w:szCs w:val="28"/>
          <w:lang w:eastAsia="ru-RU"/>
        </w:rPr>
        <w:t xml:space="preserve">Тема 15. Методологічні основи дослідження тягаря хвороб. Значення результатів для системи громадського здоров’я. </w:t>
      </w:r>
    </w:p>
    <w:p w:rsidR="00BD7F91" w:rsidRPr="00BD7F91" w:rsidRDefault="00BD7F91" w:rsidP="00BD7F91">
      <w:pPr>
        <w:widowControl/>
        <w:autoSpaceDE/>
        <w:autoSpaceDN/>
        <w:ind w:firstLine="709"/>
        <w:jc w:val="both"/>
        <w:rPr>
          <w:rFonts w:eastAsia="Times New Roman"/>
          <w:snapToGrid w:val="0"/>
          <w:spacing w:val="-2"/>
          <w:sz w:val="28"/>
          <w:szCs w:val="28"/>
          <w:lang w:eastAsia="ru-RU"/>
        </w:rPr>
      </w:pPr>
      <w:r w:rsidRPr="00BD7F91">
        <w:rPr>
          <w:rFonts w:eastAsia="Times New Roman"/>
          <w:spacing w:val="-4"/>
          <w:sz w:val="28"/>
          <w:szCs w:val="28"/>
          <w:lang w:eastAsia="ru-RU"/>
        </w:rPr>
        <w:t xml:space="preserve">Визначення переліку хвороб, організація постійного моніторингу. Набір показників (DALE, HALE), що характеризують глобальний тягар хвороб: методика розрахунку та оцінка. Значення результатів дослідження тягаря хвороб для системи громадського здоров’я. </w:t>
      </w:r>
      <w:r w:rsidRPr="00BD7F91">
        <w:rPr>
          <w:rFonts w:eastAsia="Times New Roman"/>
          <w:iCs/>
          <w:spacing w:val="-4"/>
          <w:sz w:val="28"/>
          <w:szCs w:val="28"/>
          <w:lang w:eastAsia="ru-RU"/>
        </w:rPr>
        <w:t>Поліпшення здоров’я найменш соціально захищених верств населення. Заходи щодо зменшення захворюваності та смертності від найбільш поширених захворювань в Україні та Європі.</w:t>
      </w:r>
    </w:p>
    <w:p w:rsidR="00BD7F91" w:rsidRPr="00BD7F91" w:rsidRDefault="00BD7F91" w:rsidP="00BD7F91">
      <w:pPr>
        <w:widowControl/>
        <w:autoSpaceDE/>
        <w:autoSpaceDN/>
        <w:ind w:firstLine="709"/>
        <w:jc w:val="both"/>
        <w:rPr>
          <w:rFonts w:eastAsia="Times New Roman"/>
          <w:b/>
          <w:sz w:val="28"/>
          <w:szCs w:val="28"/>
          <w:lang w:eastAsia="ru-RU"/>
        </w:rPr>
      </w:pPr>
    </w:p>
    <w:p w:rsidR="00BD7F91" w:rsidRPr="00BD7F91" w:rsidRDefault="00BD7F91" w:rsidP="00BD7F91">
      <w:pPr>
        <w:widowControl/>
        <w:autoSpaceDE/>
        <w:autoSpaceDN/>
        <w:ind w:firstLine="709"/>
        <w:jc w:val="both"/>
        <w:rPr>
          <w:rFonts w:eastAsia="Times New Roman"/>
          <w:b/>
          <w:snapToGrid w:val="0"/>
          <w:sz w:val="28"/>
          <w:szCs w:val="28"/>
          <w:lang w:val="ru-RU" w:eastAsia="ru-RU"/>
        </w:rPr>
      </w:pPr>
      <w:r w:rsidRPr="00BD7F91">
        <w:rPr>
          <w:rFonts w:eastAsia="Times New Roman"/>
          <w:b/>
          <w:sz w:val="28"/>
          <w:szCs w:val="28"/>
          <w:lang w:eastAsia="ru-RU"/>
        </w:rPr>
        <w:t xml:space="preserve">Тема 16. </w:t>
      </w:r>
      <w:r w:rsidRPr="00BD7F91">
        <w:rPr>
          <w:rFonts w:eastAsia="Times New Roman"/>
          <w:b/>
          <w:snapToGrid w:val="0"/>
          <w:spacing w:val="-2"/>
          <w:sz w:val="28"/>
          <w:szCs w:val="28"/>
          <w:lang w:eastAsia="ru-RU"/>
        </w:rPr>
        <w:t>Медико-соціальні аспекти інвалідності. Методика розрахунку та аналіз показників інвалідності</w:t>
      </w:r>
      <w:r w:rsidRPr="00BD7F91">
        <w:rPr>
          <w:rFonts w:eastAsia="Times New Roman"/>
          <w:b/>
          <w:snapToGrid w:val="0"/>
          <w:sz w:val="28"/>
          <w:szCs w:val="28"/>
          <w:lang w:eastAsia="ru-RU"/>
        </w:rPr>
        <w:t>.</w:t>
      </w:r>
      <w:r w:rsidRPr="00BD7F91">
        <w:rPr>
          <w:rFonts w:eastAsia="Times New Roman"/>
          <w:b/>
          <w:snapToGrid w:val="0"/>
          <w:sz w:val="28"/>
          <w:szCs w:val="28"/>
          <w:lang w:val="ru-RU" w:eastAsia="ru-RU"/>
        </w:rPr>
        <w:t xml:space="preserve">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z w:val="28"/>
          <w:szCs w:val="28"/>
          <w:lang w:eastAsia="ru-RU"/>
        </w:rPr>
        <w:t xml:space="preserve">Інвалідність як показник здоров’я населення. Порушення функцій організму, що призводять до інвалідності. Групи інвалідності. Причини інвалідності. Класи хвороб, що зумовлюють основні причини </w:t>
      </w:r>
      <w:proofErr w:type="spellStart"/>
      <w:r w:rsidRPr="00BD7F91">
        <w:rPr>
          <w:rFonts w:eastAsia="Times New Roman"/>
          <w:sz w:val="28"/>
          <w:szCs w:val="28"/>
          <w:lang w:eastAsia="ru-RU"/>
        </w:rPr>
        <w:t>інвалідизації</w:t>
      </w:r>
      <w:proofErr w:type="spellEnd"/>
      <w:r w:rsidRPr="00BD7F91">
        <w:rPr>
          <w:rFonts w:eastAsia="Times New Roman"/>
          <w:sz w:val="28"/>
          <w:szCs w:val="28"/>
          <w:lang w:eastAsia="ru-RU"/>
        </w:rPr>
        <w:t xml:space="preserve"> населення. Показники інвалідності: загальна інвалідність (контингенти інвалідів), первинна інвалідність (</w:t>
      </w:r>
      <w:proofErr w:type="spellStart"/>
      <w:r w:rsidRPr="00BD7F91">
        <w:rPr>
          <w:rFonts w:eastAsia="Times New Roman"/>
          <w:sz w:val="28"/>
          <w:szCs w:val="28"/>
          <w:lang w:eastAsia="ru-RU"/>
        </w:rPr>
        <w:t>інвалідизація</w:t>
      </w:r>
      <w:proofErr w:type="spellEnd"/>
      <w:r w:rsidRPr="00BD7F91">
        <w:rPr>
          <w:rFonts w:eastAsia="Times New Roman"/>
          <w:sz w:val="28"/>
          <w:szCs w:val="28"/>
          <w:lang w:eastAsia="ru-RU"/>
        </w:rPr>
        <w:t>). Структура причин загальної та первинної інвалідності. Травматизм, як причина інвалідності дитячого та дорослого населення. Інвалідність серед дитячого та дорослого населення. Регіональні особливості та динаміка показників інвалідності.</w:t>
      </w:r>
    </w:p>
    <w:p w:rsidR="00BD7F91" w:rsidRPr="00BD7F91" w:rsidRDefault="00BD7F91" w:rsidP="00BD7F91">
      <w:pPr>
        <w:widowControl/>
        <w:autoSpaceDE/>
        <w:autoSpaceDN/>
        <w:ind w:firstLine="709"/>
        <w:jc w:val="both"/>
        <w:rPr>
          <w:rFonts w:eastAsia="Times New Roman"/>
          <w:sz w:val="28"/>
          <w:szCs w:val="28"/>
          <w:lang w:eastAsia="ru-RU"/>
        </w:rPr>
      </w:pP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t>Тема 17. Комплексна оцінка здоров’я населення.</w:t>
      </w:r>
      <w:r w:rsidRPr="00BD7F91">
        <w:rPr>
          <w:rFonts w:eastAsia="Times New Roman"/>
          <w:b/>
          <w:sz w:val="28"/>
          <w:szCs w:val="28"/>
          <w:lang w:val="ru-RU" w:eastAsia="ru-RU"/>
        </w:rPr>
        <w:t xml:space="preserve">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napToGrid w:val="0"/>
          <w:sz w:val="28"/>
          <w:szCs w:val="28"/>
          <w:lang w:eastAsia="ru-RU"/>
        </w:rPr>
        <w:t xml:space="preserve">Показники здоров’я населення. Основні джерела інформації при вивченні здоров’я населення. </w:t>
      </w:r>
      <w:r w:rsidRPr="00BD7F91">
        <w:rPr>
          <w:rFonts w:eastAsia="Times New Roman"/>
          <w:sz w:val="28"/>
          <w:szCs w:val="28"/>
          <w:lang w:eastAsia="ru-RU"/>
        </w:rPr>
        <w:t>Критерії та групи здоров’я. Комплексна оцінка індивідуального здоров’я. Оцінка якості життя.</w:t>
      </w:r>
      <w:r w:rsidRPr="00BD7F91">
        <w:rPr>
          <w:rFonts w:eastAsia="Times New Roman"/>
          <w:sz w:val="28"/>
          <w:szCs w:val="28"/>
          <w:lang w:val="ru-RU" w:eastAsia="ru-RU"/>
        </w:rPr>
        <w:t xml:space="preserve"> </w:t>
      </w:r>
      <w:r w:rsidRPr="00BD7F91">
        <w:rPr>
          <w:rFonts w:eastAsia="Times New Roman"/>
          <w:sz w:val="28"/>
          <w:szCs w:val="28"/>
          <w:lang w:eastAsia="ru-RU"/>
        </w:rPr>
        <w:t>Комплексна оцінка здоров’я населення. Інтегральні показники комплексної оцінки здоров’я населення: коефіцієнт життєстійкості населення; індекс людського розвитку. Показники системи оцінки здоров’я населення ВООЗ (</w:t>
      </w:r>
      <w:r w:rsidRPr="00BD7F91">
        <w:rPr>
          <w:rFonts w:eastAsia="Times New Roman"/>
          <w:sz w:val="28"/>
          <w:szCs w:val="28"/>
          <w:lang w:val="en-US" w:eastAsia="ru-RU"/>
        </w:rPr>
        <w:t>Summary</w:t>
      </w:r>
      <w:r w:rsidRPr="00BD7F91">
        <w:rPr>
          <w:rFonts w:eastAsia="Times New Roman"/>
          <w:sz w:val="28"/>
          <w:szCs w:val="28"/>
          <w:lang w:eastAsia="ru-RU"/>
        </w:rPr>
        <w:t xml:space="preserve"> </w:t>
      </w:r>
      <w:r w:rsidRPr="00BD7F91">
        <w:rPr>
          <w:rFonts w:eastAsia="Times New Roman"/>
          <w:sz w:val="28"/>
          <w:szCs w:val="28"/>
          <w:lang w:val="en-US" w:eastAsia="ru-RU"/>
        </w:rPr>
        <w:t>Measures</w:t>
      </w:r>
      <w:r w:rsidRPr="00BD7F91">
        <w:rPr>
          <w:rFonts w:eastAsia="Times New Roman"/>
          <w:sz w:val="28"/>
          <w:szCs w:val="28"/>
          <w:lang w:eastAsia="ru-RU"/>
        </w:rPr>
        <w:t xml:space="preserve"> </w:t>
      </w:r>
      <w:r w:rsidRPr="00BD7F91">
        <w:rPr>
          <w:rFonts w:eastAsia="Times New Roman"/>
          <w:sz w:val="28"/>
          <w:szCs w:val="28"/>
          <w:lang w:val="en-US" w:eastAsia="ru-RU"/>
        </w:rPr>
        <w:t>of</w:t>
      </w:r>
      <w:r w:rsidRPr="00BD7F91">
        <w:rPr>
          <w:rFonts w:eastAsia="Times New Roman"/>
          <w:sz w:val="28"/>
          <w:szCs w:val="28"/>
          <w:lang w:eastAsia="ru-RU"/>
        </w:rPr>
        <w:t xml:space="preserve"> </w:t>
      </w:r>
      <w:r w:rsidRPr="00BD7F91">
        <w:rPr>
          <w:rFonts w:eastAsia="Times New Roman"/>
          <w:sz w:val="28"/>
          <w:szCs w:val="28"/>
          <w:lang w:val="en-US" w:eastAsia="ru-RU"/>
        </w:rPr>
        <w:t>Population</w:t>
      </w:r>
      <w:r w:rsidRPr="00BD7F91">
        <w:rPr>
          <w:rFonts w:eastAsia="Times New Roman"/>
          <w:sz w:val="28"/>
          <w:szCs w:val="28"/>
          <w:lang w:eastAsia="ru-RU"/>
        </w:rPr>
        <w:t xml:space="preserve"> </w:t>
      </w:r>
      <w:r w:rsidRPr="00BD7F91">
        <w:rPr>
          <w:rFonts w:eastAsia="Times New Roman"/>
          <w:sz w:val="28"/>
          <w:szCs w:val="28"/>
          <w:lang w:val="en-US" w:eastAsia="ru-RU"/>
        </w:rPr>
        <w:t>Health</w:t>
      </w:r>
      <w:r w:rsidRPr="00BD7F91">
        <w:rPr>
          <w:rFonts w:eastAsia="Times New Roman"/>
          <w:sz w:val="28"/>
          <w:szCs w:val="28"/>
          <w:lang w:eastAsia="ru-RU"/>
        </w:rPr>
        <w:t xml:space="preserve">): показник очікуваної тривалості життя, відкоригований на інвалідність – DALE (disability-adjusted </w:t>
      </w:r>
      <w:r w:rsidRPr="00BD7F91">
        <w:rPr>
          <w:rFonts w:eastAsia="Times New Roman"/>
          <w:sz w:val="28"/>
          <w:szCs w:val="28"/>
          <w:lang w:val="en-US" w:eastAsia="ru-RU"/>
        </w:rPr>
        <w:t>life</w:t>
      </w:r>
      <w:r w:rsidRPr="00BD7F91">
        <w:rPr>
          <w:rFonts w:eastAsia="Times New Roman"/>
          <w:sz w:val="28"/>
          <w:szCs w:val="28"/>
          <w:lang w:eastAsia="ru-RU"/>
        </w:rPr>
        <w:t xml:space="preserve"> </w:t>
      </w:r>
      <w:r w:rsidRPr="00BD7F91">
        <w:rPr>
          <w:rFonts w:eastAsia="Times New Roman"/>
          <w:sz w:val="28"/>
          <w:szCs w:val="28"/>
          <w:lang w:val="en-US" w:eastAsia="ru-RU"/>
        </w:rPr>
        <w:t>expectancy</w:t>
      </w:r>
      <w:r w:rsidRPr="00BD7F91">
        <w:rPr>
          <w:rFonts w:eastAsia="Times New Roman"/>
          <w:sz w:val="28"/>
          <w:szCs w:val="28"/>
          <w:lang w:eastAsia="ru-RU"/>
        </w:rPr>
        <w:t xml:space="preserve">); показник очікуваної тривалості життя, відкоригований на здоров’я – HALE (health-adjusted </w:t>
      </w:r>
      <w:r w:rsidRPr="00BD7F91">
        <w:rPr>
          <w:rFonts w:eastAsia="Times New Roman"/>
          <w:sz w:val="28"/>
          <w:szCs w:val="28"/>
          <w:lang w:val="en-US" w:eastAsia="ru-RU"/>
        </w:rPr>
        <w:t>life</w:t>
      </w:r>
      <w:r w:rsidRPr="00BD7F91">
        <w:rPr>
          <w:rFonts w:eastAsia="Times New Roman"/>
          <w:sz w:val="28"/>
          <w:szCs w:val="28"/>
          <w:lang w:eastAsia="ru-RU"/>
        </w:rPr>
        <w:t xml:space="preserve"> </w:t>
      </w:r>
      <w:r w:rsidRPr="00BD7F91">
        <w:rPr>
          <w:rFonts w:eastAsia="Times New Roman"/>
          <w:sz w:val="28"/>
          <w:szCs w:val="28"/>
          <w:lang w:val="en-US" w:eastAsia="ru-RU"/>
        </w:rPr>
        <w:t>expectancy</w:t>
      </w:r>
      <w:r w:rsidRPr="00BD7F91">
        <w:rPr>
          <w:rFonts w:eastAsia="Times New Roman"/>
          <w:sz w:val="28"/>
          <w:szCs w:val="28"/>
          <w:lang w:eastAsia="ru-RU"/>
        </w:rPr>
        <w:t>).</w:t>
      </w:r>
    </w:p>
    <w:p w:rsidR="00BD7F91" w:rsidRPr="00BD7F91" w:rsidRDefault="00BD7F91" w:rsidP="00BD7F91">
      <w:pPr>
        <w:widowControl/>
        <w:autoSpaceDE/>
        <w:autoSpaceDN/>
        <w:ind w:firstLine="709"/>
        <w:jc w:val="both"/>
        <w:rPr>
          <w:rFonts w:eastAsia="Times New Roman"/>
          <w:i/>
          <w:sz w:val="28"/>
          <w:szCs w:val="28"/>
          <w:lang w:eastAsia="ru-RU"/>
        </w:rPr>
      </w:pP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t>Тема 18. Аналіз показників фізичного розвитку.</w:t>
      </w:r>
      <w:r w:rsidRPr="00BD7F91">
        <w:rPr>
          <w:rFonts w:eastAsia="Times New Roman"/>
          <w:b/>
          <w:sz w:val="28"/>
          <w:szCs w:val="28"/>
          <w:lang w:val="ru-RU" w:eastAsia="ru-RU"/>
        </w:rPr>
        <w:t xml:space="preserve"> </w:t>
      </w:r>
    </w:p>
    <w:p w:rsidR="00BD7F91" w:rsidRPr="00BD7F91" w:rsidRDefault="00BD7F91" w:rsidP="00BD7F91">
      <w:pPr>
        <w:widowControl/>
        <w:autoSpaceDE/>
        <w:autoSpaceDN/>
        <w:ind w:firstLine="709"/>
        <w:jc w:val="both"/>
        <w:rPr>
          <w:rFonts w:eastAsia="Times New Roman"/>
          <w:snapToGrid w:val="0"/>
          <w:sz w:val="28"/>
          <w:szCs w:val="28"/>
          <w:lang w:eastAsia="ru-RU"/>
        </w:rPr>
      </w:pPr>
      <w:r w:rsidRPr="00BD7F91">
        <w:rPr>
          <w:rFonts w:eastAsia="Times New Roman"/>
          <w:sz w:val="28"/>
          <w:szCs w:val="28"/>
          <w:lang w:eastAsia="ru-RU"/>
        </w:rPr>
        <w:t xml:space="preserve">Характеристика фізичного розвитку як показника здоров’я населення. </w:t>
      </w:r>
      <w:r w:rsidRPr="00BD7F91">
        <w:rPr>
          <w:rFonts w:eastAsia="Times New Roman"/>
          <w:snapToGrid w:val="0"/>
          <w:sz w:val="28"/>
          <w:szCs w:val="28"/>
          <w:lang w:eastAsia="ru-RU"/>
        </w:rPr>
        <w:t xml:space="preserve">Визначення поняття «фізичний розвиток», його генетична та соціальна </w:t>
      </w:r>
      <w:r w:rsidRPr="00BD7F91">
        <w:rPr>
          <w:rFonts w:eastAsia="Times New Roman"/>
          <w:snapToGrid w:val="0"/>
          <w:sz w:val="28"/>
          <w:szCs w:val="28"/>
          <w:lang w:eastAsia="ru-RU"/>
        </w:rPr>
        <w:lastRenderedPageBreak/>
        <w:t xml:space="preserve">обумовленість. Біологічний розвиток та </w:t>
      </w:r>
      <w:proofErr w:type="spellStart"/>
      <w:r w:rsidRPr="00BD7F91">
        <w:rPr>
          <w:rFonts w:eastAsia="Times New Roman"/>
          <w:snapToGrid w:val="0"/>
          <w:sz w:val="28"/>
          <w:szCs w:val="28"/>
          <w:lang w:eastAsia="ru-RU"/>
        </w:rPr>
        <w:t>морфофункціональний</w:t>
      </w:r>
      <w:proofErr w:type="spellEnd"/>
      <w:r w:rsidRPr="00BD7F91">
        <w:rPr>
          <w:rFonts w:eastAsia="Times New Roman"/>
          <w:snapToGrid w:val="0"/>
          <w:sz w:val="28"/>
          <w:szCs w:val="28"/>
          <w:lang w:eastAsia="ru-RU"/>
        </w:rPr>
        <w:t xml:space="preserve"> розвиток. Методи оцінки фізичного розвиту. Регіональні особливості та динаміка показників фізичного розвитку. </w:t>
      </w:r>
    </w:p>
    <w:p w:rsidR="00BD7F91" w:rsidRPr="00BD7F91" w:rsidRDefault="00BD7F91" w:rsidP="00BD7F91">
      <w:pPr>
        <w:widowControl/>
        <w:autoSpaceDE/>
        <w:autoSpaceDN/>
        <w:ind w:firstLine="709"/>
        <w:jc w:val="both"/>
        <w:rPr>
          <w:rFonts w:eastAsia="Times New Roman"/>
          <w:b/>
          <w:sz w:val="28"/>
          <w:szCs w:val="28"/>
          <w:lang w:eastAsia="ru-RU"/>
        </w:rPr>
      </w:pPr>
    </w:p>
    <w:p w:rsidR="00BD7F91" w:rsidRPr="00BD7F91" w:rsidRDefault="00BD7F91" w:rsidP="00BD7F91">
      <w:pPr>
        <w:widowControl/>
        <w:autoSpaceDE/>
        <w:autoSpaceDN/>
        <w:ind w:firstLine="709"/>
        <w:jc w:val="both"/>
        <w:rPr>
          <w:rFonts w:eastAsia="Times New Roman"/>
          <w:b/>
          <w:color w:val="000000"/>
          <w:sz w:val="28"/>
          <w:szCs w:val="28"/>
          <w:lang w:val="ru-RU" w:eastAsia="ru-RU"/>
        </w:rPr>
      </w:pPr>
      <w:r w:rsidRPr="00BD7F91">
        <w:rPr>
          <w:rFonts w:eastAsia="Times New Roman"/>
          <w:b/>
          <w:sz w:val="28"/>
          <w:szCs w:val="28"/>
          <w:lang w:eastAsia="ru-RU"/>
        </w:rPr>
        <w:t xml:space="preserve">Тема 19. </w:t>
      </w:r>
      <w:r w:rsidRPr="00BD7F91">
        <w:rPr>
          <w:rFonts w:eastAsia="Times New Roman"/>
          <w:b/>
          <w:color w:val="000000"/>
          <w:sz w:val="28"/>
          <w:szCs w:val="28"/>
          <w:lang w:eastAsia="ru-RU"/>
        </w:rPr>
        <w:t>Забезпечення стратегічного керівництва в інтересах здоров’я і благополуччя.</w:t>
      </w:r>
      <w:r w:rsidRPr="00BD7F91">
        <w:rPr>
          <w:rFonts w:eastAsia="Times New Roman"/>
          <w:b/>
          <w:color w:val="000000"/>
          <w:sz w:val="28"/>
          <w:szCs w:val="28"/>
          <w:lang w:val="ru-RU" w:eastAsia="ru-RU"/>
        </w:rPr>
        <w:t xml:space="preserve">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z w:val="28"/>
          <w:szCs w:val="28"/>
          <w:lang w:eastAsia="ru-RU"/>
        </w:rPr>
        <w:t>Стратегічне керівництво: визначення, ключові положення. Типи стратегічного керівництва в інтересах здоров’я. Вектори розвитку. Загальнодержавний підхід. Принцип участі всього суспільства. Набір інструментів здійснення політики. Політична участь і лідерство. Стратегічне планування послуг громадського здоров’я, планування політики і моніторинг її здійснення.</w:t>
      </w:r>
    </w:p>
    <w:p w:rsidR="00BD7F91" w:rsidRPr="00BD7F91" w:rsidRDefault="00BD7F91" w:rsidP="00BD7F91">
      <w:pPr>
        <w:adjustRightInd w:val="0"/>
        <w:ind w:firstLine="709"/>
        <w:jc w:val="both"/>
        <w:rPr>
          <w:rFonts w:eastAsia="Times New Roman"/>
          <w:i/>
          <w:color w:val="000000"/>
          <w:sz w:val="28"/>
          <w:szCs w:val="28"/>
          <w:lang w:eastAsia="ru-RU"/>
        </w:rPr>
      </w:pPr>
    </w:p>
    <w:p w:rsidR="00B14EAC" w:rsidRDefault="00B14EAC" w:rsidP="00BD7F91">
      <w:pPr>
        <w:widowControl/>
        <w:autoSpaceDE/>
        <w:autoSpaceDN/>
        <w:ind w:firstLine="709"/>
        <w:jc w:val="both"/>
        <w:rPr>
          <w:rFonts w:eastAsia="Times New Roman"/>
          <w:b/>
          <w:sz w:val="28"/>
          <w:szCs w:val="28"/>
          <w:lang w:eastAsia="ru-RU"/>
        </w:rPr>
      </w:pPr>
    </w:p>
    <w:p w:rsidR="00B14EAC" w:rsidRDefault="00B14EAC" w:rsidP="00BD7F91">
      <w:pPr>
        <w:widowControl/>
        <w:autoSpaceDE/>
        <w:autoSpaceDN/>
        <w:ind w:firstLine="709"/>
        <w:jc w:val="both"/>
        <w:rPr>
          <w:rFonts w:eastAsia="Times New Roman"/>
          <w:b/>
          <w:sz w:val="28"/>
          <w:szCs w:val="28"/>
          <w:lang w:eastAsia="ru-RU"/>
        </w:rPr>
      </w:pP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t>Тема 20. Методологія аналізу причин соціальної нерівності щодо здоров’я та його охорони.</w:t>
      </w:r>
      <w:r w:rsidRPr="00BD7F91">
        <w:rPr>
          <w:rFonts w:eastAsia="Times New Roman"/>
          <w:b/>
          <w:sz w:val="28"/>
          <w:szCs w:val="28"/>
          <w:lang w:val="ru-RU" w:eastAsia="ru-RU"/>
        </w:rPr>
        <w:t xml:space="preserve">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z w:val="28"/>
          <w:szCs w:val="28"/>
          <w:lang w:eastAsia="ru-RU"/>
        </w:rPr>
        <w:t>Перешкоди на шляху забезпечення необхідних умов для підтримки індивідуального здоров’я. Соціальна нерівність як причина незадовільного доступу до медичної допомоги та соціальної підтримки. Аналіз причин соціальної нерівності щодо здоров’я та його охорони. Шляхи поліпшення стану здоров’я усіх прошарків населення.</w:t>
      </w:r>
    </w:p>
    <w:p w:rsidR="00BD7F91" w:rsidRPr="00BD7F91" w:rsidRDefault="00BD7F91" w:rsidP="00BD7F91">
      <w:pPr>
        <w:widowControl/>
        <w:autoSpaceDE/>
        <w:autoSpaceDN/>
        <w:ind w:firstLine="709"/>
        <w:jc w:val="both"/>
        <w:rPr>
          <w:rFonts w:eastAsia="Times New Roman"/>
          <w:sz w:val="28"/>
          <w:szCs w:val="28"/>
          <w:lang w:eastAsia="ru-RU"/>
        </w:rPr>
      </w:pP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t xml:space="preserve">Тема 21. </w:t>
      </w:r>
      <w:r w:rsidRPr="00BD7F91">
        <w:rPr>
          <w:rFonts w:eastAsia="Times New Roman"/>
          <w:b/>
          <w:color w:val="000000"/>
          <w:sz w:val="28"/>
          <w:szCs w:val="28"/>
          <w:lang w:eastAsia="ru-RU"/>
        </w:rPr>
        <w:t xml:space="preserve">Екологічне громадське здоров’я. </w:t>
      </w:r>
      <w:r w:rsidRPr="00BD7F91">
        <w:rPr>
          <w:rFonts w:eastAsia="Times New Roman"/>
          <w:b/>
          <w:sz w:val="28"/>
          <w:szCs w:val="28"/>
          <w:lang w:eastAsia="ru-RU"/>
        </w:rPr>
        <w:t>Забезпечення захисту здоров’я населення, у т.ч. безпеки довкілля, праці, харчових продуктів тощо.</w:t>
      </w:r>
      <w:r w:rsidRPr="00BD7F91">
        <w:rPr>
          <w:rFonts w:eastAsia="Times New Roman"/>
          <w:b/>
          <w:sz w:val="28"/>
          <w:szCs w:val="28"/>
          <w:lang w:val="ru-RU" w:eastAsia="ru-RU"/>
        </w:rPr>
        <w:t xml:space="preserve">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color w:val="000000"/>
          <w:sz w:val="28"/>
          <w:szCs w:val="28"/>
          <w:lang w:eastAsia="ru-RU"/>
        </w:rPr>
        <w:t xml:space="preserve">Екологічне громадське здоров’я. </w:t>
      </w:r>
      <w:r w:rsidRPr="00BD7F91">
        <w:rPr>
          <w:rFonts w:eastAsia="Times New Roman"/>
          <w:sz w:val="28"/>
          <w:szCs w:val="28"/>
          <w:lang w:eastAsia="ru-RU"/>
        </w:rPr>
        <w:t xml:space="preserve">Складові життєвого середовища людей: природне середовище (довкілля), соціальне середовище (соціум) та техногенне середовище (побутове та виробниче). Основні джерела загроз для здоров’я індивідуума чи спільноти. Захист життєвого середовища людей. Створення «зони комфорту» для повноцінного життя. Значення </w:t>
      </w:r>
      <w:proofErr w:type="spellStart"/>
      <w:r w:rsidRPr="00BD7F91">
        <w:rPr>
          <w:rFonts w:eastAsia="Times New Roman"/>
          <w:sz w:val="28"/>
          <w:szCs w:val="28"/>
          <w:lang w:eastAsia="ru-RU"/>
        </w:rPr>
        <w:t>міжсекторальної</w:t>
      </w:r>
      <w:proofErr w:type="spellEnd"/>
      <w:r w:rsidRPr="00BD7F91">
        <w:rPr>
          <w:rFonts w:eastAsia="Times New Roman"/>
          <w:sz w:val="28"/>
          <w:szCs w:val="28"/>
          <w:lang w:eastAsia="ru-RU"/>
        </w:rPr>
        <w:t xml:space="preserve"> співпраці та міжнародного співробітництва для захисту життєвого середовища людей.</w:t>
      </w:r>
    </w:p>
    <w:p w:rsidR="00BD7F91" w:rsidRPr="00BD7F91" w:rsidRDefault="00BD7F91" w:rsidP="00BD7F91">
      <w:pPr>
        <w:widowControl/>
        <w:autoSpaceDE/>
        <w:autoSpaceDN/>
        <w:ind w:firstLine="709"/>
        <w:jc w:val="both"/>
        <w:rPr>
          <w:rFonts w:eastAsia="Times New Roman"/>
          <w:sz w:val="28"/>
          <w:szCs w:val="28"/>
          <w:lang w:eastAsia="ru-RU"/>
        </w:rPr>
      </w:pP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t>Тема 22. Надзвичайні ситуації у сфері громадського здоров’я. Біотероризм.</w:t>
      </w:r>
      <w:r w:rsidRPr="00BD7F91">
        <w:rPr>
          <w:rFonts w:eastAsia="Times New Roman"/>
          <w:b/>
          <w:sz w:val="28"/>
          <w:szCs w:val="28"/>
          <w:lang w:val="ru-RU" w:eastAsia="ru-RU"/>
        </w:rPr>
        <w:t xml:space="preserve"> </w:t>
      </w:r>
    </w:p>
    <w:p w:rsidR="00BD7F91" w:rsidRPr="00BD7F91" w:rsidRDefault="00BD7F91" w:rsidP="00BD7F91">
      <w:pPr>
        <w:widowControl/>
        <w:autoSpaceDE/>
        <w:autoSpaceDN/>
        <w:ind w:firstLine="709"/>
        <w:jc w:val="both"/>
        <w:rPr>
          <w:rFonts w:eastAsia="Times New Roman"/>
          <w:i/>
          <w:sz w:val="28"/>
          <w:szCs w:val="28"/>
          <w:lang w:eastAsia="ru-RU"/>
        </w:rPr>
      </w:pPr>
      <w:r w:rsidRPr="00BD7F91">
        <w:rPr>
          <w:rFonts w:eastAsia="Times New Roman"/>
          <w:iCs/>
          <w:sz w:val="28"/>
          <w:szCs w:val="28"/>
          <w:lang w:eastAsia="ru-RU"/>
        </w:rPr>
        <w:t xml:space="preserve">Глобальні загрози міжнародному здоров’ю в XXI столітті. </w:t>
      </w:r>
      <w:r w:rsidRPr="00BD7F91">
        <w:rPr>
          <w:rFonts w:eastAsia="Times New Roman"/>
          <w:sz w:val="28"/>
          <w:szCs w:val="28"/>
          <w:lang w:eastAsia="ru-RU"/>
        </w:rPr>
        <w:t xml:space="preserve">Надзвичайні ситуації у сфері громадського здоров’я: наслідки зміни клімату, епідемії, масові враження хімічними речовинами, радіаційні катастрофи. Міжнародна безпека у сфері громадського здоров'я. Роль ВООЗ в організації сповіщення та швидкого реагування в надзвичайних ситуаціях. </w:t>
      </w:r>
      <w:r w:rsidRPr="00BD7F91">
        <w:rPr>
          <w:rFonts w:eastAsia="Times New Roman"/>
          <w:iCs/>
          <w:sz w:val="28"/>
          <w:szCs w:val="28"/>
          <w:lang w:eastAsia="ru-RU"/>
        </w:rPr>
        <w:t>Концепція міжнародного здоров’я, актуальні проблеми міжнародного здоров'я на прикладі Європейського регіону.</w:t>
      </w:r>
      <w:r w:rsidRPr="00BD7F91">
        <w:rPr>
          <w:rFonts w:eastAsia="Times New Roman"/>
          <w:iCs/>
          <w:sz w:val="28"/>
          <w:szCs w:val="28"/>
          <w:lang w:val="ru-RU" w:eastAsia="ru-RU"/>
        </w:rPr>
        <w:t xml:space="preserve"> </w:t>
      </w:r>
      <w:r w:rsidRPr="00BD7F91">
        <w:rPr>
          <w:rFonts w:eastAsia="Times New Roman"/>
          <w:iCs/>
          <w:sz w:val="28"/>
          <w:szCs w:val="28"/>
          <w:lang w:eastAsia="ru-RU"/>
        </w:rPr>
        <w:t xml:space="preserve">Біотероризм – глобальна загроза міжнародному здоров’ю. </w:t>
      </w:r>
      <w:r w:rsidRPr="00BD7F91">
        <w:rPr>
          <w:rFonts w:eastAsia="Times New Roman"/>
          <w:sz w:val="28"/>
          <w:szCs w:val="28"/>
          <w:lang w:eastAsia="ru-RU"/>
        </w:rPr>
        <w:t>Біологічна зброя.</w:t>
      </w:r>
      <w:r w:rsidRPr="00BD7F91">
        <w:rPr>
          <w:rFonts w:eastAsia="Times New Roman"/>
          <w:iCs/>
          <w:sz w:val="28"/>
          <w:szCs w:val="28"/>
          <w:lang w:eastAsia="ru-RU"/>
        </w:rPr>
        <w:t xml:space="preserve"> С</w:t>
      </w:r>
      <w:r w:rsidRPr="00BD7F91">
        <w:rPr>
          <w:rFonts w:eastAsia="Times New Roman"/>
          <w:sz w:val="28"/>
          <w:szCs w:val="28"/>
          <w:lang w:eastAsia="ru-RU"/>
        </w:rPr>
        <w:t>тратегія системи громадського здоров’я щодо скорочення ризиків використання біологічної зброї та негативних наслідків.</w:t>
      </w:r>
    </w:p>
    <w:p w:rsidR="00BD7F91" w:rsidRPr="00BD7F91" w:rsidRDefault="00BD7F91" w:rsidP="00BD7F91">
      <w:pPr>
        <w:widowControl/>
        <w:autoSpaceDE/>
        <w:autoSpaceDN/>
        <w:ind w:firstLine="709"/>
        <w:jc w:val="both"/>
        <w:rPr>
          <w:rFonts w:eastAsia="Times New Roman"/>
          <w:sz w:val="28"/>
          <w:szCs w:val="28"/>
          <w:lang w:eastAsia="ru-RU"/>
        </w:rPr>
      </w:pP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lastRenderedPageBreak/>
        <w:t>Тема 23. Стреси і конфлікти. Механізми захисту людей від дій стресу.</w:t>
      </w:r>
      <w:r w:rsidRPr="00BD7F91">
        <w:rPr>
          <w:rFonts w:eastAsia="Times New Roman"/>
          <w:b/>
          <w:sz w:val="28"/>
          <w:szCs w:val="28"/>
          <w:lang w:val="ru-RU" w:eastAsia="ru-RU"/>
        </w:rPr>
        <w:t xml:space="preserve">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z w:val="28"/>
          <w:szCs w:val="28"/>
          <w:lang w:eastAsia="ru-RU"/>
        </w:rPr>
        <w:t>Стреси і конфлікти як причина неінфекційних захворювань. Психогігієна як основа профілактики.</w:t>
      </w:r>
    </w:p>
    <w:p w:rsidR="00BD7F91" w:rsidRPr="00BD7F91" w:rsidRDefault="00BD7F91" w:rsidP="00BD7F91">
      <w:pPr>
        <w:adjustRightInd w:val="0"/>
        <w:ind w:firstLine="709"/>
        <w:jc w:val="both"/>
        <w:rPr>
          <w:rFonts w:eastAsia="Times New Roman"/>
          <w:i/>
          <w:color w:val="000000"/>
          <w:sz w:val="28"/>
          <w:szCs w:val="28"/>
          <w:lang w:eastAsia="ru-RU"/>
        </w:rPr>
      </w:pPr>
    </w:p>
    <w:p w:rsidR="00BD7F91" w:rsidRPr="00BD7F91" w:rsidRDefault="00BD7F91" w:rsidP="00BD7F91">
      <w:pPr>
        <w:adjustRightInd w:val="0"/>
        <w:ind w:firstLine="709"/>
        <w:jc w:val="both"/>
        <w:rPr>
          <w:rFonts w:eastAsia="Times New Roman"/>
          <w:b/>
          <w:color w:val="000000"/>
          <w:sz w:val="28"/>
          <w:szCs w:val="28"/>
          <w:lang w:eastAsia="ru-RU"/>
        </w:rPr>
      </w:pPr>
      <w:r w:rsidRPr="00BD7F91">
        <w:rPr>
          <w:rFonts w:eastAsia="Times New Roman"/>
          <w:b/>
          <w:color w:val="000000"/>
          <w:sz w:val="28"/>
          <w:szCs w:val="28"/>
          <w:lang w:eastAsia="ru-RU"/>
        </w:rPr>
        <w:t xml:space="preserve">Тема 24. Морально-етичні та правові аспекти втручань в охороні здоров’я. </w:t>
      </w:r>
    </w:p>
    <w:p w:rsidR="00BD7F91" w:rsidRPr="00BD7F91" w:rsidRDefault="00BD7F91" w:rsidP="00BD7F91">
      <w:pPr>
        <w:adjustRightInd w:val="0"/>
        <w:ind w:firstLine="709"/>
        <w:jc w:val="both"/>
        <w:rPr>
          <w:rFonts w:eastAsia="Times New Roman"/>
          <w:color w:val="000000"/>
          <w:sz w:val="28"/>
          <w:szCs w:val="28"/>
          <w:lang w:val="ru-RU" w:eastAsia="ru-RU"/>
        </w:rPr>
      </w:pPr>
      <w:proofErr w:type="spellStart"/>
      <w:r w:rsidRPr="00BD7F91">
        <w:rPr>
          <w:rFonts w:eastAsia="Times New Roman"/>
          <w:color w:val="000000"/>
          <w:sz w:val="28"/>
          <w:szCs w:val="28"/>
          <w:lang w:val="ru-RU" w:eastAsia="ru-RU"/>
        </w:rPr>
        <w:t>Розвиток</w:t>
      </w:r>
      <w:proofErr w:type="spellEnd"/>
      <w:r w:rsidRPr="00BD7F91">
        <w:rPr>
          <w:rFonts w:eastAsia="Times New Roman"/>
          <w:color w:val="000000"/>
          <w:sz w:val="28"/>
          <w:szCs w:val="28"/>
          <w:lang w:val="ru-RU" w:eastAsia="ru-RU"/>
        </w:rPr>
        <w:t xml:space="preserve"> </w:t>
      </w:r>
      <w:proofErr w:type="spellStart"/>
      <w:r w:rsidRPr="00BD7F91">
        <w:rPr>
          <w:rFonts w:eastAsia="Times New Roman"/>
          <w:color w:val="000000"/>
          <w:sz w:val="28"/>
          <w:szCs w:val="28"/>
          <w:lang w:val="ru-RU" w:eastAsia="ru-RU"/>
        </w:rPr>
        <w:t>репродуктивної</w:t>
      </w:r>
      <w:proofErr w:type="spellEnd"/>
      <w:r w:rsidRPr="00BD7F91">
        <w:rPr>
          <w:rFonts w:eastAsia="Times New Roman"/>
          <w:color w:val="000000"/>
          <w:sz w:val="28"/>
          <w:szCs w:val="28"/>
          <w:lang w:val="ru-RU" w:eastAsia="ru-RU"/>
        </w:rPr>
        <w:t xml:space="preserve"> </w:t>
      </w:r>
      <w:proofErr w:type="spellStart"/>
      <w:r w:rsidRPr="00BD7F91">
        <w:rPr>
          <w:rFonts w:eastAsia="Times New Roman"/>
          <w:color w:val="000000"/>
          <w:sz w:val="28"/>
          <w:szCs w:val="28"/>
          <w:lang w:val="ru-RU" w:eastAsia="ru-RU"/>
        </w:rPr>
        <w:t>медицини</w:t>
      </w:r>
      <w:proofErr w:type="spellEnd"/>
      <w:r w:rsidRPr="00BD7F91">
        <w:rPr>
          <w:rFonts w:eastAsia="Times New Roman"/>
          <w:color w:val="000000"/>
          <w:sz w:val="28"/>
          <w:szCs w:val="28"/>
          <w:lang w:val="ru-RU" w:eastAsia="ru-RU"/>
        </w:rPr>
        <w:t xml:space="preserve">. </w:t>
      </w:r>
      <w:proofErr w:type="spellStart"/>
      <w:r w:rsidRPr="00BD7F91">
        <w:rPr>
          <w:rFonts w:eastAsia="Times New Roman"/>
          <w:color w:val="000000"/>
          <w:sz w:val="28"/>
          <w:szCs w:val="28"/>
          <w:lang w:val="ru-RU" w:eastAsia="ru-RU"/>
        </w:rPr>
        <w:t>Штучне</w:t>
      </w:r>
      <w:proofErr w:type="spellEnd"/>
      <w:r w:rsidRPr="00BD7F91">
        <w:rPr>
          <w:rFonts w:eastAsia="Times New Roman"/>
          <w:color w:val="000000"/>
          <w:sz w:val="28"/>
          <w:szCs w:val="28"/>
          <w:lang w:val="ru-RU" w:eastAsia="ru-RU"/>
        </w:rPr>
        <w:t xml:space="preserve"> </w:t>
      </w:r>
      <w:proofErr w:type="spellStart"/>
      <w:r w:rsidRPr="00BD7F91">
        <w:rPr>
          <w:rFonts w:eastAsia="Times New Roman"/>
          <w:color w:val="000000"/>
          <w:sz w:val="28"/>
          <w:szCs w:val="28"/>
          <w:lang w:val="ru-RU" w:eastAsia="ru-RU"/>
        </w:rPr>
        <w:t>запліднення</w:t>
      </w:r>
      <w:proofErr w:type="spellEnd"/>
      <w:r w:rsidRPr="00BD7F91">
        <w:rPr>
          <w:rFonts w:eastAsia="Times New Roman"/>
          <w:color w:val="000000"/>
          <w:sz w:val="28"/>
          <w:szCs w:val="28"/>
          <w:lang w:val="ru-RU" w:eastAsia="ru-RU"/>
        </w:rPr>
        <w:t xml:space="preserve">, </w:t>
      </w:r>
      <w:proofErr w:type="spellStart"/>
      <w:r w:rsidRPr="00BD7F91">
        <w:rPr>
          <w:rFonts w:eastAsia="Times New Roman"/>
          <w:color w:val="000000"/>
          <w:sz w:val="28"/>
          <w:szCs w:val="28"/>
          <w:lang w:val="ru-RU" w:eastAsia="ru-RU"/>
        </w:rPr>
        <w:t>сурогатне</w:t>
      </w:r>
      <w:proofErr w:type="spellEnd"/>
      <w:r w:rsidRPr="00BD7F91">
        <w:rPr>
          <w:rFonts w:eastAsia="Times New Roman"/>
          <w:color w:val="000000"/>
          <w:sz w:val="28"/>
          <w:szCs w:val="28"/>
          <w:lang w:val="ru-RU" w:eastAsia="ru-RU"/>
        </w:rPr>
        <w:t xml:space="preserve"> материнство, </w:t>
      </w:r>
      <w:proofErr w:type="spellStart"/>
      <w:r w:rsidRPr="00BD7F91">
        <w:rPr>
          <w:rFonts w:eastAsia="Times New Roman"/>
          <w:color w:val="000000"/>
          <w:sz w:val="28"/>
          <w:szCs w:val="28"/>
          <w:lang w:val="ru-RU" w:eastAsia="ru-RU"/>
        </w:rPr>
        <w:t>донація</w:t>
      </w:r>
      <w:proofErr w:type="spellEnd"/>
      <w:r w:rsidRPr="00BD7F91">
        <w:rPr>
          <w:rFonts w:eastAsia="Times New Roman"/>
          <w:color w:val="000000"/>
          <w:sz w:val="28"/>
          <w:szCs w:val="28"/>
          <w:lang w:val="ru-RU" w:eastAsia="ru-RU"/>
        </w:rPr>
        <w:t xml:space="preserve"> гамет: морально-</w:t>
      </w:r>
      <w:proofErr w:type="spellStart"/>
      <w:r w:rsidRPr="00BD7F91">
        <w:rPr>
          <w:rFonts w:eastAsia="Times New Roman"/>
          <w:color w:val="000000"/>
          <w:sz w:val="28"/>
          <w:szCs w:val="28"/>
          <w:lang w:val="ru-RU" w:eastAsia="ru-RU"/>
        </w:rPr>
        <w:t>етичні</w:t>
      </w:r>
      <w:proofErr w:type="spellEnd"/>
      <w:r w:rsidRPr="00BD7F91">
        <w:rPr>
          <w:rFonts w:eastAsia="Times New Roman"/>
          <w:color w:val="000000"/>
          <w:sz w:val="28"/>
          <w:szCs w:val="28"/>
          <w:lang w:val="ru-RU" w:eastAsia="ru-RU"/>
        </w:rPr>
        <w:t xml:space="preserve"> </w:t>
      </w:r>
      <w:proofErr w:type="spellStart"/>
      <w:r w:rsidRPr="00BD7F91">
        <w:rPr>
          <w:rFonts w:eastAsia="Times New Roman"/>
          <w:color w:val="000000"/>
          <w:sz w:val="28"/>
          <w:szCs w:val="28"/>
          <w:lang w:val="ru-RU" w:eastAsia="ru-RU"/>
        </w:rPr>
        <w:t>аспекти</w:t>
      </w:r>
      <w:proofErr w:type="spellEnd"/>
      <w:r w:rsidRPr="00BD7F91">
        <w:rPr>
          <w:rFonts w:eastAsia="Times New Roman"/>
          <w:color w:val="000000"/>
          <w:sz w:val="28"/>
          <w:szCs w:val="28"/>
          <w:lang w:val="ru-RU" w:eastAsia="ru-RU"/>
        </w:rPr>
        <w:t xml:space="preserve">. Роль </w:t>
      </w:r>
      <w:proofErr w:type="spellStart"/>
      <w:r w:rsidRPr="00BD7F91">
        <w:rPr>
          <w:rFonts w:eastAsia="Times New Roman"/>
          <w:color w:val="000000"/>
          <w:sz w:val="28"/>
          <w:szCs w:val="28"/>
          <w:lang w:val="ru-RU" w:eastAsia="ru-RU"/>
        </w:rPr>
        <w:t>репродуктивної</w:t>
      </w:r>
      <w:proofErr w:type="spellEnd"/>
      <w:r w:rsidRPr="00BD7F91">
        <w:rPr>
          <w:rFonts w:eastAsia="Times New Roman"/>
          <w:color w:val="000000"/>
          <w:sz w:val="28"/>
          <w:szCs w:val="28"/>
          <w:lang w:val="ru-RU" w:eastAsia="ru-RU"/>
        </w:rPr>
        <w:t xml:space="preserve"> </w:t>
      </w:r>
      <w:proofErr w:type="spellStart"/>
      <w:r w:rsidRPr="00BD7F91">
        <w:rPr>
          <w:rFonts w:eastAsia="Times New Roman"/>
          <w:color w:val="000000"/>
          <w:sz w:val="28"/>
          <w:szCs w:val="28"/>
          <w:lang w:val="ru-RU" w:eastAsia="ru-RU"/>
        </w:rPr>
        <w:t>медицини</w:t>
      </w:r>
      <w:proofErr w:type="spellEnd"/>
      <w:r w:rsidRPr="00BD7F91">
        <w:rPr>
          <w:rFonts w:eastAsia="Times New Roman"/>
          <w:color w:val="000000"/>
          <w:sz w:val="28"/>
          <w:szCs w:val="28"/>
          <w:lang w:val="ru-RU" w:eastAsia="ru-RU"/>
        </w:rPr>
        <w:t xml:space="preserve"> у </w:t>
      </w:r>
      <w:proofErr w:type="spellStart"/>
      <w:r w:rsidRPr="00BD7F91">
        <w:rPr>
          <w:rFonts w:eastAsia="Times New Roman"/>
          <w:color w:val="000000"/>
          <w:sz w:val="28"/>
          <w:szCs w:val="28"/>
          <w:lang w:val="ru-RU" w:eastAsia="ru-RU"/>
        </w:rPr>
        <w:t>вирішенні</w:t>
      </w:r>
      <w:proofErr w:type="spellEnd"/>
      <w:r w:rsidRPr="00BD7F91">
        <w:rPr>
          <w:rFonts w:eastAsia="Times New Roman"/>
          <w:color w:val="000000"/>
          <w:sz w:val="28"/>
          <w:szCs w:val="28"/>
          <w:lang w:val="ru-RU" w:eastAsia="ru-RU"/>
        </w:rPr>
        <w:t xml:space="preserve"> </w:t>
      </w:r>
      <w:proofErr w:type="spellStart"/>
      <w:r w:rsidRPr="00BD7F91">
        <w:rPr>
          <w:rFonts w:eastAsia="Times New Roman"/>
          <w:color w:val="000000"/>
          <w:sz w:val="28"/>
          <w:szCs w:val="28"/>
          <w:lang w:val="ru-RU" w:eastAsia="ru-RU"/>
        </w:rPr>
        <w:t>проблеми</w:t>
      </w:r>
      <w:proofErr w:type="spellEnd"/>
      <w:r w:rsidRPr="00BD7F91">
        <w:rPr>
          <w:rFonts w:eastAsia="Times New Roman"/>
          <w:color w:val="000000"/>
          <w:sz w:val="28"/>
          <w:szCs w:val="28"/>
          <w:lang w:val="ru-RU" w:eastAsia="ru-RU"/>
        </w:rPr>
        <w:t xml:space="preserve"> </w:t>
      </w:r>
      <w:proofErr w:type="spellStart"/>
      <w:r w:rsidRPr="00BD7F91">
        <w:rPr>
          <w:rFonts w:eastAsia="Times New Roman"/>
          <w:color w:val="000000"/>
          <w:sz w:val="28"/>
          <w:szCs w:val="28"/>
          <w:lang w:val="ru-RU" w:eastAsia="ru-RU"/>
        </w:rPr>
        <w:t>низької</w:t>
      </w:r>
      <w:proofErr w:type="spellEnd"/>
      <w:r w:rsidRPr="00BD7F91">
        <w:rPr>
          <w:rFonts w:eastAsia="Times New Roman"/>
          <w:color w:val="000000"/>
          <w:sz w:val="28"/>
          <w:szCs w:val="28"/>
          <w:lang w:val="ru-RU" w:eastAsia="ru-RU"/>
        </w:rPr>
        <w:t xml:space="preserve"> </w:t>
      </w:r>
      <w:proofErr w:type="spellStart"/>
      <w:r w:rsidRPr="00BD7F91">
        <w:rPr>
          <w:rFonts w:eastAsia="Times New Roman"/>
          <w:color w:val="000000"/>
          <w:sz w:val="28"/>
          <w:szCs w:val="28"/>
          <w:lang w:val="ru-RU" w:eastAsia="ru-RU"/>
        </w:rPr>
        <w:t>народжуваності</w:t>
      </w:r>
      <w:proofErr w:type="spellEnd"/>
      <w:r w:rsidRPr="00BD7F91">
        <w:rPr>
          <w:rFonts w:eastAsia="Times New Roman"/>
          <w:color w:val="000000"/>
          <w:sz w:val="28"/>
          <w:szCs w:val="28"/>
          <w:lang w:val="ru-RU" w:eastAsia="ru-RU"/>
        </w:rPr>
        <w:t>. Морально-</w:t>
      </w:r>
      <w:proofErr w:type="spellStart"/>
      <w:r w:rsidRPr="00BD7F91">
        <w:rPr>
          <w:rFonts w:eastAsia="Times New Roman"/>
          <w:color w:val="000000"/>
          <w:sz w:val="28"/>
          <w:szCs w:val="28"/>
          <w:lang w:val="ru-RU" w:eastAsia="ru-RU"/>
        </w:rPr>
        <w:t>етичні</w:t>
      </w:r>
      <w:proofErr w:type="spellEnd"/>
      <w:r w:rsidRPr="00BD7F91">
        <w:rPr>
          <w:rFonts w:eastAsia="Times New Roman"/>
          <w:color w:val="000000"/>
          <w:sz w:val="28"/>
          <w:szCs w:val="28"/>
          <w:lang w:eastAsia="ru-RU"/>
        </w:rPr>
        <w:t xml:space="preserve"> </w:t>
      </w:r>
      <w:r w:rsidRPr="00BD7F91">
        <w:rPr>
          <w:rFonts w:eastAsia="Times New Roman"/>
          <w:color w:val="000000"/>
          <w:sz w:val="28"/>
          <w:szCs w:val="28"/>
          <w:lang w:val="ru-RU" w:eastAsia="ru-RU"/>
        </w:rPr>
        <w:t xml:space="preserve">та </w:t>
      </w:r>
      <w:proofErr w:type="spellStart"/>
      <w:r w:rsidRPr="00BD7F91">
        <w:rPr>
          <w:rFonts w:eastAsia="Times New Roman"/>
          <w:color w:val="000000"/>
          <w:sz w:val="28"/>
          <w:szCs w:val="28"/>
          <w:lang w:val="ru-RU" w:eastAsia="ru-RU"/>
        </w:rPr>
        <w:t>правові</w:t>
      </w:r>
      <w:proofErr w:type="spellEnd"/>
      <w:r w:rsidRPr="00BD7F91">
        <w:rPr>
          <w:rFonts w:eastAsia="Times New Roman"/>
          <w:color w:val="000000"/>
          <w:sz w:val="28"/>
          <w:szCs w:val="28"/>
          <w:lang w:val="ru-RU" w:eastAsia="ru-RU"/>
        </w:rPr>
        <w:t xml:space="preserve"> </w:t>
      </w:r>
      <w:proofErr w:type="spellStart"/>
      <w:r w:rsidRPr="00BD7F91">
        <w:rPr>
          <w:rFonts w:eastAsia="Times New Roman"/>
          <w:color w:val="000000"/>
          <w:sz w:val="28"/>
          <w:szCs w:val="28"/>
          <w:lang w:val="ru-RU" w:eastAsia="ru-RU"/>
        </w:rPr>
        <w:t>аспекти</w:t>
      </w:r>
      <w:proofErr w:type="spellEnd"/>
      <w:r w:rsidRPr="00BD7F91">
        <w:rPr>
          <w:rFonts w:eastAsia="Times New Roman"/>
          <w:color w:val="000000"/>
          <w:sz w:val="28"/>
          <w:szCs w:val="28"/>
          <w:lang w:val="ru-RU" w:eastAsia="ru-RU"/>
        </w:rPr>
        <w:t xml:space="preserve"> </w:t>
      </w:r>
      <w:proofErr w:type="spellStart"/>
      <w:r w:rsidRPr="00BD7F91">
        <w:rPr>
          <w:rFonts w:eastAsia="Times New Roman"/>
          <w:color w:val="000000"/>
          <w:sz w:val="28"/>
          <w:szCs w:val="28"/>
          <w:lang w:val="ru-RU" w:eastAsia="ru-RU"/>
        </w:rPr>
        <w:t>трансплантації</w:t>
      </w:r>
      <w:proofErr w:type="spellEnd"/>
      <w:r w:rsidRPr="00BD7F91">
        <w:rPr>
          <w:rFonts w:eastAsia="Times New Roman"/>
          <w:color w:val="000000"/>
          <w:sz w:val="28"/>
          <w:szCs w:val="28"/>
          <w:lang w:val="ru-RU" w:eastAsia="ru-RU"/>
        </w:rPr>
        <w:t>.</w:t>
      </w:r>
    </w:p>
    <w:p w:rsidR="00BD7F91" w:rsidRPr="00BD7F91" w:rsidRDefault="00BD7F91" w:rsidP="00BD7F91">
      <w:pPr>
        <w:widowControl/>
        <w:autoSpaceDE/>
        <w:autoSpaceDN/>
        <w:ind w:firstLine="709"/>
        <w:jc w:val="both"/>
        <w:rPr>
          <w:rFonts w:eastAsia="Times New Roman"/>
          <w:sz w:val="28"/>
          <w:szCs w:val="28"/>
          <w:lang w:val="ru-RU" w:eastAsia="ru-RU"/>
        </w:rPr>
      </w:pP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t xml:space="preserve">Тема 25. Профілактика та </w:t>
      </w:r>
      <w:proofErr w:type="spellStart"/>
      <w:r w:rsidRPr="00BD7F91">
        <w:rPr>
          <w:rFonts w:eastAsia="Times New Roman"/>
          <w:b/>
          <w:sz w:val="28"/>
          <w:szCs w:val="28"/>
          <w:lang w:eastAsia="ru-RU"/>
        </w:rPr>
        <w:t>міжсекторальне</w:t>
      </w:r>
      <w:proofErr w:type="spellEnd"/>
      <w:r w:rsidRPr="00BD7F91">
        <w:rPr>
          <w:rFonts w:eastAsia="Times New Roman"/>
          <w:b/>
          <w:sz w:val="28"/>
          <w:szCs w:val="28"/>
          <w:lang w:eastAsia="ru-RU"/>
        </w:rPr>
        <w:t xml:space="preserve"> співробітництво в системі громадського здоров’я.</w:t>
      </w:r>
      <w:r w:rsidRPr="00BD7F91">
        <w:rPr>
          <w:rFonts w:eastAsia="Times New Roman"/>
          <w:b/>
          <w:sz w:val="28"/>
          <w:szCs w:val="28"/>
          <w:lang w:val="ru-RU" w:eastAsia="ru-RU"/>
        </w:rPr>
        <w:t xml:space="preserve">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z w:val="28"/>
          <w:szCs w:val="28"/>
          <w:lang w:eastAsia="ru-RU"/>
        </w:rPr>
        <w:t>Профілактика в системі громадського здоров’я: популяційна, групова, індивідуальна.</w:t>
      </w:r>
      <w:r w:rsidRPr="00BD7F91">
        <w:rPr>
          <w:rFonts w:eastAsia="Times New Roman"/>
          <w:sz w:val="28"/>
          <w:szCs w:val="28"/>
          <w:lang w:val="ru-RU" w:eastAsia="ru-RU"/>
        </w:rPr>
        <w:t xml:space="preserve"> </w:t>
      </w:r>
      <w:r w:rsidRPr="00BD7F91">
        <w:rPr>
          <w:rFonts w:eastAsia="Times New Roman"/>
          <w:sz w:val="28"/>
          <w:szCs w:val="28"/>
          <w:lang w:eastAsia="ru-RU"/>
        </w:rPr>
        <w:t>Первинна, вторинна та третинна</w:t>
      </w:r>
      <w:r w:rsidRPr="00BD7F91">
        <w:rPr>
          <w:rFonts w:eastAsia="Times New Roman"/>
          <w:sz w:val="28"/>
          <w:szCs w:val="28"/>
          <w:lang w:val="ru-RU" w:eastAsia="ru-RU"/>
        </w:rPr>
        <w:t xml:space="preserve"> </w:t>
      </w:r>
      <w:r w:rsidRPr="00BD7F91">
        <w:rPr>
          <w:rFonts w:eastAsia="Times New Roman"/>
          <w:sz w:val="28"/>
          <w:szCs w:val="28"/>
          <w:lang w:eastAsia="ru-RU"/>
        </w:rPr>
        <w:t>профілактика. Промоція здоров’я, як профілактичний напрямок діяльності системи охорони здоров’я. Міжнародні програми щодо забезпечення профілактичної діяльності системи охорони здоров’я.</w:t>
      </w:r>
      <w:r w:rsidRPr="00BD7F91">
        <w:rPr>
          <w:rFonts w:eastAsia="Times New Roman"/>
          <w:sz w:val="28"/>
          <w:szCs w:val="28"/>
          <w:lang w:val="ru-RU" w:eastAsia="ru-RU"/>
        </w:rPr>
        <w:t xml:space="preserve"> </w:t>
      </w:r>
      <w:r w:rsidRPr="00BD7F91">
        <w:rPr>
          <w:rFonts w:eastAsia="Times New Roman"/>
          <w:sz w:val="28"/>
          <w:szCs w:val="28"/>
          <w:lang w:eastAsia="ru-RU"/>
        </w:rPr>
        <w:t xml:space="preserve">Цільові профілактичні програми боротьби з найбільш соціально значущими захворюваннями: ішемічна хвороба серця, гіпертонічна хвороба, цукровий діабет, туберкульоз, злоякісні новоутворення. Роль </w:t>
      </w:r>
      <w:proofErr w:type="spellStart"/>
      <w:r w:rsidRPr="00BD7F91">
        <w:rPr>
          <w:rFonts w:eastAsia="Times New Roman"/>
          <w:sz w:val="28"/>
          <w:szCs w:val="28"/>
          <w:lang w:eastAsia="ru-RU"/>
        </w:rPr>
        <w:t>міжсекторального</w:t>
      </w:r>
      <w:proofErr w:type="spellEnd"/>
      <w:r w:rsidRPr="00BD7F91">
        <w:rPr>
          <w:rFonts w:eastAsia="Times New Roman"/>
          <w:sz w:val="28"/>
          <w:szCs w:val="28"/>
          <w:lang w:eastAsia="ru-RU"/>
        </w:rPr>
        <w:t xml:space="preserve"> співробітництва</w:t>
      </w:r>
      <w:r w:rsidRPr="00BD7F91">
        <w:rPr>
          <w:rFonts w:eastAsia="Times New Roman"/>
          <w:sz w:val="28"/>
          <w:szCs w:val="28"/>
          <w:lang w:val="ru-RU" w:eastAsia="ru-RU"/>
        </w:rPr>
        <w:t xml:space="preserve"> </w:t>
      </w:r>
      <w:r w:rsidRPr="00BD7F91">
        <w:rPr>
          <w:rFonts w:eastAsia="Times New Roman"/>
          <w:sz w:val="28"/>
          <w:szCs w:val="28"/>
          <w:lang w:eastAsia="ru-RU"/>
        </w:rPr>
        <w:t>в підвищенні ефективності та дієвості профілактичних заходів.</w:t>
      </w:r>
    </w:p>
    <w:p w:rsidR="00BD7F91" w:rsidRPr="00BD7F91" w:rsidRDefault="00BD7F91" w:rsidP="00BD7F91">
      <w:pPr>
        <w:widowControl/>
        <w:autoSpaceDE/>
        <w:autoSpaceDN/>
        <w:ind w:firstLine="709"/>
        <w:jc w:val="both"/>
        <w:rPr>
          <w:rFonts w:eastAsia="Times New Roman"/>
          <w:b/>
          <w:caps/>
          <w:snapToGrid w:val="0"/>
          <w:sz w:val="28"/>
          <w:szCs w:val="28"/>
          <w:lang w:eastAsia="ru-RU"/>
        </w:rPr>
      </w:pPr>
    </w:p>
    <w:p w:rsidR="00BD7F91" w:rsidRPr="00BD7F91" w:rsidRDefault="00BD7F91" w:rsidP="00BD7F91">
      <w:pPr>
        <w:widowControl/>
        <w:autoSpaceDE/>
        <w:autoSpaceDN/>
        <w:ind w:firstLine="709"/>
        <w:jc w:val="both"/>
        <w:rPr>
          <w:rFonts w:eastAsia="Times New Roman"/>
          <w:b/>
          <w:color w:val="000000"/>
          <w:sz w:val="28"/>
          <w:szCs w:val="28"/>
          <w:lang w:val="ru-RU" w:eastAsia="ru-RU"/>
        </w:rPr>
      </w:pPr>
      <w:r w:rsidRPr="00BD7F91">
        <w:rPr>
          <w:rFonts w:eastAsia="Times New Roman"/>
          <w:b/>
          <w:sz w:val="28"/>
          <w:szCs w:val="28"/>
          <w:lang w:eastAsia="ru-RU"/>
        </w:rPr>
        <w:t xml:space="preserve">Тема 26. </w:t>
      </w:r>
      <w:r w:rsidRPr="00BD7F91">
        <w:rPr>
          <w:rFonts w:eastAsia="Times New Roman"/>
          <w:b/>
          <w:color w:val="000000"/>
          <w:sz w:val="28"/>
          <w:szCs w:val="28"/>
          <w:lang w:eastAsia="ru-RU"/>
        </w:rPr>
        <w:t>Скринінгові програми раннього виявлення хвороб та чинників ризику.</w:t>
      </w:r>
      <w:r w:rsidRPr="00BD7F91">
        <w:rPr>
          <w:rFonts w:eastAsia="Times New Roman"/>
          <w:b/>
          <w:color w:val="000000"/>
          <w:sz w:val="28"/>
          <w:szCs w:val="28"/>
          <w:lang w:val="ru-RU" w:eastAsia="ru-RU"/>
        </w:rPr>
        <w:t xml:space="preserve">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z w:val="28"/>
          <w:szCs w:val="28"/>
          <w:lang w:eastAsia="ru-RU"/>
        </w:rPr>
        <w:t xml:space="preserve">Скринінг як профілактична технологія. </w:t>
      </w:r>
      <w:r w:rsidRPr="00BD7F91">
        <w:rPr>
          <w:rFonts w:eastAsia="Times New Roman"/>
          <w:color w:val="000000"/>
          <w:sz w:val="28"/>
          <w:szCs w:val="28"/>
          <w:lang w:eastAsia="ru-RU"/>
        </w:rPr>
        <w:t>Скринінгові програми раннього виявлення хвороб та чинників ризику</w:t>
      </w:r>
      <w:r w:rsidRPr="00BD7F91">
        <w:rPr>
          <w:rFonts w:eastAsia="Times New Roman"/>
          <w:sz w:val="28"/>
          <w:szCs w:val="28"/>
          <w:lang w:eastAsia="ru-RU"/>
        </w:rPr>
        <w:t>, їх використання.</w:t>
      </w:r>
    </w:p>
    <w:p w:rsidR="00BD7F91" w:rsidRPr="00BD7F91" w:rsidRDefault="00BD7F91" w:rsidP="00BD7F91">
      <w:pPr>
        <w:widowControl/>
        <w:autoSpaceDE/>
        <w:autoSpaceDN/>
        <w:ind w:firstLine="709"/>
        <w:jc w:val="both"/>
        <w:rPr>
          <w:rFonts w:eastAsia="Times New Roman"/>
          <w:b/>
          <w:sz w:val="28"/>
          <w:szCs w:val="28"/>
          <w:lang w:eastAsia="ru-RU"/>
        </w:rPr>
      </w:pPr>
    </w:p>
    <w:p w:rsidR="00BD7F91" w:rsidRPr="00BD7F91" w:rsidRDefault="00BD7F91" w:rsidP="00BD7F91">
      <w:pPr>
        <w:widowControl/>
        <w:autoSpaceDE/>
        <w:autoSpaceDN/>
        <w:ind w:firstLine="709"/>
        <w:jc w:val="both"/>
        <w:rPr>
          <w:rFonts w:eastAsia="Times New Roman"/>
          <w:b/>
          <w:sz w:val="28"/>
          <w:szCs w:val="28"/>
          <w:lang w:val="ru-RU" w:eastAsia="ru-RU"/>
        </w:rPr>
      </w:pPr>
      <w:r w:rsidRPr="00BD7F91">
        <w:rPr>
          <w:rFonts w:eastAsia="Times New Roman"/>
          <w:b/>
          <w:sz w:val="28"/>
          <w:szCs w:val="28"/>
          <w:lang w:eastAsia="ru-RU"/>
        </w:rPr>
        <w:t xml:space="preserve">Тема 27. </w:t>
      </w:r>
      <w:r w:rsidRPr="00BD7F91">
        <w:rPr>
          <w:rFonts w:eastAsia="Times New Roman"/>
          <w:b/>
          <w:color w:val="000000"/>
          <w:sz w:val="28"/>
          <w:szCs w:val="28"/>
          <w:lang w:eastAsia="ru-RU"/>
        </w:rPr>
        <w:t>Інформаційно-роз’яснювальна діяльність (адвокація)</w:t>
      </w:r>
      <w:r w:rsidRPr="00BD7F91">
        <w:rPr>
          <w:rFonts w:eastAsia="Times New Roman"/>
          <w:b/>
          <w:sz w:val="28"/>
          <w:szCs w:val="28"/>
          <w:lang w:eastAsia="ru-RU"/>
        </w:rPr>
        <w:t xml:space="preserve"> як складова частина медичної профілактики.</w:t>
      </w:r>
      <w:r w:rsidRPr="00BD7F91">
        <w:rPr>
          <w:rFonts w:eastAsia="Times New Roman"/>
          <w:b/>
          <w:sz w:val="28"/>
          <w:szCs w:val="28"/>
          <w:lang w:val="ru-RU" w:eastAsia="ru-RU"/>
        </w:rPr>
        <w:t xml:space="preserve">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z w:val="28"/>
          <w:szCs w:val="28"/>
          <w:lang w:eastAsia="ru-RU"/>
        </w:rPr>
        <w:t>Інформування суспільства, осіб, які приймають рішення, політиків про існуючі і потенційні загрози для здоров’я, проблеми зі здоров’ям, потреби в профілактичних заходах.</w:t>
      </w:r>
      <w:r w:rsidRPr="00BD7F91">
        <w:rPr>
          <w:rFonts w:eastAsia="Times New Roman"/>
          <w:sz w:val="28"/>
          <w:szCs w:val="28"/>
          <w:lang w:val="ru-RU" w:eastAsia="ru-RU"/>
        </w:rPr>
        <w:t xml:space="preserve"> </w:t>
      </w:r>
      <w:r w:rsidRPr="00BD7F91">
        <w:rPr>
          <w:rFonts w:eastAsia="Times New Roman"/>
          <w:sz w:val="28"/>
          <w:szCs w:val="28"/>
          <w:lang w:eastAsia="ru-RU"/>
        </w:rPr>
        <w:t>Мистецтво і техніка інформування, впливу та мотивування людей, закладів, аудиторій стосовно важливих питань детермінант здоров’я.</w:t>
      </w:r>
      <w:r w:rsidRPr="00BD7F91">
        <w:rPr>
          <w:rFonts w:eastAsia="Times New Roman"/>
          <w:sz w:val="28"/>
          <w:szCs w:val="28"/>
          <w:lang w:val="ru-RU" w:eastAsia="ru-RU"/>
        </w:rPr>
        <w:t xml:space="preserve"> </w:t>
      </w:r>
      <w:r w:rsidRPr="00BD7F91">
        <w:rPr>
          <w:rFonts w:eastAsia="Times New Roman"/>
          <w:sz w:val="28"/>
          <w:szCs w:val="28"/>
          <w:lang w:eastAsia="ru-RU"/>
        </w:rPr>
        <w:t>Завдання та зміст роботи центрів</w:t>
      </w:r>
      <w:r w:rsidRPr="00BD7F91">
        <w:rPr>
          <w:rFonts w:eastAsia="Times New Roman"/>
          <w:sz w:val="28"/>
          <w:szCs w:val="28"/>
          <w:lang w:val="ru-RU" w:eastAsia="ru-RU"/>
        </w:rPr>
        <w:t xml:space="preserve"> </w:t>
      </w:r>
      <w:r w:rsidRPr="00BD7F91">
        <w:rPr>
          <w:rFonts w:eastAsia="Times New Roman"/>
          <w:sz w:val="28"/>
          <w:szCs w:val="28"/>
          <w:lang w:eastAsia="ru-RU"/>
        </w:rPr>
        <w:t>громадського здоров’я, їх структурних підрозділів, взаємодія з іншими закладами охорони здоров’я. Розробка профілактичних стратегій щодо захисту і зміцнення здоров’я, зменшення негативного впливу детермінант на стан здоров’я населення. Профілактичні програми і стратегії профілактики захворювань.</w:t>
      </w:r>
    </w:p>
    <w:p w:rsidR="00BD7F91" w:rsidRPr="00BD7F91" w:rsidRDefault="00BD7F91" w:rsidP="00BD7F91">
      <w:pPr>
        <w:widowControl/>
        <w:autoSpaceDE/>
        <w:autoSpaceDN/>
        <w:ind w:firstLine="709"/>
        <w:jc w:val="both"/>
        <w:rPr>
          <w:rFonts w:eastAsia="Times New Roman"/>
          <w:b/>
          <w:sz w:val="28"/>
          <w:szCs w:val="28"/>
          <w:lang w:eastAsia="ru-RU"/>
        </w:rPr>
      </w:pPr>
    </w:p>
    <w:p w:rsidR="00BD7F91" w:rsidRPr="00BD7F91" w:rsidRDefault="00BD7F91" w:rsidP="00BD7F91">
      <w:pPr>
        <w:widowControl/>
        <w:autoSpaceDE/>
        <w:autoSpaceDN/>
        <w:ind w:firstLine="709"/>
        <w:jc w:val="both"/>
        <w:rPr>
          <w:rFonts w:eastAsia="Times New Roman"/>
          <w:b/>
          <w:sz w:val="28"/>
          <w:szCs w:val="28"/>
          <w:lang w:eastAsia="ru-RU"/>
        </w:rPr>
      </w:pPr>
      <w:r w:rsidRPr="00BD7F91">
        <w:rPr>
          <w:rFonts w:eastAsia="Times New Roman"/>
          <w:b/>
          <w:sz w:val="28"/>
          <w:szCs w:val="28"/>
          <w:lang w:eastAsia="ru-RU"/>
        </w:rPr>
        <w:t xml:space="preserve">Тема 28. Промоція здоров’я. Види, форми та методи. </w:t>
      </w:r>
    </w:p>
    <w:p w:rsidR="00BD7F91" w:rsidRPr="00BD7F91" w:rsidRDefault="00BD7F91" w:rsidP="00BD7F91">
      <w:pPr>
        <w:widowControl/>
        <w:autoSpaceDE/>
        <w:autoSpaceDN/>
        <w:ind w:firstLine="709"/>
        <w:jc w:val="both"/>
        <w:rPr>
          <w:rFonts w:eastAsia="Times New Roman"/>
          <w:sz w:val="28"/>
          <w:szCs w:val="28"/>
          <w:lang w:eastAsia="ru-RU"/>
        </w:rPr>
      </w:pPr>
      <w:r w:rsidRPr="00BD7F91">
        <w:rPr>
          <w:rFonts w:eastAsia="Times New Roman"/>
          <w:sz w:val="28"/>
          <w:szCs w:val="28"/>
          <w:lang w:eastAsia="ru-RU"/>
        </w:rPr>
        <w:t>Методи та засоби медико-гігієнічного навчання та виховання населення, їх особливості в різних закладах охорони здоров</w:t>
      </w:r>
      <w:r w:rsidRPr="00BD7F91">
        <w:rPr>
          <w:rFonts w:eastAsia="Times New Roman"/>
          <w:sz w:val="28"/>
          <w:szCs w:val="28"/>
          <w:lang w:eastAsia="ru-RU"/>
        </w:rPr>
        <w:sym w:font="Symbol" w:char="F0A2"/>
      </w:r>
      <w:r w:rsidRPr="00BD7F91">
        <w:rPr>
          <w:rFonts w:eastAsia="Times New Roman"/>
          <w:sz w:val="28"/>
          <w:szCs w:val="28"/>
          <w:lang w:eastAsia="ru-RU"/>
        </w:rPr>
        <w:t xml:space="preserve">я. Визначення понять «промоція здоров’я», «здоровий спосіб життя», «профілактика». Види профілактики. Значення формування здорового способу життя для збереження </w:t>
      </w:r>
      <w:r w:rsidRPr="00BD7F91">
        <w:rPr>
          <w:rFonts w:eastAsia="Times New Roman"/>
          <w:sz w:val="28"/>
          <w:szCs w:val="28"/>
          <w:lang w:eastAsia="ru-RU"/>
        </w:rPr>
        <w:lastRenderedPageBreak/>
        <w:t>та зміцнення здоров’я населення. Провідні чинники способу життя, які впливають на стан здоров</w:t>
      </w:r>
      <w:r w:rsidRPr="00BD7F91">
        <w:rPr>
          <w:rFonts w:eastAsia="Times New Roman"/>
          <w:sz w:val="28"/>
          <w:szCs w:val="28"/>
          <w:lang w:eastAsia="ru-RU"/>
        </w:rPr>
        <w:sym w:font="Symbol" w:char="F0A2"/>
      </w:r>
      <w:r w:rsidRPr="00BD7F91">
        <w:rPr>
          <w:rFonts w:eastAsia="Times New Roman"/>
          <w:sz w:val="28"/>
          <w:szCs w:val="28"/>
          <w:lang w:eastAsia="ru-RU"/>
        </w:rPr>
        <w:t>я населення. Напрями формування здорового способу життя.</w:t>
      </w:r>
      <w:r w:rsidRPr="00BD7F91">
        <w:rPr>
          <w:rFonts w:eastAsia="Times New Roman"/>
          <w:sz w:val="28"/>
          <w:szCs w:val="28"/>
          <w:lang w:val="ru-RU" w:eastAsia="ru-RU"/>
        </w:rPr>
        <w:t xml:space="preserve"> </w:t>
      </w:r>
      <w:r w:rsidRPr="00BD7F91">
        <w:rPr>
          <w:rFonts w:eastAsia="Times New Roman"/>
          <w:sz w:val="28"/>
          <w:szCs w:val="28"/>
          <w:lang w:eastAsia="ru-RU"/>
        </w:rPr>
        <w:t>Розробка анкет для вивчення чинників, що впливають на стан здоров’я населення. Складання плану лекцій.</w:t>
      </w:r>
    </w:p>
    <w:p w:rsidR="00BD7F91" w:rsidRPr="00BD7F91" w:rsidRDefault="00BD7F91" w:rsidP="00BD7F91">
      <w:pPr>
        <w:widowControl/>
        <w:autoSpaceDE/>
        <w:autoSpaceDN/>
        <w:ind w:firstLine="709"/>
        <w:jc w:val="both"/>
        <w:rPr>
          <w:rFonts w:eastAsia="Times New Roman"/>
          <w:sz w:val="28"/>
          <w:szCs w:val="28"/>
          <w:lang w:eastAsia="ru-RU"/>
        </w:rPr>
      </w:pPr>
    </w:p>
    <w:p w:rsidR="00BD7F91" w:rsidRPr="00BD7F91" w:rsidRDefault="00BD7F91" w:rsidP="00BD7F91">
      <w:pPr>
        <w:widowControl/>
        <w:autoSpaceDE/>
        <w:autoSpaceDN/>
        <w:ind w:firstLine="709"/>
        <w:jc w:val="both"/>
        <w:rPr>
          <w:rFonts w:eastAsia="Times New Roman"/>
          <w:b/>
          <w:sz w:val="28"/>
          <w:szCs w:val="28"/>
          <w:lang w:eastAsia="ru-RU"/>
        </w:rPr>
      </w:pPr>
      <w:r w:rsidRPr="00BD7F91">
        <w:rPr>
          <w:rFonts w:eastAsia="Times New Roman"/>
          <w:b/>
          <w:sz w:val="28"/>
          <w:szCs w:val="28"/>
          <w:lang w:eastAsia="ru-RU"/>
        </w:rPr>
        <w:t xml:space="preserve">Тема 29. Комунікація та соціальна мобілізація в інтересах здоров’я. Прес-релізи та зв’язок із засобами масової інформації. </w:t>
      </w:r>
    </w:p>
    <w:p w:rsidR="00BD7F91" w:rsidRPr="00BD7F91" w:rsidRDefault="00BD7F91" w:rsidP="00BD7F91">
      <w:pPr>
        <w:widowControl/>
        <w:autoSpaceDE/>
        <w:autoSpaceDN/>
        <w:ind w:firstLine="709"/>
        <w:jc w:val="both"/>
        <w:rPr>
          <w:rFonts w:eastAsia="Times New Roman"/>
          <w:i/>
          <w:sz w:val="28"/>
          <w:szCs w:val="28"/>
          <w:lang w:eastAsia="ru-RU"/>
        </w:rPr>
      </w:pPr>
      <w:r w:rsidRPr="00BD7F91">
        <w:rPr>
          <w:rFonts w:eastAsia="Times New Roman"/>
          <w:sz w:val="28"/>
          <w:szCs w:val="28"/>
          <w:lang w:eastAsia="ru-RU"/>
        </w:rPr>
        <w:t>Значення комунікації в питаннях збереження і зміцнення  здоров’я. Форми комунікацій. Комунікаційні канали. Значення зв’язків із громадськістю та засобами масової інформації. Проблеми та можливі помилки. Прес-реліз в громадському здоров’ї – важлива форма донесення медичної інформації до широкого загалу: правила складання та використання.</w:t>
      </w:r>
    </w:p>
    <w:p w:rsidR="00BD7F91" w:rsidRPr="00BD7F91" w:rsidRDefault="00BD7F91" w:rsidP="00BD7F91">
      <w:pPr>
        <w:widowControl/>
        <w:autoSpaceDE/>
        <w:autoSpaceDN/>
        <w:ind w:firstLine="709"/>
        <w:jc w:val="both"/>
        <w:rPr>
          <w:rFonts w:eastAsia="Times New Roman"/>
          <w:sz w:val="28"/>
          <w:szCs w:val="28"/>
          <w:lang w:eastAsia="ru-RU"/>
        </w:rPr>
      </w:pPr>
    </w:p>
    <w:p w:rsidR="00B14EAC" w:rsidRDefault="00B14EAC" w:rsidP="00BD7F91">
      <w:pPr>
        <w:adjustRightInd w:val="0"/>
        <w:ind w:firstLine="709"/>
        <w:jc w:val="both"/>
        <w:rPr>
          <w:rFonts w:eastAsia="Times New Roman"/>
          <w:b/>
          <w:color w:val="000000"/>
          <w:sz w:val="28"/>
          <w:szCs w:val="28"/>
          <w:lang w:eastAsia="ru-RU"/>
        </w:rPr>
      </w:pPr>
    </w:p>
    <w:p w:rsidR="00B14EAC" w:rsidRDefault="00B14EAC" w:rsidP="00BD7F91">
      <w:pPr>
        <w:adjustRightInd w:val="0"/>
        <w:ind w:firstLine="709"/>
        <w:jc w:val="both"/>
        <w:rPr>
          <w:rFonts w:eastAsia="Times New Roman"/>
          <w:b/>
          <w:color w:val="000000"/>
          <w:sz w:val="28"/>
          <w:szCs w:val="28"/>
          <w:lang w:eastAsia="ru-RU"/>
        </w:rPr>
      </w:pPr>
    </w:p>
    <w:p w:rsidR="00BD7F91" w:rsidRPr="00BD7F91" w:rsidRDefault="00BD7F91" w:rsidP="00BD7F91">
      <w:pPr>
        <w:adjustRightInd w:val="0"/>
        <w:ind w:firstLine="709"/>
        <w:jc w:val="both"/>
        <w:rPr>
          <w:rFonts w:eastAsia="Times New Roman"/>
          <w:b/>
          <w:color w:val="000000"/>
          <w:sz w:val="28"/>
          <w:szCs w:val="28"/>
          <w:lang w:eastAsia="ru-RU"/>
        </w:rPr>
      </w:pPr>
      <w:r w:rsidRPr="00BD7F91">
        <w:rPr>
          <w:rFonts w:eastAsia="Times New Roman"/>
          <w:b/>
          <w:color w:val="000000"/>
          <w:sz w:val="28"/>
          <w:szCs w:val="28"/>
          <w:lang w:eastAsia="ru-RU"/>
        </w:rPr>
        <w:t xml:space="preserve">Тема 30. Інформатизація громадського здоров’я. Медичні інформаційні системи в світі та в Україні. </w:t>
      </w:r>
    </w:p>
    <w:p w:rsidR="00BD7F91" w:rsidRPr="00BD7F91" w:rsidRDefault="00BD7F91" w:rsidP="00BD7F91">
      <w:pPr>
        <w:adjustRightInd w:val="0"/>
        <w:ind w:firstLine="709"/>
        <w:jc w:val="both"/>
        <w:rPr>
          <w:rFonts w:eastAsia="Times New Roman"/>
          <w:color w:val="000000"/>
          <w:sz w:val="28"/>
          <w:szCs w:val="28"/>
          <w:lang w:eastAsia="ru-RU"/>
        </w:rPr>
      </w:pPr>
      <w:r w:rsidRPr="00BD7F91">
        <w:rPr>
          <w:rFonts w:eastAsia="Arial,Italic"/>
          <w:iCs/>
          <w:color w:val="000000"/>
          <w:sz w:val="28"/>
          <w:szCs w:val="28"/>
          <w:lang w:eastAsia="ru-RU"/>
        </w:rPr>
        <w:t xml:space="preserve">Інформаційні технології в світовій системі охорони здоров’я. </w:t>
      </w:r>
      <w:r w:rsidRPr="00BD7F91">
        <w:rPr>
          <w:rFonts w:eastAsia="Times New Roman"/>
          <w:color w:val="000000"/>
          <w:sz w:val="28"/>
          <w:szCs w:val="28"/>
          <w:lang w:eastAsia="ru-RU"/>
        </w:rPr>
        <w:t xml:space="preserve">Медичні інформаційні системи: збереження інформації, швидкий доступ до інформації, </w:t>
      </w:r>
      <w:proofErr w:type="spellStart"/>
      <w:r w:rsidRPr="00BD7F91">
        <w:rPr>
          <w:rFonts w:eastAsia="Times New Roman"/>
          <w:color w:val="000000"/>
          <w:sz w:val="28"/>
          <w:szCs w:val="28"/>
          <w:lang w:eastAsia="ru-RU"/>
        </w:rPr>
        <w:t>взаємообмін</w:t>
      </w:r>
      <w:proofErr w:type="spellEnd"/>
      <w:r w:rsidRPr="00BD7F91">
        <w:rPr>
          <w:rFonts w:eastAsia="Times New Roman"/>
          <w:color w:val="000000"/>
          <w:sz w:val="28"/>
          <w:szCs w:val="28"/>
          <w:lang w:eastAsia="ru-RU"/>
        </w:rPr>
        <w:t xml:space="preserve"> інформацією, проведення статистичного аналізу зведених даних, скорочення часу роботи персоналу та зменшення кількості помилок. Термінологічні стандарти та </w:t>
      </w:r>
      <w:proofErr w:type="spellStart"/>
      <w:r w:rsidRPr="00BD7F91">
        <w:rPr>
          <w:rFonts w:eastAsia="Times New Roman"/>
          <w:color w:val="000000"/>
          <w:sz w:val="28"/>
          <w:szCs w:val="28"/>
          <w:lang w:eastAsia="ru-RU"/>
        </w:rPr>
        <w:t>рубрифікатори</w:t>
      </w:r>
      <w:proofErr w:type="spellEnd"/>
      <w:r w:rsidRPr="00BD7F91">
        <w:rPr>
          <w:rFonts w:eastAsia="Times New Roman"/>
          <w:color w:val="000000"/>
          <w:sz w:val="28"/>
          <w:szCs w:val="28"/>
          <w:lang w:eastAsia="ru-RU"/>
        </w:rPr>
        <w:t>. Комплексна автоматизація медичних закладів. Електронний документообіг. Електронна карта пацієнта.</w:t>
      </w:r>
    </w:p>
    <w:p w:rsidR="001D45BA" w:rsidRPr="00BD7F91" w:rsidRDefault="001D45BA" w:rsidP="001D45BA">
      <w:pPr>
        <w:autoSpaceDE/>
        <w:autoSpaceDN/>
        <w:ind w:firstLine="709"/>
        <w:jc w:val="both"/>
        <w:rPr>
          <w:rFonts w:eastAsia="Times New Roman"/>
          <w:sz w:val="28"/>
          <w:szCs w:val="28"/>
          <w:lang w:eastAsia="ru-RU"/>
        </w:rPr>
      </w:pPr>
    </w:p>
    <w:p w:rsidR="004F1244" w:rsidRPr="00BD7F91" w:rsidRDefault="004F1244" w:rsidP="004F1244">
      <w:pPr>
        <w:tabs>
          <w:tab w:val="left" w:pos="284"/>
          <w:tab w:val="left" w:pos="567"/>
        </w:tabs>
        <w:jc w:val="center"/>
        <w:rPr>
          <w:rFonts w:eastAsia="Times New Roman"/>
          <w:b/>
          <w:color w:val="000000"/>
          <w:sz w:val="28"/>
          <w:szCs w:val="28"/>
          <w:lang w:val="ru-RU" w:eastAsia="ru-RU"/>
        </w:rPr>
      </w:pPr>
      <w:r w:rsidRPr="00BD7F91">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054948" w:rsidRPr="00BD7F91" w:rsidTr="00054948">
        <w:trPr>
          <w:trHeight w:val="594"/>
        </w:trPr>
        <w:tc>
          <w:tcPr>
            <w:tcW w:w="2552" w:type="dxa"/>
            <w:vMerge w:val="restart"/>
            <w:vAlign w:val="center"/>
          </w:tcPr>
          <w:p w:rsidR="00054948" w:rsidRPr="00BD7F91" w:rsidRDefault="00054948" w:rsidP="00054948">
            <w:pPr>
              <w:widowControl/>
              <w:autoSpaceDE/>
              <w:autoSpaceDN/>
              <w:jc w:val="center"/>
              <w:rPr>
                <w:rFonts w:eastAsia="Times New Roman"/>
                <w:sz w:val="28"/>
                <w:szCs w:val="28"/>
                <w:lang w:eastAsia="ru-RU"/>
              </w:rPr>
            </w:pPr>
            <w:r w:rsidRPr="00BD7F91">
              <w:rPr>
                <w:rFonts w:eastAsia="Times New Roman"/>
                <w:sz w:val="28"/>
                <w:szCs w:val="28"/>
                <w:lang w:eastAsia="ru-RU"/>
              </w:rPr>
              <w:t xml:space="preserve">Найменування показників </w:t>
            </w:r>
          </w:p>
        </w:tc>
        <w:tc>
          <w:tcPr>
            <w:tcW w:w="3827" w:type="dxa"/>
            <w:vMerge w:val="restart"/>
            <w:vAlign w:val="center"/>
          </w:tcPr>
          <w:p w:rsidR="00054948" w:rsidRPr="00BD7F91" w:rsidRDefault="00054948" w:rsidP="00054948">
            <w:pPr>
              <w:widowControl/>
              <w:autoSpaceDE/>
              <w:autoSpaceDN/>
              <w:jc w:val="center"/>
              <w:rPr>
                <w:rFonts w:eastAsia="Times New Roman"/>
                <w:sz w:val="28"/>
                <w:szCs w:val="28"/>
                <w:lang w:eastAsia="ru-RU"/>
              </w:rPr>
            </w:pPr>
            <w:r w:rsidRPr="00BD7F91">
              <w:rPr>
                <w:rFonts w:eastAsia="Times New Roman"/>
                <w:sz w:val="28"/>
                <w:szCs w:val="28"/>
                <w:lang w:eastAsia="ru-RU"/>
              </w:rPr>
              <w:t xml:space="preserve">Галузь знань, напрям </w:t>
            </w:r>
          </w:p>
          <w:p w:rsidR="00054948" w:rsidRPr="00BD7F91" w:rsidRDefault="00054948" w:rsidP="00054948">
            <w:pPr>
              <w:widowControl/>
              <w:autoSpaceDE/>
              <w:autoSpaceDN/>
              <w:jc w:val="center"/>
              <w:rPr>
                <w:rFonts w:eastAsia="Times New Roman"/>
                <w:sz w:val="28"/>
                <w:szCs w:val="28"/>
                <w:lang w:eastAsia="ru-RU"/>
              </w:rPr>
            </w:pPr>
            <w:r w:rsidRPr="00BD7F91">
              <w:rPr>
                <w:rFonts w:eastAsia="Times New Roman"/>
                <w:sz w:val="28"/>
                <w:szCs w:val="28"/>
                <w:lang w:eastAsia="ru-RU"/>
              </w:rPr>
              <w:t>підготовки, освітньо-кваліфікаційний рівень</w:t>
            </w:r>
          </w:p>
        </w:tc>
        <w:tc>
          <w:tcPr>
            <w:tcW w:w="3260" w:type="dxa"/>
            <w:vAlign w:val="center"/>
          </w:tcPr>
          <w:p w:rsidR="00054948" w:rsidRPr="00BD7F91" w:rsidRDefault="00054948" w:rsidP="00054948">
            <w:pPr>
              <w:widowControl/>
              <w:autoSpaceDE/>
              <w:autoSpaceDN/>
              <w:jc w:val="center"/>
              <w:rPr>
                <w:rFonts w:eastAsia="Times New Roman"/>
                <w:sz w:val="28"/>
                <w:szCs w:val="28"/>
                <w:lang w:eastAsia="ru-RU"/>
              </w:rPr>
            </w:pPr>
            <w:r w:rsidRPr="00BD7F91">
              <w:rPr>
                <w:rFonts w:eastAsia="Times New Roman"/>
                <w:sz w:val="28"/>
                <w:szCs w:val="28"/>
                <w:lang w:eastAsia="ru-RU"/>
              </w:rPr>
              <w:t>Характеристика навчальної дисципліни</w:t>
            </w:r>
          </w:p>
        </w:tc>
      </w:tr>
      <w:tr w:rsidR="00054948" w:rsidRPr="00BD7F91" w:rsidTr="00951E58">
        <w:trPr>
          <w:trHeight w:val="848"/>
        </w:trPr>
        <w:tc>
          <w:tcPr>
            <w:tcW w:w="2552" w:type="dxa"/>
            <w:vMerge/>
            <w:vAlign w:val="center"/>
          </w:tcPr>
          <w:p w:rsidR="00054948" w:rsidRPr="00BD7F91" w:rsidRDefault="00054948" w:rsidP="00054948">
            <w:pPr>
              <w:widowControl/>
              <w:autoSpaceDE/>
              <w:autoSpaceDN/>
              <w:jc w:val="center"/>
              <w:rPr>
                <w:rFonts w:eastAsia="Times New Roman"/>
                <w:sz w:val="28"/>
                <w:szCs w:val="28"/>
                <w:lang w:eastAsia="ru-RU"/>
              </w:rPr>
            </w:pPr>
          </w:p>
        </w:tc>
        <w:tc>
          <w:tcPr>
            <w:tcW w:w="3827" w:type="dxa"/>
            <w:vMerge/>
            <w:vAlign w:val="center"/>
          </w:tcPr>
          <w:p w:rsidR="00054948" w:rsidRPr="00BD7F91" w:rsidRDefault="00054948" w:rsidP="00054948">
            <w:pPr>
              <w:widowControl/>
              <w:autoSpaceDE/>
              <w:autoSpaceDN/>
              <w:jc w:val="center"/>
              <w:rPr>
                <w:rFonts w:eastAsia="Times New Roman"/>
                <w:sz w:val="28"/>
                <w:szCs w:val="28"/>
                <w:lang w:eastAsia="ru-RU"/>
              </w:rPr>
            </w:pPr>
          </w:p>
        </w:tc>
        <w:tc>
          <w:tcPr>
            <w:tcW w:w="3260" w:type="dxa"/>
          </w:tcPr>
          <w:p w:rsidR="00054948" w:rsidRPr="00BD7F91" w:rsidRDefault="00054948" w:rsidP="00054948">
            <w:pPr>
              <w:widowControl/>
              <w:autoSpaceDE/>
              <w:autoSpaceDN/>
              <w:jc w:val="center"/>
              <w:rPr>
                <w:rFonts w:eastAsia="Times New Roman"/>
                <w:b/>
                <w:sz w:val="28"/>
                <w:szCs w:val="28"/>
                <w:lang w:eastAsia="ru-RU"/>
              </w:rPr>
            </w:pPr>
            <w:r w:rsidRPr="00BD7F91">
              <w:rPr>
                <w:rFonts w:eastAsia="Times New Roman"/>
                <w:b/>
                <w:sz w:val="28"/>
                <w:szCs w:val="28"/>
                <w:lang w:eastAsia="ru-RU"/>
              </w:rPr>
              <w:t>заочна форма навчання</w:t>
            </w:r>
          </w:p>
        </w:tc>
      </w:tr>
      <w:tr w:rsidR="00054948" w:rsidRPr="00BD7F91" w:rsidTr="00054948">
        <w:trPr>
          <w:trHeight w:val="983"/>
        </w:trPr>
        <w:tc>
          <w:tcPr>
            <w:tcW w:w="2552" w:type="dxa"/>
            <w:vAlign w:val="center"/>
          </w:tcPr>
          <w:p w:rsidR="00054948" w:rsidRPr="00BD7F91" w:rsidRDefault="00BD7F91" w:rsidP="00054948">
            <w:pPr>
              <w:widowControl/>
              <w:autoSpaceDE/>
              <w:autoSpaceDN/>
              <w:rPr>
                <w:rFonts w:eastAsia="Times New Roman"/>
                <w:sz w:val="28"/>
                <w:szCs w:val="28"/>
                <w:lang w:eastAsia="ru-RU"/>
              </w:rPr>
            </w:pPr>
            <w:r w:rsidRPr="00BD7F91">
              <w:rPr>
                <w:rFonts w:eastAsia="Times New Roman"/>
                <w:sz w:val="28"/>
                <w:szCs w:val="28"/>
                <w:lang w:eastAsia="ru-RU"/>
              </w:rPr>
              <w:t>Кількість кредитів  – 4</w:t>
            </w:r>
          </w:p>
        </w:tc>
        <w:tc>
          <w:tcPr>
            <w:tcW w:w="3827" w:type="dxa"/>
          </w:tcPr>
          <w:p w:rsidR="00054948" w:rsidRPr="00BD7F91" w:rsidRDefault="00054948" w:rsidP="00054948">
            <w:pPr>
              <w:widowControl/>
              <w:autoSpaceDE/>
              <w:autoSpaceDN/>
              <w:jc w:val="center"/>
              <w:rPr>
                <w:rFonts w:eastAsia="Times New Roman"/>
                <w:sz w:val="28"/>
                <w:szCs w:val="28"/>
                <w:lang w:eastAsia="ru-RU"/>
              </w:rPr>
            </w:pPr>
            <w:r w:rsidRPr="00BD7F91">
              <w:rPr>
                <w:rFonts w:eastAsia="Times New Roman"/>
                <w:sz w:val="28"/>
                <w:szCs w:val="28"/>
                <w:lang w:eastAsia="ru-RU"/>
              </w:rPr>
              <w:t>Напрям підготовки</w:t>
            </w:r>
          </w:p>
          <w:p w:rsidR="00054948" w:rsidRPr="00BD7F91" w:rsidRDefault="00054948" w:rsidP="00054948">
            <w:pPr>
              <w:widowControl/>
              <w:autoSpaceDE/>
              <w:autoSpaceDN/>
              <w:jc w:val="center"/>
              <w:rPr>
                <w:rFonts w:eastAsia="Times New Roman"/>
                <w:sz w:val="28"/>
                <w:szCs w:val="28"/>
                <w:u w:val="single"/>
                <w:lang w:eastAsia="ru-RU"/>
              </w:rPr>
            </w:pPr>
            <w:r w:rsidRPr="00BD7F91">
              <w:rPr>
                <w:rFonts w:eastAsia="Times New Roman"/>
                <w:sz w:val="28"/>
                <w:szCs w:val="28"/>
                <w:u w:val="single"/>
                <w:lang w:val="ru-RU" w:eastAsia="ru-RU"/>
              </w:rPr>
              <w:t>22 «</w:t>
            </w:r>
            <w:proofErr w:type="spellStart"/>
            <w:r w:rsidRPr="00BD7F91">
              <w:rPr>
                <w:rFonts w:eastAsia="Times New Roman"/>
                <w:sz w:val="28"/>
                <w:szCs w:val="28"/>
                <w:u w:val="single"/>
                <w:lang w:val="ru-RU" w:eastAsia="ru-RU"/>
              </w:rPr>
              <w:t>Охорона</w:t>
            </w:r>
            <w:proofErr w:type="spellEnd"/>
            <w:r w:rsidRPr="00BD7F91">
              <w:rPr>
                <w:rFonts w:eastAsia="Times New Roman"/>
                <w:sz w:val="28"/>
                <w:szCs w:val="28"/>
                <w:u w:val="single"/>
                <w:lang w:val="ru-RU" w:eastAsia="ru-RU"/>
              </w:rPr>
              <w:t xml:space="preserve"> </w:t>
            </w:r>
            <w:proofErr w:type="spellStart"/>
            <w:r w:rsidRPr="00BD7F91">
              <w:rPr>
                <w:rFonts w:eastAsia="Times New Roman"/>
                <w:sz w:val="28"/>
                <w:szCs w:val="28"/>
                <w:u w:val="single"/>
                <w:lang w:val="ru-RU" w:eastAsia="ru-RU"/>
              </w:rPr>
              <w:t>здоров'я</w:t>
            </w:r>
            <w:proofErr w:type="spellEnd"/>
            <w:r w:rsidRPr="00BD7F91">
              <w:rPr>
                <w:rFonts w:eastAsia="Times New Roman"/>
                <w:sz w:val="28"/>
                <w:szCs w:val="28"/>
                <w:u w:val="single"/>
                <w:lang w:eastAsia="ru-RU"/>
              </w:rPr>
              <w:t>»</w:t>
            </w:r>
          </w:p>
          <w:p w:rsidR="00054948" w:rsidRPr="00BD7F91" w:rsidRDefault="00054948" w:rsidP="00054948">
            <w:pPr>
              <w:widowControl/>
              <w:autoSpaceDE/>
              <w:autoSpaceDN/>
              <w:jc w:val="center"/>
              <w:rPr>
                <w:rFonts w:eastAsia="Times New Roman"/>
                <w:sz w:val="28"/>
                <w:szCs w:val="28"/>
                <w:lang w:eastAsia="ru-RU"/>
              </w:rPr>
            </w:pPr>
            <w:r w:rsidRPr="00BD7F91">
              <w:rPr>
                <w:rFonts w:eastAsia="Times New Roman"/>
                <w:sz w:val="28"/>
                <w:szCs w:val="28"/>
                <w:lang w:eastAsia="ru-RU"/>
              </w:rPr>
              <w:t>(шифр і назва)</w:t>
            </w:r>
          </w:p>
        </w:tc>
        <w:tc>
          <w:tcPr>
            <w:tcW w:w="3260" w:type="dxa"/>
            <w:vAlign w:val="center"/>
          </w:tcPr>
          <w:p w:rsidR="00054948" w:rsidRPr="00C75A2A" w:rsidRDefault="00054948" w:rsidP="00054948">
            <w:pPr>
              <w:widowControl/>
              <w:autoSpaceDE/>
              <w:autoSpaceDN/>
              <w:jc w:val="center"/>
              <w:rPr>
                <w:rFonts w:eastAsia="Times New Roman"/>
                <w:b/>
                <w:sz w:val="28"/>
                <w:szCs w:val="28"/>
                <w:lang w:eastAsia="ru-RU"/>
              </w:rPr>
            </w:pPr>
            <w:r w:rsidRPr="00C75A2A">
              <w:rPr>
                <w:rFonts w:eastAsia="Times New Roman"/>
                <w:b/>
                <w:sz w:val="28"/>
                <w:szCs w:val="28"/>
                <w:lang w:eastAsia="ru-RU"/>
              </w:rPr>
              <w:t>Нормативна</w:t>
            </w:r>
          </w:p>
          <w:p w:rsidR="00054948" w:rsidRPr="00BD7F91" w:rsidRDefault="00054948" w:rsidP="00054948">
            <w:pPr>
              <w:widowControl/>
              <w:autoSpaceDE/>
              <w:autoSpaceDN/>
              <w:jc w:val="center"/>
              <w:rPr>
                <w:rFonts w:eastAsia="Times New Roman"/>
                <w:sz w:val="28"/>
                <w:szCs w:val="28"/>
                <w:lang w:eastAsia="ru-RU"/>
              </w:rPr>
            </w:pPr>
          </w:p>
          <w:p w:rsidR="00054948" w:rsidRPr="00BD7F91" w:rsidRDefault="00054948" w:rsidP="00054948">
            <w:pPr>
              <w:widowControl/>
              <w:autoSpaceDE/>
              <w:autoSpaceDN/>
              <w:jc w:val="center"/>
              <w:rPr>
                <w:rFonts w:eastAsia="Times New Roman"/>
                <w:i/>
                <w:sz w:val="28"/>
                <w:szCs w:val="28"/>
                <w:lang w:eastAsia="ru-RU"/>
              </w:rPr>
            </w:pPr>
          </w:p>
        </w:tc>
      </w:tr>
      <w:tr w:rsidR="00054948" w:rsidRPr="00BD7F91" w:rsidTr="00054948">
        <w:trPr>
          <w:trHeight w:val="70"/>
        </w:trPr>
        <w:tc>
          <w:tcPr>
            <w:tcW w:w="2552" w:type="dxa"/>
            <w:vMerge w:val="restart"/>
            <w:vAlign w:val="center"/>
          </w:tcPr>
          <w:p w:rsidR="00054948" w:rsidRPr="00BD7F91" w:rsidRDefault="00BD7F91" w:rsidP="00054948">
            <w:pPr>
              <w:widowControl/>
              <w:autoSpaceDE/>
              <w:autoSpaceDN/>
              <w:rPr>
                <w:rFonts w:eastAsia="Times New Roman"/>
                <w:sz w:val="28"/>
                <w:szCs w:val="28"/>
                <w:lang w:eastAsia="ru-RU"/>
              </w:rPr>
            </w:pPr>
            <w:r w:rsidRPr="00BD7F91">
              <w:rPr>
                <w:rFonts w:eastAsia="Times New Roman"/>
                <w:sz w:val="28"/>
                <w:szCs w:val="28"/>
                <w:lang w:eastAsia="ru-RU"/>
              </w:rPr>
              <w:t>Загальна кількість годин -  12</w:t>
            </w:r>
            <w:r w:rsidR="00054948" w:rsidRPr="00BD7F91">
              <w:rPr>
                <w:rFonts w:eastAsia="Times New Roman"/>
                <w:sz w:val="28"/>
                <w:szCs w:val="28"/>
                <w:lang w:eastAsia="ru-RU"/>
              </w:rPr>
              <w:t>0</w:t>
            </w:r>
          </w:p>
        </w:tc>
        <w:tc>
          <w:tcPr>
            <w:tcW w:w="3827" w:type="dxa"/>
            <w:vMerge w:val="restart"/>
            <w:vAlign w:val="center"/>
          </w:tcPr>
          <w:p w:rsidR="00054948" w:rsidRPr="00BD7F91" w:rsidRDefault="00054948" w:rsidP="00054948">
            <w:pPr>
              <w:widowControl/>
              <w:autoSpaceDE/>
              <w:autoSpaceDN/>
              <w:jc w:val="center"/>
              <w:rPr>
                <w:rFonts w:eastAsia="Times New Roman"/>
                <w:sz w:val="28"/>
                <w:szCs w:val="28"/>
                <w:lang w:eastAsia="ru-RU"/>
              </w:rPr>
            </w:pPr>
            <w:r w:rsidRPr="00BD7F91">
              <w:rPr>
                <w:rFonts w:eastAsia="Times New Roman"/>
                <w:sz w:val="28"/>
                <w:szCs w:val="28"/>
                <w:lang w:eastAsia="ru-RU"/>
              </w:rPr>
              <w:t>Спеціальність:</w:t>
            </w:r>
          </w:p>
          <w:p w:rsidR="00054948" w:rsidRPr="00BD7F91" w:rsidRDefault="00054948" w:rsidP="00054948">
            <w:pPr>
              <w:widowControl/>
              <w:autoSpaceDE/>
              <w:autoSpaceDN/>
              <w:jc w:val="center"/>
              <w:rPr>
                <w:rFonts w:eastAsia="Times New Roman"/>
                <w:sz w:val="28"/>
                <w:szCs w:val="28"/>
                <w:lang w:eastAsia="ru-RU"/>
              </w:rPr>
            </w:pPr>
            <w:r w:rsidRPr="00BD7F91">
              <w:rPr>
                <w:rFonts w:eastAsia="Times New Roman"/>
                <w:sz w:val="28"/>
                <w:szCs w:val="28"/>
                <w:lang w:eastAsia="ru-RU"/>
              </w:rPr>
              <w:t>229 «Громадське здоров’я»</w:t>
            </w:r>
          </w:p>
          <w:p w:rsidR="00054948" w:rsidRPr="00BD7F91" w:rsidRDefault="00054948" w:rsidP="00054948">
            <w:pPr>
              <w:widowControl/>
              <w:autoSpaceDE/>
              <w:autoSpaceDN/>
              <w:jc w:val="center"/>
              <w:rPr>
                <w:rFonts w:eastAsia="Times New Roman"/>
                <w:sz w:val="28"/>
                <w:szCs w:val="28"/>
                <w:lang w:eastAsia="ru-RU"/>
              </w:rPr>
            </w:pPr>
            <w:r w:rsidRPr="00BD7F91">
              <w:rPr>
                <w:rFonts w:eastAsia="Times New Roman"/>
                <w:sz w:val="28"/>
                <w:szCs w:val="28"/>
                <w:lang w:eastAsia="ru-RU"/>
              </w:rPr>
              <w:t>(шифр і назва)</w:t>
            </w:r>
          </w:p>
        </w:tc>
        <w:tc>
          <w:tcPr>
            <w:tcW w:w="3260" w:type="dxa"/>
            <w:vAlign w:val="center"/>
          </w:tcPr>
          <w:p w:rsidR="00054948" w:rsidRPr="00BD7F91" w:rsidRDefault="00054948" w:rsidP="00054948">
            <w:pPr>
              <w:widowControl/>
              <w:autoSpaceDE/>
              <w:autoSpaceDN/>
              <w:jc w:val="center"/>
              <w:rPr>
                <w:rFonts w:eastAsia="Times New Roman"/>
                <w:b/>
                <w:sz w:val="28"/>
                <w:szCs w:val="28"/>
                <w:lang w:eastAsia="ru-RU"/>
              </w:rPr>
            </w:pPr>
            <w:r w:rsidRPr="00BD7F91">
              <w:rPr>
                <w:rFonts w:eastAsia="Times New Roman"/>
                <w:b/>
                <w:sz w:val="28"/>
                <w:szCs w:val="28"/>
                <w:lang w:eastAsia="ru-RU"/>
              </w:rPr>
              <w:t>Рік підготовки:</w:t>
            </w:r>
          </w:p>
        </w:tc>
      </w:tr>
      <w:tr w:rsidR="00054948" w:rsidRPr="00BD7F91" w:rsidTr="00951E58">
        <w:trPr>
          <w:trHeight w:val="207"/>
        </w:trPr>
        <w:tc>
          <w:tcPr>
            <w:tcW w:w="2552" w:type="dxa"/>
            <w:vMerge/>
            <w:vAlign w:val="center"/>
          </w:tcPr>
          <w:p w:rsidR="00054948" w:rsidRPr="00BD7F91" w:rsidRDefault="00054948" w:rsidP="00054948">
            <w:pPr>
              <w:widowControl/>
              <w:autoSpaceDE/>
              <w:autoSpaceDN/>
              <w:rPr>
                <w:rFonts w:eastAsia="Times New Roman"/>
                <w:sz w:val="28"/>
                <w:szCs w:val="28"/>
                <w:lang w:eastAsia="ru-RU"/>
              </w:rPr>
            </w:pPr>
          </w:p>
        </w:tc>
        <w:tc>
          <w:tcPr>
            <w:tcW w:w="3827" w:type="dxa"/>
            <w:vMerge/>
            <w:vAlign w:val="center"/>
          </w:tcPr>
          <w:p w:rsidR="00054948" w:rsidRPr="00BD7F91" w:rsidRDefault="00054948" w:rsidP="00054948">
            <w:pPr>
              <w:widowControl/>
              <w:autoSpaceDE/>
              <w:autoSpaceDN/>
              <w:jc w:val="center"/>
              <w:rPr>
                <w:rFonts w:eastAsia="Times New Roman"/>
                <w:sz w:val="28"/>
                <w:szCs w:val="28"/>
                <w:lang w:eastAsia="ru-RU"/>
              </w:rPr>
            </w:pPr>
          </w:p>
        </w:tc>
        <w:tc>
          <w:tcPr>
            <w:tcW w:w="3260" w:type="dxa"/>
            <w:vAlign w:val="center"/>
          </w:tcPr>
          <w:p w:rsidR="00054948" w:rsidRPr="00BD7F91" w:rsidRDefault="00BD7F91" w:rsidP="00054948">
            <w:pPr>
              <w:widowControl/>
              <w:autoSpaceDE/>
              <w:autoSpaceDN/>
              <w:jc w:val="center"/>
              <w:rPr>
                <w:rFonts w:eastAsia="Times New Roman"/>
                <w:sz w:val="28"/>
                <w:szCs w:val="28"/>
                <w:lang w:eastAsia="ru-RU"/>
              </w:rPr>
            </w:pPr>
            <w:r w:rsidRPr="00BD7F91">
              <w:rPr>
                <w:rFonts w:eastAsia="Times New Roman"/>
                <w:sz w:val="28"/>
                <w:szCs w:val="28"/>
                <w:lang w:eastAsia="ru-RU"/>
              </w:rPr>
              <w:t>1</w:t>
            </w:r>
            <w:r w:rsidR="00054948" w:rsidRPr="00BD7F91">
              <w:rPr>
                <w:rFonts w:eastAsia="Times New Roman"/>
                <w:sz w:val="28"/>
                <w:szCs w:val="28"/>
                <w:lang w:eastAsia="ru-RU"/>
              </w:rPr>
              <w:t>-й</w:t>
            </w:r>
          </w:p>
        </w:tc>
      </w:tr>
      <w:tr w:rsidR="00054948" w:rsidRPr="00BD7F91" w:rsidTr="00054948">
        <w:trPr>
          <w:trHeight w:val="70"/>
        </w:trPr>
        <w:tc>
          <w:tcPr>
            <w:tcW w:w="2552" w:type="dxa"/>
            <w:vMerge/>
            <w:vAlign w:val="center"/>
          </w:tcPr>
          <w:p w:rsidR="00054948" w:rsidRPr="00BD7F91" w:rsidRDefault="00054948" w:rsidP="00054948">
            <w:pPr>
              <w:widowControl/>
              <w:autoSpaceDE/>
              <w:autoSpaceDN/>
              <w:rPr>
                <w:rFonts w:eastAsia="Times New Roman"/>
                <w:sz w:val="28"/>
                <w:szCs w:val="28"/>
                <w:lang w:eastAsia="ru-RU"/>
              </w:rPr>
            </w:pPr>
          </w:p>
        </w:tc>
        <w:tc>
          <w:tcPr>
            <w:tcW w:w="3827" w:type="dxa"/>
            <w:vMerge/>
            <w:vAlign w:val="center"/>
          </w:tcPr>
          <w:p w:rsidR="00054948" w:rsidRPr="00BD7F91" w:rsidRDefault="00054948" w:rsidP="00054948">
            <w:pPr>
              <w:widowControl/>
              <w:autoSpaceDE/>
              <w:autoSpaceDN/>
              <w:jc w:val="center"/>
              <w:rPr>
                <w:rFonts w:eastAsia="Times New Roman"/>
                <w:sz w:val="28"/>
                <w:szCs w:val="28"/>
                <w:lang w:eastAsia="ru-RU"/>
              </w:rPr>
            </w:pPr>
          </w:p>
        </w:tc>
        <w:tc>
          <w:tcPr>
            <w:tcW w:w="3260" w:type="dxa"/>
            <w:vAlign w:val="center"/>
          </w:tcPr>
          <w:p w:rsidR="00054948" w:rsidRPr="00BD7F91" w:rsidRDefault="00054948" w:rsidP="00054948">
            <w:pPr>
              <w:widowControl/>
              <w:autoSpaceDE/>
              <w:autoSpaceDN/>
              <w:jc w:val="center"/>
              <w:rPr>
                <w:rFonts w:eastAsia="Times New Roman"/>
                <w:b/>
                <w:sz w:val="28"/>
                <w:szCs w:val="28"/>
                <w:lang w:eastAsia="ru-RU"/>
              </w:rPr>
            </w:pPr>
            <w:r w:rsidRPr="00BD7F91">
              <w:rPr>
                <w:rFonts w:eastAsia="Times New Roman"/>
                <w:b/>
                <w:sz w:val="28"/>
                <w:szCs w:val="28"/>
                <w:lang w:eastAsia="ru-RU"/>
              </w:rPr>
              <w:t>Семестр</w:t>
            </w:r>
          </w:p>
        </w:tc>
      </w:tr>
      <w:tr w:rsidR="00C75A2A" w:rsidRPr="00BD7F91" w:rsidTr="00C75A2A">
        <w:trPr>
          <w:trHeight w:val="323"/>
        </w:trPr>
        <w:tc>
          <w:tcPr>
            <w:tcW w:w="2552" w:type="dxa"/>
            <w:vMerge/>
            <w:vAlign w:val="center"/>
          </w:tcPr>
          <w:p w:rsidR="00C75A2A" w:rsidRPr="00BD7F91" w:rsidRDefault="00C75A2A" w:rsidP="00054948">
            <w:pPr>
              <w:widowControl/>
              <w:autoSpaceDE/>
              <w:autoSpaceDN/>
              <w:rPr>
                <w:rFonts w:eastAsia="Times New Roman"/>
                <w:sz w:val="28"/>
                <w:szCs w:val="28"/>
                <w:lang w:eastAsia="ru-RU"/>
              </w:rPr>
            </w:pPr>
          </w:p>
        </w:tc>
        <w:tc>
          <w:tcPr>
            <w:tcW w:w="3827"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260" w:type="dxa"/>
            <w:vAlign w:val="center"/>
          </w:tcPr>
          <w:p w:rsidR="00C75A2A" w:rsidRPr="00BD7F91" w:rsidRDefault="00C75A2A" w:rsidP="00054948">
            <w:pPr>
              <w:widowControl/>
              <w:autoSpaceDE/>
              <w:autoSpaceDN/>
              <w:jc w:val="center"/>
              <w:rPr>
                <w:rFonts w:eastAsia="Times New Roman"/>
                <w:sz w:val="28"/>
                <w:szCs w:val="28"/>
                <w:lang w:eastAsia="ru-RU"/>
              </w:rPr>
            </w:pPr>
            <w:r w:rsidRPr="00BD7F91">
              <w:rPr>
                <w:rFonts w:eastAsia="Times New Roman"/>
                <w:sz w:val="28"/>
                <w:szCs w:val="28"/>
                <w:lang w:eastAsia="ru-RU"/>
              </w:rPr>
              <w:t>1-й</w:t>
            </w:r>
          </w:p>
        </w:tc>
      </w:tr>
      <w:tr w:rsidR="00C75A2A" w:rsidRPr="00BD7F91" w:rsidTr="00054948">
        <w:trPr>
          <w:trHeight w:val="322"/>
        </w:trPr>
        <w:tc>
          <w:tcPr>
            <w:tcW w:w="2552" w:type="dxa"/>
            <w:vMerge w:val="restart"/>
            <w:vAlign w:val="center"/>
          </w:tcPr>
          <w:p w:rsidR="00C75A2A" w:rsidRPr="00BD7F91" w:rsidRDefault="00C75A2A" w:rsidP="00054948">
            <w:pPr>
              <w:widowControl/>
              <w:autoSpaceDE/>
              <w:autoSpaceDN/>
              <w:rPr>
                <w:rFonts w:eastAsia="Times New Roman"/>
                <w:sz w:val="28"/>
                <w:szCs w:val="28"/>
                <w:lang w:eastAsia="ru-RU"/>
              </w:rPr>
            </w:pPr>
            <w:r w:rsidRPr="00BD7F91">
              <w:rPr>
                <w:rFonts w:eastAsia="Times New Roman"/>
                <w:sz w:val="28"/>
                <w:szCs w:val="28"/>
                <w:lang w:eastAsia="ru-RU"/>
              </w:rPr>
              <w:t>Годин для заочної форми навчання:</w:t>
            </w:r>
          </w:p>
          <w:p w:rsidR="00C75A2A" w:rsidRPr="00BD7F91" w:rsidRDefault="00C75A2A" w:rsidP="00054948">
            <w:pPr>
              <w:widowControl/>
              <w:autoSpaceDE/>
              <w:autoSpaceDN/>
              <w:rPr>
                <w:rFonts w:eastAsia="Times New Roman"/>
                <w:sz w:val="28"/>
                <w:szCs w:val="28"/>
                <w:lang w:eastAsia="ru-RU"/>
              </w:rPr>
            </w:pPr>
            <w:r w:rsidRPr="00BD7F91">
              <w:rPr>
                <w:rFonts w:eastAsia="Times New Roman"/>
                <w:sz w:val="28"/>
                <w:szCs w:val="28"/>
                <w:lang w:eastAsia="ru-RU"/>
              </w:rPr>
              <w:t>аудиторних –  14</w:t>
            </w:r>
          </w:p>
          <w:p w:rsidR="00C75A2A" w:rsidRPr="00BD7F91" w:rsidRDefault="00C75A2A" w:rsidP="00BD7F91">
            <w:pPr>
              <w:rPr>
                <w:rFonts w:eastAsia="Times New Roman"/>
                <w:sz w:val="28"/>
                <w:szCs w:val="28"/>
                <w:lang w:eastAsia="ru-RU"/>
              </w:rPr>
            </w:pPr>
            <w:r w:rsidRPr="00BD7F91">
              <w:rPr>
                <w:rFonts w:eastAsia="Times New Roman"/>
                <w:sz w:val="28"/>
                <w:szCs w:val="28"/>
                <w:lang w:eastAsia="ru-RU"/>
              </w:rPr>
              <w:t>самостійної роботи студента - 106</w:t>
            </w:r>
          </w:p>
        </w:tc>
        <w:tc>
          <w:tcPr>
            <w:tcW w:w="3827" w:type="dxa"/>
            <w:vMerge w:val="restart"/>
            <w:vAlign w:val="center"/>
          </w:tcPr>
          <w:p w:rsidR="00C75A2A" w:rsidRPr="00BD7F91" w:rsidRDefault="00C75A2A" w:rsidP="00054948">
            <w:pPr>
              <w:widowControl/>
              <w:autoSpaceDE/>
              <w:autoSpaceDN/>
              <w:jc w:val="center"/>
              <w:rPr>
                <w:rFonts w:eastAsia="Times New Roman"/>
                <w:sz w:val="28"/>
                <w:szCs w:val="28"/>
                <w:lang w:eastAsia="ru-RU"/>
              </w:rPr>
            </w:pPr>
            <w:proofErr w:type="spellStart"/>
            <w:r w:rsidRPr="00BD7F91">
              <w:rPr>
                <w:rFonts w:eastAsia="Times New Roman"/>
                <w:sz w:val="28"/>
                <w:szCs w:val="28"/>
                <w:lang w:eastAsia="ru-RU"/>
              </w:rPr>
              <w:t>Освітньо-</w:t>
            </w:r>
            <w:proofErr w:type="spellEnd"/>
          </w:p>
          <w:p w:rsidR="00C75A2A" w:rsidRPr="00BD7F91" w:rsidRDefault="00C75A2A" w:rsidP="00054948">
            <w:pPr>
              <w:widowControl/>
              <w:autoSpaceDE/>
              <w:autoSpaceDN/>
              <w:jc w:val="center"/>
              <w:rPr>
                <w:rFonts w:eastAsia="Times New Roman"/>
                <w:sz w:val="28"/>
                <w:szCs w:val="28"/>
                <w:lang w:eastAsia="ru-RU"/>
              </w:rPr>
            </w:pPr>
            <w:r w:rsidRPr="00BD7F91">
              <w:rPr>
                <w:rFonts w:eastAsia="Times New Roman"/>
                <w:sz w:val="28"/>
                <w:szCs w:val="28"/>
                <w:lang w:eastAsia="ru-RU"/>
              </w:rPr>
              <w:t>кваліфікаційний рівень:</w:t>
            </w:r>
          </w:p>
          <w:p w:rsidR="00C75A2A" w:rsidRPr="00BD7F91" w:rsidRDefault="00C75A2A" w:rsidP="00054948">
            <w:pPr>
              <w:widowControl/>
              <w:autoSpaceDE/>
              <w:autoSpaceDN/>
              <w:jc w:val="center"/>
              <w:rPr>
                <w:rFonts w:eastAsia="Times New Roman"/>
                <w:sz w:val="28"/>
                <w:szCs w:val="28"/>
                <w:lang w:eastAsia="ru-RU"/>
              </w:rPr>
            </w:pPr>
            <w:r w:rsidRPr="00BD7F91">
              <w:rPr>
                <w:rFonts w:eastAsia="Times New Roman"/>
                <w:sz w:val="28"/>
                <w:szCs w:val="28"/>
                <w:lang w:eastAsia="ru-RU"/>
              </w:rPr>
              <w:t>магістр</w:t>
            </w:r>
          </w:p>
          <w:p w:rsidR="00C75A2A" w:rsidRPr="00BD7F91" w:rsidRDefault="00C75A2A" w:rsidP="00054948">
            <w:pPr>
              <w:jc w:val="center"/>
              <w:rPr>
                <w:rFonts w:eastAsia="Times New Roman"/>
                <w:sz w:val="28"/>
                <w:szCs w:val="28"/>
                <w:lang w:eastAsia="ru-RU"/>
              </w:rPr>
            </w:pPr>
          </w:p>
        </w:tc>
        <w:tc>
          <w:tcPr>
            <w:tcW w:w="3260" w:type="dxa"/>
            <w:vAlign w:val="center"/>
          </w:tcPr>
          <w:p w:rsidR="00C75A2A" w:rsidRPr="00BD7F91" w:rsidRDefault="00C75A2A" w:rsidP="00054948">
            <w:pPr>
              <w:widowControl/>
              <w:autoSpaceDE/>
              <w:autoSpaceDN/>
              <w:jc w:val="center"/>
              <w:rPr>
                <w:rFonts w:eastAsia="Times New Roman"/>
                <w:b/>
                <w:sz w:val="28"/>
                <w:szCs w:val="28"/>
                <w:lang w:eastAsia="ru-RU"/>
              </w:rPr>
            </w:pPr>
            <w:r w:rsidRPr="00BD7F91">
              <w:rPr>
                <w:rFonts w:eastAsia="Times New Roman"/>
                <w:b/>
                <w:sz w:val="28"/>
                <w:szCs w:val="28"/>
                <w:lang w:eastAsia="ru-RU"/>
              </w:rPr>
              <w:t>Лекції</w:t>
            </w:r>
          </w:p>
        </w:tc>
      </w:tr>
      <w:tr w:rsidR="00C75A2A" w:rsidRPr="00BD7F91" w:rsidTr="00951E58">
        <w:trPr>
          <w:trHeight w:val="320"/>
        </w:trPr>
        <w:tc>
          <w:tcPr>
            <w:tcW w:w="2552" w:type="dxa"/>
            <w:vMerge/>
            <w:vAlign w:val="center"/>
          </w:tcPr>
          <w:p w:rsidR="00C75A2A" w:rsidRPr="00BD7F91" w:rsidRDefault="00C75A2A" w:rsidP="00BD7F91">
            <w:pPr>
              <w:widowControl/>
              <w:autoSpaceDE/>
              <w:autoSpaceDN/>
              <w:rPr>
                <w:rFonts w:eastAsia="Times New Roman"/>
                <w:sz w:val="28"/>
                <w:szCs w:val="28"/>
                <w:lang w:eastAsia="ru-RU"/>
              </w:rPr>
            </w:pPr>
          </w:p>
        </w:tc>
        <w:tc>
          <w:tcPr>
            <w:tcW w:w="3827"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260" w:type="dxa"/>
            <w:vAlign w:val="center"/>
          </w:tcPr>
          <w:p w:rsidR="00C75A2A" w:rsidRPr="00BD7F91" w:rsidRDefault="00C75A2A" w:rsidP="00054948">
            <w:pPr>
              <w:widowControl/>
              <w:autoSpaceDE/>
              <w:autoSpaceDN/>
              <w:jc w:val="center"/>
              <w:rPr>
                <w:rFonts w:eastAsia="Times New Roman"/>
                <w:sz w:val="28"/>
                <w:szCs w:val="28"/>
                <w:lang w:eastAsia="ru-RU"/>
              </w:rPr>
            </w:pPr>
            <w:r w:rsidRPr="00BD7F91">
              <w:rPr>
                <w:rFonts w:eastAsia="Times New Roman"/>
                <w:sz w:val="28"/>
                <w:szCs w:val="28"/>
                <w:lang w:eastAsia="ru-RU"/>
              </w:rPr>
              <w:t>6 год.</w:t>
            </w:r>
          </w:p>
        </w:tc>
      </w:tr>
      <w:tr w:rsidR="00C75A2A" w:rsidRPr="00BD7F91" w:rsidTr="00054948">
        <w:trPr>
          <w:trHeight w:val="320"/>
        </w:trPr>
        <w:tc>
          <w:tcPr>
            <w:tcW w:w="2552" w:type="dxa"/>
            <w:vMerge/>
            <w:vAlign w:val="center"/>
          </w:tcPr>
          <w:p w:rsidR="00C75A2A" w:rsidRPr="00BD7F91" w:rsidRDefault="00C75A2A" w:rsidP="00054948">
            <w:pPr>
              <w:widowControl/>
              <w:autoSpaceDE/>
              <w:autoSpaceDN/>
              <w:rPr>
                <w:rFonts w:eastAsia="Times New Roman"/>
                <w:sz w:val="28"/>
                <w:szCs w:val="28"/>
                <w:lang w:eastAsia="ru-RU"/>
              </w:rPr>
            </w:pPr>
          </w:p>
        </w:tc>
        <w:tc>
          <w:tcPr>
            <w:tcW w:w="3827"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260" w:type="dxa"/>
            <w:vAlign w:val="center"/>
          </w:tcPr>
          <w:p w:rsidR="00C75A2A" w:rsidRPr="00BD7F91" w:rsidRDefault="00C75A2A" w:rsidP="00054948">
            <w:pPr>
              <w:widowControl/>
              <w:autoSpaceDE/>
              <w:autoSpaceDN/>
              <w:jc w:val="center"/>
              <w:rPr>
                <w:rFonts w:eastAsia="Times New Roman"/>
                <w:b/>
                <w:sz w:val="28"/>
                <w:szCs w:val="28"/>
                <w:lang w:eastAsia="ru-RU"/>
              </w:rPr>
            </w:pPr>
            <w:r w:rsidRPr="00BD7F91">
              <w:rPr>
                <w:rFonts w:eastAsia="Times New Roman"/>
                <w:b/>
                <w:sz w:val="28"/>
                <w:szCs w:val="28"/>
                <w:lang w:eastAsia="ru-RU"/>
              </w:rPr>
              <w:t>Практичні, семінарські</w:t>
            </w:r>
          </w:p>
        </w:tc>
      </w:tr>
      <w:tr w:rsidR="00C75A2A" w:rsidRPr="00BD7F91" w:rsidTr="00951E58">
        <w:trPr>
          <w:trHeight w:val="606"/>
        </w:trPr>
        <w:tc>
          <w:tcPr>
            <w:tcW w:w="2552" w:type="dxa"/>
            <w:vMerge/>
            <w:vAlign w:val="center"/>
          </w:tcPr>
          <w:p w:rsidR="00C75A2A" w:rsidRPr="00BD7F91" w:rsidRDefault="00C75A2A" w:rsidP="00054948">
            <w:pPr>
              <w:widowControl/>
              <w:autoSpaceDE/>
              <w:autoSpaceDN/>
              <w:rPr>
                <w:rFonts w:eastAsia="Times New Roman"/>
                <w:sz w:val="28"/>
                <w:szCs w:val="28"/>
                <w:lang w:eastAsia="ru-RU"/>
              </w:rPr>
            </w:pPr>
          </w:p>
        </w:tc>
        <w:tc>
          <w:tcPr>
            <w:tcW w:w="3827"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260" w:type="dxa"/>
            <w:vAlign w:val="center"/>
          </w:tcPr>
          <w:p w:rsidR="00C75A2A" w:rsidRPr="00BD7F91" w:rsidRDefault="00C75A2A" w:rsidP="00BD7F91">
            <w:pPr>
              <w:widowControl/>
              <w:autoSpaceDE/>
              <w:autoSpaceDN/>
              <w:jc w:val="center"/>
              <w:rPr>
                <w:rFonts w:eastAsia="Times New Roman"/>
                <w:sz w:val="28"/>
                <w:szCs w:val="28"/>
                <w:lang w:eastAsia="ru-RU"/>
              </w:rPr>
            </w:pPr>
            <w:r w:rsidRPr="00BD7F91">
              <w:rPr>
                <w:rFonts w:eastAsia="Times New Roman"/>
                <w:sz w:val="28"/>
                <w:szCs w:val="28"/>
                <w:lang w:eastAsia="ru-RU"/>
              </w:rPr>
              <w:t>10 год.</w:t>
            </w:r>
          </w:p>
        </w:tc>
      </w:tr>
      <w:tr w:rsidR="00C75A2A" w:rsidRPr="00BD7F91" w:rsidTr="00951E58">
        <w:trPr>
          <w:trHeight w:val="138"/>
        </w:trPr>
        <w:tc>
          <w:tcPr>
            <w:tcW w:w="2552"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827"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260" w:type="dxa"/>
            <w:vAlign w:val="center"/>
          </w:tcPr>
          <w:p w:rsidR="00C75A2A" w:rsidRPr="00BD7F91" w:rsidRDefault="00C75A2A" w:rsidP="00054948">
            <w:pPr>
              <w:widowControl/>
              <w:autoSpaceDE/>
              <w:autoSpaceDN/>
              <w:jc w:val="center"/>
              <w:rPr>
                <w:rFonts w:eastAsia="Times New Roman"/>
                <w:b/>
                <w:sz w:val="28"/>
                <w:szCs w:val="28"/>
                <w:lang w:eastAsia="ru-RU"/>
              </w:rPr>
            </w:pPr>
            <w:r w:rsidRPr="00BD7F91">
              <w:rPr>
                <w:rFonts w:eastAsia="Times New Roman"/>
                <w:b/>
                <w:sz w:val="28"/>
                <w:szCs w:val="28"/>
                <w:lang w:eastAsia="ru-RU"/>
              </w:rPr>
              <w:t>Самостійна робота</w:t>
            </w:r>
          </w:p>
        </w:tc>
      </w:tr>
      <w:tr w:rsidR="00C75A2A" w:rsidRPr="00BD7F91" w:rsidTr="00951E58">
        <w:trPr>
          <w:trHeight w:val="138"/>
        </w:trPr>
        <w:tc>
          <w:tcPr>
            <w:tcW w:w="2552"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827"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260" w:type="dxa"/>
            <w:vAlign w:val="center"/>
          </w:tcPr>
          <w:p w:rsidR="00C75A2A" w:rsidRPr="00BD7F91" w:rsidRDefault="00C75A2A" w:rsidP="00BD7F91">
            <w:pPr>
              <w:widowControl/>
              <w:autoSpaceDE/>
              <w:autoSpaceDN/>
              <w:jc w:val="center"/>
              <w:rPr>
                <w:rFonts w:eastAsia="Times New Roman"/>
                <w:sz w:val="28"/>
                <w:szCs w:val="28"/>
                <w:lang w:eastAsia="ru-RU"/>
              </w:rPr>
            </w:pPr>
            <w:r w:rsidRPr="00BD7F91">
              <w:rPr>
                <w:rFonts w:eastAsia="Times New Roman"/>
                <w:sz w:val="28"/>
                <w:szCs w:val="28"/>
                <w:lang w:eastAsia="ru-RU"/>
              </w:rPr>
              <w:t>106 год.</w:t>
            </w:r>
          </w:p>
        </w:tc>
      </w:tr>
      <w:tr w:rsidR="00C75A2A" w:rsidRPr="00BD7F91" w:rsidTr="00054948">
        <w:trPr>
          <w:trHeight w:val="138"/>
        </w:trPr>
        <w:tc>
          <w:tcPr>
            <w:tcW w:w="2552"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827"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260" w:type="dxa"/>
            <w:vAlign w:val="center"/>
          </w:tcPr>
          <w:p w:rsidR="00C75A2A" w:rsidRPr="00BD7F91" w:rsidRDefault="00C75A2A" w:rsidP="00C75A2A">
            <w:pPr>
              <w:widowControl/>
              <w:autoSpaceDE/>
              <w:autoSpaceDN/>
              <w:jc w:val="center"/>
              <w:rPr>
                <w:rFonts w:eastAsia="Times New Roman"/>
                <w:sz w:val="28"/>
                <w:szCs w:val="28"/>
                <w:lang w:eastAsia="ru-RU"/>
              </w:rPr>
            </w:pPr>
            <w:r w:rsidRPr="00BD7F91">
              <w:rPr>
                <w:rFonts w:eastAsia="Times New Roman"/>
                <w:b/>
                <w:sz w:val="28"/>
                <w:szCs w:val="28"/>
                <w:lang w:eastAsia="ru-RU"/>
              </w:rPr>
              <w:t xml:space="preserve">Індивідуальні </w:t>
            </w:r>
            <w:r w:rsidRPr="00BD7F91">
              <w:rPr>
                <w:rFonts w:eastAsia="Times New Roman"/>
                <w:b/>
                <w:sz w:val="28"/>
                <w:szCs w:val="28"/>
                <w:lang w:eastAsia="ru-RU"/>
              </w:rPr>
              <w:lastRenderedPageBreak/>
              <w:t xml:space="preserve">завдання: </w:t>
            </w:r>
          </w:p>
        </w:tc>
      </w:tr>
      <w:tr w:rsidR="00C75A2A" w:rsidRPr="00BD7F91" w:rsidTr="00054948">
        <w:trPr>
          <w:trHeight w:val="138"/>
        </w:trPr>
        <w:tc>
          <w:tcPr>
            <w:tcW w:w="2552"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827"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260" w:type="dxa"/>
            <w:vAlign w:val="center"/>
          </w:tcPr>
          <w:p w:rsidR="00C75A2A" w:rsidRPr="00BD7F91" w:rsidRDefault="00C75A2A" w:rsidP="00054948">
            <w:pPr>
              <w:widowControl/>
              <w:autoSpaceDE/>
              <w:autoSpaceDN/>
              <w:jc w:val="center"/>
              <w:rPr>
                <w:rFonts w:eastAsia="Times New Roman"/>
                <w:b/>
                <w:sz w:val="28"/>
                <w:szCs w:val="28"/>
                <w:lang w:eastAsia="ru-RU"/>
              </w:rPr>
            </w:pPr>
            <w:r w:rsidRPr="00BD7F91">
              <w:rPr>
                <w:rFonts w:eastAsia="Times New Roman"/>
                <w:sz w:val="28"/>
                <w:szCs w:val="28"/>
                <w:lang w:eastAsia="ru-RU"/>
              </w:rPr>
              <w:t>год.</w:t>
            </w:r>
          </w:p>
        </w:tc>
      </w:tr>
      <w:tr w:rsidR="00C75A2A" w:rsidRPr="00BD7F91" w:rsidTr="00054948">
        <w:trPr>
          <w:trHeight w:val="138"/>
        </w:trPr>
        <w:tc>
          <w:tcPr>
            <w:tcW w:w="2552"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827"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260" w:type="dxa"/>
            <w:vAlign w:val="center"/>
          </w:tcPr>
          <w:p w:rsidR="00C75A2A" w:rsidRPr="00C75A2A" w:rsidRDefault="00C75A2A" w:rsidP="00C75A2A">
            <w:pPr>
              <w:widowControl/>
              <w:autoSpaceDE/>
              <w:autoSpaceDN/>
              <w:jc w:val="center"/>
              <w:rPr>
                <w:rFonts w:eastAsia="Times New Roman"/>
                <w:b/>
                <w:i/>
                <w:sz w:val="28"/>
                <w:szCs w:val="28"/>
                <w:lang w:eastAsia="ru-RU"/>
              </w:rPr>
            </w:pPr>
            <w:r w:rsidRPr="00C75A2A">
              <w:rPr>
                <w:rFonts w:eastAsia="Times New Roman"/>
                <w:b/>
                <w:sz w:val="28"/>
                <w:szCs w:val="28"/>
                <w:lang w:eastAsia="ru-RU"/>
              </w:rPr>
              <w:t xml:space="preserve">Вид контролю: </w:t>
            </w:r>
          </w:p>
        </w:tc>
      </w:tr>
      <w:tr w:rsidR="00C75A2A" w:rsidRPr="00BD7F91" w:rsidTr="00054948">
        <w:trPr>
          <w:trHeight w:val="138"/>
        </w:trPr>
        <w:tc>
          <w:tcPr>
            <w:tcW w:w="2552"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827" w:type="dxa"/>
            <w:vMerge/>
            <w:vAlign w:val="center"/>
          </w:tcPr>
          <w:p w:rsidR="00C75A2A" w:rsidRPr="00BD7F91" w:rsidRDefault="00C75A2A" w:rsidP="00054948">
            <w:pPr>
              <w:widowControl/>
              <w:autoSpaceDE/>
              <w:autoSpaceDN/>
              <w:jc w:val="center"/>
              <w:rPr>
                <w:rFonts w:eastAsia="Times New Roman"/>
                <w:sz w:val="28"/>
                <w:szCs w:val="28"/>
                <w:lang w:eastAsia="ru-RU"/>
              </w:rPr>
            </w:pPr>
          </w:p>
        </w:tc>
        <w:tc>
          <w:tcPr>
            <w:tcW w:w="3260" w:type="dxa"/>
            <w:vAlign w:val="center"/>
          </w:tcPr>
          <w:p w:rsidR="00C75A2A" w:rsidRPr="00BD7F91" w:rsidRDefault="00C75A2A" w:rsidP="00C75A2A">
            <w:pPr>
              <w:widowControl/>
              <w:autoSpaceDE/>
              <w:autoSpaceDN/>
              <w:jc w:val="center"/>
              <w:rPr>
                <w:rFonts w:eastAsia="Times New Roman"/>
                <w:sz w:val="28"/>
                <w:szCs w:val="28"/>
                <w:lang w:eastAsia="ru-RU"/>
              </w:rPr>
            </w:pPr>
            <w:r>
              <w:rPr>
                <w:rFonts w:eastAsia="Times New Roman"/>
                <w:sz w:val="28"/>
                <w:szCs w:val="28"/>
                <w:lang w:eastAsia="ru-RU"/>
              </w:rPr>
              <w:t>З</w:t>
            </w:r>
            <w:r w:rsidRPr="00BD7F91">
              <w:rPr>
                <w:rFonts w:eastAsia="Times New Roman"/>
                <w:sz w:val="28"/>
                <w:szCs w:val="28"/>
                <w:lang w:eastAsia="ru-RU"/>
              </w:rPr>
              <w:t>алік</w:t>
            </w:r>
          </w:p>
        </w:tc>
      </w:tr>
    </w:tbl>
    <w:p w:rsidR="000A2C5A" w:rsidRPr="00BD7F91" w:rsidRDefault="000A2C5A" w:rsidP="00B34E02">
      <w:pPr>
        <w:ind w:firstLine="29"/>
        <w:jc w:val="center"/>
        <w:rPr>
          <w:b/>
          <w:sz w:val="28"/>
          <w:szCs w:val="28"/>
          <w:lang w:val="ru-RU"/>
        </w:rPr>
      </w:pPr>
    </w:p>
    <w:p w:rsidR="00357F82" w:rsidRPr="00BD7F91" w:rsidRDefault="00633367" w:rsidP="00B34E02">
      <w:pPr>
        <w:ind w:firstLine="29"/>
        <w:jc w:val="center"/>
        <w:rPr>
          <w:b/>
          <w:sz w:val="28"/>
          <w:szCs w:val="28"/>
        </w:rPr>
      </w:pPr>
      <w:r w:rsidRPr="00BD7F91">
        <w:rPr>
          <w:b/>
          <w:sz w:val="28"/>
          <w:szCs w:val="28"/>
        </w:rPr>
        <w:t>Структура навчальної дисципліни</w:t>
      </w:r>
    </w:p>
    <w:tbl>
      <w:tblPr>
        <w:tblW w:w="48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110"/>
        <w:gridCol w:w="1060"/>
        <w:gridCol w:w="931"/>
        <w:gridCol w:w="1066"/>
      </w:tblGrid>
      <w:tr w:rsidR="00BD7F91" w:rsidRPr="00BD7F91" w:rsidTr="003B18B3">
        <w:trPr>
          <w:cantSplit/>
        </w:trPr>
        <w:tc>
          <w:tcPr>
            <w:tcW w:w="2819" w:type="pct"/>
            <w:vMerge w:val="restart"/>
          </w:tcPr>
          <w:p w:rsidR="00BD7F91" w:rsidRPr="00BD7F91" w:rsidRDefault="00BD7F91" w:rsidP="00BD7F91">
            <w:pPr>
              <w:widowControl/>
              <w:autoSpaceDE/>
              <w:autoSpaceDN/>
              <w:jc w:val="center"/>
              <w:rPr>
                <w:rFonts w:eastAsia="Times New Roman"/>
                <w:sz w:val="28"/>
                <w:szCs w:val="28"/>
                <w:lang w:eastAsia="ru-RU"/>
              </w:rPr>
            </w:pPr>
          </w:p>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Назви розділів дисципліни і тем</w:t>
            </w:r>
          </w:p>
        </w:tc>
        <w:tc>
          <w:tcPr>
            <w:tcW w:w="2181" w:type="pct"/>
            <w:gridSpan w:val="4"/>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Кількість годин</w:t>
            </w:r>
          </w:p>
        </w:tc>
      </w:tr>
      <w:tr w:rsidR="00BD7F91" w:rsidRPr="00BD7F91" w:rsidTr="003B18B3">
        <w:trPr>
          <w:cantSplit/>
        </w:trPr>
        <w:tc>
          <w:tcPr>
            <w:tcW w:w="2819" w:type="pct"/>
            <w:vMerge/>
          </w:tcPr>
          <w:p w:rsidR="00BD7F91" w:rsidRPr="00BD7F91" w:rsidRDefault="00BD7F91" w:rsidP="00BD7F91">
            <w:pPr>
              <w:widowControl/>
              <w:autoSpaceDE/>
              <w:autoSpaceDN/>
              <w:jc w:val="center"/>
              <w:rPr>
                <w:rFonts w:eastAsia="Times New Roman"/>
                <w:sz w:val="28"/>
                <w:szCs w:val="28"/>
                <w:lang w:eastAsia="ru-RU"/>
              </w:rPr>
            </w:pPr>
          </w:p>
        </w:tc>
        <w:tc>
          <w:tcPr>
            <w:tcW w:w="2181" w:type="pct"/>
            <w:gridSpan w:val="4"/>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Форма навчання (заочна)</w:t>
            </w:r>
          </w:p>
        </w:tc>
      </w:tr>
      <w:tr w:rsidR="00BD7F91" w:rsidRPr="00BD7F91" w:rsidTr="003B18B3">
        <w:trPr>
          <w:cantSplit/>
        </w:trPr>
        <w:tc>
          <w:tcPr>
            <w:tcW w:w="2819" w:type="pct"/>
            <w:vMerge/>
          </w:tcPr>
          <w:p w:rsidR="00BD7F91" w:rsidRPr="00BD7F91" w:rsidRDefault="00BD7F91" w:rsidP="00BD7F91">
            <w:pPr>
              <w:widowControl/>
              <w:autoSpaceDE/>
              <w:autoSpaceDN/>
              <w:jc w:val="center"/>
              <w:rPr>
                <w:rFonts w:eastAsia="Times New Roman"/>
                <w:sz w:val="28"/>
                <w:szCs w:val="28"/>
                <w:lang w:eastAsia="ru-RU"/>
              </w:rPr>
            </w:pPr>
          </w:p>
        </w:tc>
        <w:tc>
          <w:tcPr>
            <w:tcW w:w="581" w:type="pct"/>
            <w:vMerge w:val="restart"/>
            <w:shd w:val="clear" w:color="auto" w:fill="auto"/>
            <w:vAlign w:val="center"/>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усього</w:t>
            </w:r>
          </w:p>
        </w:tc>
        <w:tc>
          <w:tcPr>
            <w:tcW w:w="1600" w:type="pct"/>
            <w:gridSpan w:val="3"/>
            <w:shd w:val="clear" w:color="auto" w:fill="auto"/>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у тому числі</w:t>
            </w:r>
          </w:p>
        </w:tc>
      </w:tr>
      <w:tr w:rsidR="00BD7F91" w:rsidRPr="00BD7F91" w:rsidTr="003B18B3">
        <w:trPr>
          <w:cantSplit/>
          <w:trHeight w:val="270"/>
        </w:trPr>
        <w:tc>
          <w:tcPr>
            <w:tcW w:w="2819" w:type="pct"/>
            <w:vMerge/>
          </w:tcPr>
          <w:p w:rsidR="00BD7F91" w:rsidRPr="00BD7F91" w:rsidRDefault="00BD7F91" w:rsidP="00BD7F91">
            <w:pPr>
              <w:widowControl/>
              <w:autoSpaceDE/>
              <w:autoSpaceDN/>
              <w:jc w:val="center"/>
              <w:rPr>
                <w:rFonts w:eastAsia="Times New Roman"/>
                <w:sz w:val="28"/>
                <w:szCs w:val="28"/>
                <w:lang w:eastAsia="ru-RU"/>
              </w:rPr>
            </w:pPr>
          </w:p>
        </w:tc>
        <w:tc>
          <w:tcPr>
            <w:tcW w:w="581" w:type="pct"/>
            <w:vMerge/>
            <w:shd w:val="clear" w:color="auto" w:fill="auto"/>
          </w:tcPr>
          <w:p w:rsidR="00BD7F91" w:rsidRPr="00BD7F91" w:rsidRDefault="00BD7F91" w:rsidP="00BD7F91">
            <w:pPr>
              <w:widowControl/>
              <w:autoSpaceDE/>
              <w:autoSpaceDN/>
              <w:jc w:val="center"/>
              <w:rPr>
                <w:rFonts w:eastAsia="Times New Roman"/>
                <w:sz w:val="28"/>
                <w:szCs w:val="28"/>
                <w:lang w:eastAsia="ru-RU"/>
              </w:rPr>
            </w:pPr>
          </w:p>
        </w:tc>
        <w:tc>
          <w:tcPr>
            <w:tcW w:w="555" w:type="pct"/>
            <w:shd w:val="clear" w:color="auto" w:fill="auto"/>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л</w:t>
            </w:r>
          </w:p>
        </w:tc>
        <w:tc>
          <w:tcPr>
            <w:tcW w:w="487" w:type="pct"/>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п</w:t>
            </w:r>
          </w:p>
        </w:tc>
        <w:tc>
          <w:tcPr>
            <w:tcW w:w="557" w:type="pct"/>
          </w:tcPr>
          <w:p w:rsidR="00BD7F91" w:rsidRPr="00BD7F91" w:rsidRDefault="00BD7F91" w:rsidP="00BD7F91">
            <w:pPr>
              <w:widowControl/>
              <w:autoSpaceDE/>
              <w:autoSpaceDN/>
              <w:jc w:val="center"/>
              <w:rPr>
                <w:rFonts w:eastAsia="Times New Roman"/>
                <w:b/>
                <w:sz w:val="28"/>
                <w:szCs w:val="28"/>
                <w:lang w:eastAsia="ru-RU"/>
              </w:rPr>
            </w:pPr>
            <w:proofErr w:type="spellStart"/>
            <w:r w:rsidRPr="00BD7F91">
              <w:rPr>
                <w:rFonts w:eastAsia="Times New Roman"/>
                <w:sz w:val="28"/>
                <w:szCs w:val="28"/>
                <w:lang w:eastAsia="ru-RU"/>
              </w:rPr>
              <w:t>с.р</w:t>
            </w:r>
            <w:proofErr w:type="spellEnd"/>
            <w:r w:rsidRPr="00BD7F91">
              <w:rPr>
                <w:rFonts w:eastAsia="Times New Roman"/>
                <w:sz w:val="28"/>
                <w:szCs w:val="28"/>
                <w:lang w:eastAsia="ru-RU"/>
              </w:rPr>
              <w:t>.</w:t>
            </w:r>
          </w:p>
        </w:tc>
      </w:tr>
      <w:tr w:rsidR="00BD7F91" w:rsidRPr="00BD7F91" w:rsidTr="003B18B3">
        <w:tc>
          <w:tcPr>
            <w:tcW w:w="2819" w:type="pct"/>
          </w:tcPr>
          <w:p w:rsidR="00BD7F91" w:rsidRPr="00BD7F91" w:rsidRDefault="00BD7F91" w:rsidP="00BD7F91">
            <w:pPr>
              <w:widowControl/>
              <w:autoSpaceDE/>
              <w:autoSpaceDN/>
              <w:jc w:val="center"/>
              <w:rPr>
                <w:rFonts w:eastAsia="Times New Roman"/>
                <w:bCs/>
                <w:sz w:val="28"/>
                <w:szCs w:val="28"/>
                <w:lang w:eastAsia="ru-RU"/>
              </w:rPr>
            </w:pPr>
            <w:r w:rsidRPr="00BD7F91">
              <w:rPr>
                <w:rFonts w:eastAsia="Times New Roman"/>
                <w:bCs/>
                <w:sz w:val="28"/>
                <w:szCs w:val="28"/>
                <w:lang w:eastAsia="ru-RU"/>
              </w:rPr>
              <w:t>1</w:t>
            </w:r>
          </w:p>
        </w:tc>
        <w:tc>
          <w:tcPr>
            <w:tcW w:w="581" w:type="pct"/>
            <w:shd w:val="clear" w:color="auto" w:fill="auto"/>
          </w:tcPr>
          <w:p w:rsidR="00BD7F91" w:rsidRPr="00BD7F91" w:rsidRDefault="00BD7F91" w:rsidP="00BD7F91">
            <w:pPr>
              <w:widowControl/>
              <w:autoSpaceDE/>
              <w:autoSpaceDN/>
              <w:jc w:val="center"/>
              <w:rPr>
                <w:rFonts w:eastAsia="Times New Roman"/>
                <w:bCs/>
                <w:sz w:val="28"/>
                <w:szCs w:val="28"/>
                <w:lang w:eastAsia="ru-RU"/>
              </w:rPr>
            </w:pPr>
            <w:r w:rsidRPr="00BD7F91">
              <w:rPr>
                <w:rFonts w:eastAsia="Times New Roman"/>
                <w:bCs/>
                <w:sz w:val="28"/>
                <w:szCs w:val="28"/>
                <w:lang w:eastAsia="ru-RU"/>
              </w:rPr>
              <w:t>2</w:t>
            </w:r>
          </w:p>
        </w:tc>
        <w:tc>
          <w:tcPr>
            <w:tcW w:w="555" w:type="pct"/>
            <w:shd w:val="clear" w:color="auto" w:fill="auto"/>
          </w:tcPr>
          <w:p w:rsidR="00BD7F91" w:rsidRPr="00BD7F91" w:rsidRDefault="00BD7F91" w:rsidP="00BD7F91">
            <w:pPr>
              <w:widowControl/>
              <w:autoSpaceDE/>
              <w:autoSpaceDN/>
              <w:jc w:val="center"/>
              <w:rPr>
                <w:rFonts w:eastAsia="Times New Roman"/>
                <w:bCs/>
                <w:sz w:val="28"/>
                <w:szCs w:val="28"/>
                <w:lang w:eastAsia="ru-RU"/>
              </w:rPr>
            </w:pPr>
            <w:r w:rsidRPr="00BD7F91">
              <w:rPr>
                <w:rFonts w:eastAsia="Times New Roman"/>
                <w:bCs/>
                <w:sz w:val="28"/>
                <w:szCs w:val="28"/>
                <w:lang w:eastAsia="ru-RU"/>
              </w:rPr>
              <w:t>3</w:t>
            </w:r>
          </w:p>
        </w:tc>
        <w:tc>
          <w:tcPr>
            <w:tcW w:w="487" w:type="pct"/>
          </w:tcPr>
          <w:p w:rsidR="00BD7F91" w:rsidRPr="00BD7F91" w:rsidRDefault="00BD7F91" w:rsidP="00BD7F91">
            <w:pPr>
              <w:widowControl/>
              <w:autoSpaceDE/>
              <w:autoSpaceDN/>
              <w:jc w:val="center"/>
              <w:rPr>
                <w:rFonts w:eastAsia="Times New Roman"/>
                <w:bCs/>
                <w:sz w:val="28"/>
                <w:szCs w:val="28"/>
                <w:lang w:eastAsia="ru-RU"/>
              </w:rPr>
            </w:pPr>
            <w:r w:rsidRPr="00BD7F91">
              <w:rPr>
                <w:rFonts w:eastAsia="Times New Roman"/>
                <w:bCs/>
                <w:sz w:val="28"/>
                <w:szCs w:val="28"/>
                <w:lang w:eastAsia="ru-RU"/>
              </w:rPr>
              <w:t>4</w:t>
            </w:r>
          </w:p>
        </w:tc>
        <w:tc>
          <w:tcPr>
            <w:tcW w:w="557" w:type="pct"/>
          </w:tcPr>
          <w:p w:rsidR="00BD7F91" w:rsidRPr="00BD7F91" w:rsidRDefault="00BD7F91" w:rsidP="00BD7F91">
            <w:pPr>
              <w:widowControl/>
              <w:autoSpaceDE/>
              <w:autoSpaceDN/>
              <w:jc w:val="center"/>
              <w:rPr>
                <w:rFonts w:eastAsia="Times New Roman"/>
                <w:b/>
                <w:bCs/>
                <w:sz w:val="28"/>
                <w:szCs w:val="28"/>
                <w:lang w:eastAsia="ru-RU"/>
              </w:rPr>
            </w:pPr>
            <w:r w:rsidRPr="00BD7F91">
              <w:rPr>
                <w:rFonts w:eastAsia="Times New Roman"/>
                <w:bCs/>
                <w:sz w:val="28"/>
                <w:szCs w:val="28"/>
                <w:lang w:eastAsia="ru-RU"/>
              </w:rPr>
              <w:t>5</w:t>
            </w:r>
          </w:p>
        </w:tc>
      </w:tr>
      <w:tr w:rsidR="00BD7F91" w:rsidRPr="00BD7F91" w:rsidTr="003B18B3">
        <w:tc>
          <w:tcPr>
            <w:tcW w:w="2819" w:type="pct"/>
          </w:tcPr>
          <w:p w:rsidR="00BD7F91" w:rsidRPr="00BD7F91" w:rsidRDefault="00BD7F91" w:rsidP="00BD7F91">
            <w:pPr>
              <w:widowControl/>
              <w:autoSpaceDE/>
              <w:autoSpaceDN/>
              <w:rPr>
                <w:rFonts w:eastAsia="Times New Roman"/>
                <w:snapToGrid w:val="0"/>
                <w:sz w:val="28"/>
                <w:szCs w:val="28"/>
                <w:lang w:eastAsia="ru-RU"/>
              </w:rPr>
            </w:pPr>
            <w:r w:rsidRPr="00BD7F91">
              <w:rPr>
                <w:rFonts w:eastAsia="Times New Roman"/>
                <w:sz w:val="28"/>
                <w:szCs w:val="28"/>
                <w:lang w:eastAsia="ru-RU"/>
              </w:rPr>
              <w:t xml:space="preserve">Тема 1. Громадське здоров’я, функції та послуги. </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val="ru-RU"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2. Епіднагляд та оцінка стану здоров’я і благополуччя населення.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3. Здоров’я населення: основні детермінанти.</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6</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4. Медико-соціальні проблеми демографічних процесів.</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6</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pacing w:val="-6"/>
                <w:sz w:val="28"/>
                <w:szCs w:val="28"/>
                <w:lang w:eastAsia="ru-RU"/>
              </w:rPr>
            </w:pPr>
            <w:r w:rsidRPr="00BD7F91">
              <w:rPr>
                <w:rFonts w:eastAsia="Times New Roman"/>
                <w:spacing w:val="-6"/>
                <w:sz w:val="28"/>
                <w:szCs w:val="28"/>
                <w:lang w:eastAsia="ru-RU"/>
              </w:rPr>
              <w:t>Тема 5. Методика вивчення та оцінка основних демографічних показників природного руху населення. Аналіз демографічної ситуації</w:t>
            </w:r>
            <w:r w:rsidRPr="00BD7F91">
              <w:rPr>
                <w:rFonts w:eastAsia="Times New Roman"/>
                <w:sz w:val="28"/>
                <w:szCs w:val="28"/>
                <w:lang w:eastAsia="ru-RU"/>
              </w:rPr>
              <w:t>.</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6</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6. Аналіз складу населення за віком, статтю, місцем проживання.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7. Старіння населення. Аналіз показників СОТЖ та демографічного навантаження.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adjustRightInd w:val="0"/>
              <w:jc w:val="both"/>
              <w:rPr>
                <w:rFonts w:eastAsia="Times New Roman"/>
                <w:sz w:val="28"/>
                <w:szCs w:val="28"/>
                <w:lang w:eastAsia="ru-RU"/>
              </w:rPr>
            </w:pPr>
            <w:r w:rsidRPr="00BD7F91">
              <w:rPr>
                <w:rFonts w:eastAsia="Times New Roman"/>
                <w:sz w:val="28"/>
                <w:szCs w:val="28"/>
                <w:lang w:eastAsia="ru-RU"/>
              </w:rPr>
              <w:t>Тема 8. Життя як цінність. Ставлення до смерті та помирання як моральна проблема.</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napToGrid w:val="0"/>
                <w:sz w:val="28"/>
                <w:szCs w:val="28"/>
                <w:lang w:eastAsia="ru-RU"/>
              </w:rPr>
              <w:t xml:space="preserve">Тема 9. Методика вивчення та оцінка показників </w:t>
            </w:r>
            <w:proofErr w:type="spellStart"/>
            <w:r w:rsidRPr="00BD7F91">
              <w:rPr>
                <w:rFonts w:eastAsia="Times New Roman"/>
                <w:snapToGrid w:val="0"/>
                <w:sz w:val="28"/>
                <w:szCs w:val="28"/>
                <w:lang w:eastAsia="ru-RU"/>
              </w:rPr>
              <w:t>малюкової</w:t>
            </w:r>
            <w:proofErr w:type="spellEnd"/>
            <w:r w:rsidRPr="00BD7F91">
              <w:rPr>
                <w:rFonts w:eastAsia="Times New Roman"/>
                <w:snapToGrid w:val="0"/>
                <w:sz w:val="28"/>
                <w:szCs w:val="28"/>
                <w:lang w:eastAsia="ru-RU"/>
              </w:rPr>
              <w:t xml:space="preserve"> смертності.</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6</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napToGrid w:val="0"/>
                <w:sz w:val="28"/>
                <w:szCs w:val="28"/>
                <w:lang w:eastAsia="ru-RU"/>
              </w:rPr>
              <w:t xml:space="preserve">Тема 10. Методика вивчення та оцінка чинників, що впливають на здоров’я населення. </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bCs/>
                <w:spacing w:val="-6"/>
                <w:sz w:val="28"/>
                <w:szCs w:val="28"/>
                <w:lang w:eastAsia="ru-RU"/>
              </w:rPr>
            </w:pPr>
            <w:r w:rsidRPr="00BD7F91">
              <w:rPr>
                <w:rFonts w:eastAsia="Times New Roman"/>
                <w:sz w:val="28"/>
                <w:szCs w:val="28"/>
                <w:lang w:eastAsia="ru-RU"/>
              </w:rPr>
              <w:t>Тема 11. Захворюваність населення як медико-соціальна проблема.</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napToGrid w:val="0"/>
                <w:sz w:val="28"/>
                <w:szCs w:val="28"/>
                <w:lang w:eastAsia="ru-RU"/>
              </w:rPr>
              <w:t>Тема 12. Методика вивчення та оцінка показників загальної захворюваності.</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6</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pacing w:val="-4"/>
                <w:sz w:val="28"/>
                <w:szCs w:val="28"/>
                <w:lang w:eastAsia="ru-RU"/>
              </w:rPr>
            </w:pPr>
            <w:r w:rsidRPr="00BD7F91">
              <w:rPr>
                <w:rFonts w:eastAsia="Times New Roman"/>
                <w:spacing w:val="-4"/>
                <w:sz w:val="28"/>
                <w:szCs w:val="28"/>
                <w:lang w:eastAsia="ru-RU"/>
              </w:rPr>
              <w:t xml:space="preserve">Тема 13. Методика вивчення та оцінка </w:t>
            </w:r>
            <w:r w:rsidRPr="00BD7F91">
              <w:rPr>
                <w:rFonts w:eastAsia="Times New Roman"/>
                <w:snapToGrid w:val="0"/>
                <w:spacing w:val="-4"/>
                <w:sz w:val="28"/>
                <w:szCs w:val="28"/>
                <w:lang w:eastAsia="ru-RU"/>
              </w:rPr>
              <w:t>показників захворюваності на найважливіші соціально значущі захворювання.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pacing w:val="-4"/>
                <w:sz w:val="28"/>
                <w:szCs w:val="28"/>
                <w:lang w:eastAsia="ru-RU"/>
              </w:rPr>
            </w:pPr>
            <w:r w:rsidRPr="00BD7F91">
              <w:rPr>
                <w:rFonts w:eastAsia="Times New Roman"/>
                <w:spacing w:val="-4"/>
                <w:sz w:val="28"/>
                <w:szCs w:val="28"/>
                <w:lang w:eastAsia="ru-RU"/>
              </w:rPr>
              <w:t xml:space="preserve">Тема 14. Методика вивчення та оцінка </w:t>
            </w:r>
            <w:r w:rsidRPr="00BD7F91">
              <w:rPr>
                <w:rFonts w:eastAsia="Times New Roman"/>
                <w:snapToGrid w:val="0"/>
                <w:spacing w:val="-4"/>
                <w:sz w:val="28"/>
                <w:szCs w:val="28"/>
                <w:lang w:eastAsia="ru-RU"/>
              </w:rPr>
              <w:lastRenderedPageBreak/>
              <w:t>показників захворюваності з тимчасовою втратою працездатності.</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lastRenderedPageBreak/>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pacing w:val="-2"/>
                <w:sz w:val="28"/>
                <w:szCs w:val="28"/>
                <w:lang w:eastAsia="ru-RU"/>
              </w:rPr>
            </w:pPr>
            <w:r w:rsidRPr="00BD7F91">
              <w:rPr>
                <w:rFonts w:eastAsia="Times New Roman"/>
                <w:sz w:val="28"/>
                <w:szCs w:val="28"/>
                <w:lang w:eastAsia="ru-RU"/>
              </w:rPr>
              <w:lastRenderedPageBreak/>
              <w:t>Тема 15. Методологічні основи дослідження тягаря хвороб. Значення результатів для системи громадського здоров’я.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napToGrid w:val="0"/>
                <w:spacing w:val="-2"/>
                <w:sz w:val="28"/>
                <w:szCs w:val="28"/>
                <w:lang w:eastAsia="ru-RU"/>
              </w:rPr>
              <w:t>Тема 16. Медико-соціальні аспекти інвалідності. Методика розрахунку та аналіз показників інвалідності</w:t>
            </w:r>
            <w:r w:rsidRPr="00BD7F91">
              <w:rPr>
                <w:rFonts w:eastAsia="Times New Roman"/>
                <w:snapToGrid w:val="0"/>
                <w:sz w:val="28"/>
                <w:szCs w:val="28"/>
                <w:lang w:eastAsia="ru-RU"/>
              </w:rPr>
              <w:t>.</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17. Комплексна оцінка здоров’я населення.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6</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18. Аналіз показників фізичного розвитку.</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rPr>
                <w:rFonts w:eastAsia="Times New Roman"/>
                <w:snapToGrid w:val="0"/>
                <w:spacing w:val="-2"/>
                <w:sz w:val="28"/>
                <w:szCs w:val="28"/>
                <w:lang w:eastAsia="ru-RU"/>
              </w:rPr>
            </w:pPr>
            <w:r w:rsidRPr="00BD7F91">
              <w:rPr>
                <w:rFonts w:eastAsia="Times New Roman"/>
                <w:sz w:val="28"/>
                <w:szCs w:val="28"/>
                <w:lang w:eastAsia="ru-RU"/>
              </w:rPr>
              <w:t>Тема 19. Забезпечення стратегічного керівництва в інтересах здоров’я і благополуччя.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20. Методологія аналізу причин соціальної нерівності щодо здоров’я та його охорони.</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rPr>
                <w:rFonts w:eastAsia="Times New Roman"/>
                <w:spacing w:val="-4"/>
                <w:sz w:val="28"/>
                <w:szCs w:val="28"/>
                <w:lang w:eastAsia="ru-RU"/>
              </w:rPr>
            </w:pPr>
            <w:r w:rsidRPr="00BD7F91">
              <w:rPr>
                <w:rFonts w:eastAsia="Times New Roman"/>
                <w:spacing w:val="-4"/>
                <w:sz w:val="28"/>
                <w:szCs w:val="28"/>
                <w:lang w:eastAsia="ru-RU"/>
              </w:rPr>
              <w:t>Тема 21. Екологічне громадське здоров’я. Забезпечення захисту здоров’я населення, у т.ч. безпеки довкілля, праці, харчових продуктів тощо.</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adjustRightInd w:val="0"/>
              <w:jc w:val="both"/>
              <w:rPr>
                <w:rFonts w:eastAsia="Times New Roman"/>
                <w:sz w:val="28"/>
                <w:szCs w:val="28"/>
                <w:lang w:eastAsia="ru-RU"/>
              </w:rPr>
            </w:pPr>
            <w:r w:rsidRPr="00BD7F91">
              <w:rPr>
                <w:rFonts w:eastAsia="Times New Roman"/>
                <w:sz w:val="28"/>
                <w:szCs w:val="28"/>
                <w:lang w:eastAsia="ru-RU"/>
              </w:rPr>
              <w:t>Тема 22. Надзвичайні ситуації у сфері громадського здоров’я. Біотероризм.</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23. Стреси і конфлікти. Механізми захисту людей від дій стресу.</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adjustRightInd w:val="0"/>
              <w:jc w:val="both"/>
              <w:rPr>
                <w:rFonts w:eastAsia="Times New Roman"/>
                <w:sz w:val="28"/>
                <w:szCs w:val="28"/>
                <w:lang w:eastAsia="ru-RU"/>
              </w:rPr>
            </w:pPr>
            <w:r w:rsidRPr="00BD7F91">
              <w:rPr>
                <w:rFonts w:eastAsia="Times New Roman"/>
                <w:sz w:val="28"/>
                <w:szCs w:val="28"/>
                <w:lang w:eastAsia="ru-RU"/>
              </w:rPr>
              <w:t>Тема 24. Моральні-етичні та правові аспекти втручань в охороні здоров’я.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 xml:space="preserve">Тема 25. Профілактика та </w:t>
            </w:r>
            <w:proofErr w:type="spellStart"/>
            <w:r w:rsidRPr="00BD7F91">
              <w:rPr>
                <w:rFonts w:eastAsia="Times New Roman"/>
                <w:sz w:val="28"/>
                <w:szCs w:val="28"/>
                <w:lang w:eastAsia="ru-RU"/>
              </w:rPr>
              <w:t>міжсекторальне</w:t>
            </w:r>
            <w:proofErr w:type="spellEnd"/>
            <w:r w:rsidRPr="00BD7F91">
              <w:rPr>
                <w:rFonts w:eastAsia="Times New Roman"/>
                <w:sz w:val="28"/>
                <w:szCs w:val="28"/>
                <w:lang w:eastAsia="ru-RU"/>
              </w:rPr>
              <w:t xml:space="preserve"> співробітництво в системі громадського здоров’я.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26. Скринінгові програми раннього виявлення хвороб та чинників ризику.</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27. Інформаційно-роз’яснювальна діяльність (адвокація) як складова частина медичної профілактики.</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 xml:space="preserve">Тема 28. Промоція здоров’я. Види, форми та методи. </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5</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1</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29. Комунікація та соціальна мобілізація в інтересах здоров’я. Прес-релізи та зв’язок із засобами масової інформації.</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adjustRightInd w:val="0"/>
              <w:jc w:val="both"/>
              <w:rPr>
                <w:rFonts w:eastAsia="Times New Roman"/>
                <w:sz w:val="28"/>
                <w:szCs w:val="28"/>
                <w:lang w:eastAsia="ru-RU"/>
              </w:rPr>
            </w:pPr>
            <w:r w:rsidRPr="00BD7F91">
              <w:rPr>
                <w:rFonts w:eastAsia="Times New Roman"/>
                <w:sz w:val="28"/>
                <w:szCs w:val="28"/>
                <w:lang w:eastAsia="ru-RU"/>
              </w:rPr>
              <w:t xml:space="preserve">Тема 30. Інформатизація громадського </w:t>
            </w:r>
            <w:r w:rsidRPr="00BD7F91">
              <w:rPr>
                <w:rFonts w:eastAsia="Times New Roman"/>
                <w:sz w:val="28"/>
                <w:szCs w:val="28"/>
                <w:lang w:eastAsia="ru-RU"/>
              </w:rPr>
              <w:lastRenderedPageBreak/>
              <w:t>здоров’я. Медичні інформаційні системи в світі та в Україні.</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lastRenderedPageBreak/>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ind w:firstLine="34"/>
              <w:rPr>
                <w:rFonts w:eastAsia="Times New Roman"/>
                <w:bCs/>
                <w:sz w:val="28"/>
                <w:szCs w:val="28"/>
                <w:lang w:eastAsia="ru-RU"/>
              </w:rPr>
            </w:pPr>
            <w:r w:rsidRPr="00BD7F91">
              <w:rPr>
                <w:rFonts w:eastAsia="Times New Roman"/>
                <w:bCs/>
                <w:sz w:val="28"/>
                <w:szCs w:val="28"/>
                <w:lang w:eastAsia="ru-RU"/>
              </w:rPr>
              <w:lastRenderedPageBreak/>
              <w:t>Підсумковий контроль</w:t>
            </w:r>
          </w:p>
        </w:tc>
        <w:tc>
          <w:tcPr>
            <w:tcW w:w="581" w:type="pct"/>
            <w:shd w:val="clear" w:color="auto" w:fill="auto"/>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5</w:t>
            </w:r>
          </w:p>
        </w:tc>
        <w:tc>
          <w:tcPr>
            <w:tcW w:w="555" w:type="pct"/>
            <w:shd w:val="clear" w:color="auto" w:fill="auto"/>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w:t>
            </w:r>
          </w:p>
        </w:tc>
        <w:tc>
          <w:tcPr>
            <w:tcW w:w="487" w:type="pct"/>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1</w:t>
            </w:r>
          </w:p>
        </w:tc>
        <w:tc>
          <w:tcPr>
            <w:tcW w:w="557" w:type="pct"/>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4</w:t>
            </w:r>
          </w:p>
        </w:tc>
      </w:tr>
      <w:tr w:rsidR="00BD7F91" w:rsidRPr="00BD7F91" w:rsidTr="003B18B3">
        <w:tc>
          <w:tcPr>
            <w:tcW w:w="2819" w:type="pct"/>
          </w:tcPr>
          <w:p w:rsidR="00BD7F91" w:rsidRPr="00BD7F91" w:rsidRDefault="00BD7F91" w:rsidP="00BD7F91">
            <w:pPr>
              <w:widowControl/>
              <w:autoSpaceDE/>
              <w:autoSpaceDN/>
              <w:jc w:val="both"/>
              <w:rPr>
                <w:rFonts w:eastAsia="Times New Roman"/>
                <w:bCs/>
                <w:sz w:val="28"/>
                <w:szCs w:val="28"/>
                <w:lang w:eastAsia="ru-RU"/>
              </w:rPr>
            </w:pPr>
            <w:r w:rsidRPr="00BD7F91">
              <w:rPr>
                <w:rFonts w:eastAsia="Times New Roman"/>
                <w:bCs/>
                <w:sz w:val="28"/>
                <w:szCs w:val="28"/>
                <w:lang w:eastAsia="ru-RU"/>
              </w:rPr>
              <w:t>Всього</w:t>
            </w:r>
          </w:p>
        </w:tc>
        <w:tc>
          <w:tcPr>
            <w:tcW w:w="581" w:type="pct"/>
            <w:shd w:val="clear" w:color="auto" w:fill="auto"/>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120</w:t>
            </w:r>
          </w:p>
        </w:tc>
        <w:tc>
          <w:tcPr>
            <w:tcW w:w="555" w:type="pct"/>
            <w:shd w:val="clear" w:color="auto" w:fill="auto"/>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4</w:t>
            </w:r>
          </w:p>
        </w:tc>
        <w:tc>
          <w:tcPr>
            <w:tcW w:w="487" w:type="pct"/>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10</w:t>
            </w:r>
          </w:p>
        </w:tc>
        <w:tc>
          <w:tcPr>
            <w:tcW w:w="557" w:type="pct"/>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106</w:t>
            </w:r>
          </w:p>
        </w:tc>
      </w:tr>
    </w:tbl>
    <w:p w:rsidR="00BD7F91" w:rsidRDefault="00BD7F91" w:rsidP="00B34E02">
      <w:pPr>
        <w:ind w:firstLine="29"/>
        <w:jc w:val="center"/>
        <w:rPr>
          <w:b/>
          <w:sz w:val="28"/>
          <w:szCs w:val="28"/>
          <w:highlight w:val="yellow"/>
        </w:rPr>
      </w:pPr>
    </w:p>
    <w:p w:rsidR="00DD32B4" w:rsidRPr="00BD7F91" w:rsidRDefault="00633367" w:rsidP="00DD32B4">
      <w:pPr>
        <w:jc w:val="center"/>
        <w:rPr>
          <w:b/>
          <w:sz w:val="28"/>
          <w:szCs w:val="28"/>
        </w:rPr>
      </w:pPr>
      <w:r w:rsidRPr="00BD7F91">
        <w:rPr>
          <w:b/>
          <w:sz w:val="28"/>
          <w:szCs w:val="28"/>
        </w:rPr>
        <w:t>Теми лекцій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BD7F91" w:rsidTr="009416E9">
        <w:tc>
          <w:tcPr>
            <w:tcW w:w="851" w:type="dxa"/>
            <w:shd w:val="clear" w:color="auto" w:fill="auto"/>
          </w:tcPr>
          <w:p w:rsidR="00220EEE" w:rsidRPr="00BD7F91" w:rsidRDefault="00220EEE" w:rsidP="00220EEE">
            <w:pPr>
              <w:widowControl/>
              <w:autoSpaceDE/>
              <w:autoSpaceDN/>
              <w:ind w:left="142" w:hanging="142"/>
              <w:jc w:val="center"/>
              <w:rPr>
                <w:rFonts w:eastAsia="Times New Roman"/>
                <w:sz w:val="28"/>
                <w:szCs w:val="28"/>
                <w:lang w:eastAsia="ru-RU"/>
              </w:rPr>
            </w:pPr>
            <w:r w:rsidRPr="00BD7F91">
              <w:rPr>
                <w:rFonts w:eastAsia="Times New Roman"/>
                <w:sz w:val="28"/>
                <w:szCs w:val="28"/>
                <w:lang w:eastAsia="ru-RU"/>
              </w:rPr>
              <w:t>№</w:t>
            </w:r>
          </w:p>
          <w:p w:rsidR="00220EEE" w:rsidRPr="00BD7F91" w:rsidRDefault="00220EEE" w:rsidP="00220EEE">
            <w:pPr>
              <w:widowControl/>
              <w:autoSpaceDE/>
              <w:autoSpaceDN/>
              <w:ind w:left="142" w:hanging="142"/>
              <w:jc w:val="center"/>
              <w:rPr>
                <w:rFonts w:eastAsia="Times New Roman"/>
                <w:sz w:val="28"/>
                <w:szCs w:val="28"/>
                <w:lang w:eastAsia="ru-RU"/>
              </w:rPr>
            </w:pPr>
            <w:r w:rsidRPr="00BD7F91">
              <w:rPr>
                <w:rFonts w:eastAsia="Times New Roman"/>
                <w:sz w:val="28"/>
                <w:szCs w:val="28"/>
                <w:lang w:eastAsia="ru-RU"/>
              </w:rPr>
              <w:t>з/п</w:t>
            </w:r>
          </w:p>
        </w:tc>
        <w:tc>
          <w:tcPr>
            <w:tcW w:w="7229" w:type="dxa"/>
            <w:shd w:val="clear" w:color="auto" w:fill="auto"/>
          </w:tcPr>
          <w:p w:rsidR="00220EEE" w:rsidRPr="00BD7F91" w:rsidRDefault="00220EEE" w:rsidP="00220EEE">
            <w:pPr>
              <w:widowControl/>
              <w:autoSpaceDE/>
              <w:autoSpaceDN/>
              <w:jc w:val="center"/>
              <w:rPr>
                <w:rFonts w:eastAsia="Times New Roman"/>
                <w:sz w:val="28"/>
                <w:szCs w:val="28"/>
                <w:lang w:eastAsia="ru-RU"/>
              </w:rPr>
            </w:pPr>
            <w:r w:rsidRPr="00BD7F91">
              <w:rPr>
                <w:rFonts w:eastAsia="Times New Roman"/>
                <w:sz w:val="28"/>
                <w:szCs w:val="28"/>
                <w:lang w:eastAsia="ru-RU"/>
              </w:rPr>
              <w:t>Назва теми</w:t>
            </w:r>
          </w:p>
        </w:tc>
        <w:tc>
          <w:tcPr>
            <w:tcW w:w="1418" w:type="dxa"/>
            <w:shd w:val="clear" w:color="auto" w:fill="auto"/>
          </w:tcPr>
          <w:p w:rsidR="00220EEE" w:rsidRPr="00BD7F91" w:rsidRDefault="00220EEE" w:rsidP="00220EEE">
            <w:pPr>
              <w:widowControl/>
              <w:autoSpaceDE/>
              <w:autoSpaceDN/>
              <w:jc w:val="center"/>
              <w:rPr>
                <w:rFonts w:eastAsia="Times New Roman"/>
                <w:sz w:val="28"/>
                <w:szCs w:val="28"/>
                <w:lang w:eastAsia="ru-RU"/>
              </w:rPr>
            </w:pPr>
            <w:r w:rsidRPr="00BD7F91">
              <w:rPr>
                <w:rFonts w:eastAsia="Times New Roman"/>
                <w:sz w:val="28"/>
                <w:szCs w:val="28"/>
                <w:lang w:eastAsia="ru-RU"/>
              </w:rPr>
              <w:t>Кількість</w:t>
            </w:r>
          </w:p>
          <w:p w:rsidR="00220EEE" w:rsidRPr="00BD7F91" w:rsidRDefault="00220EEE" w:rsidP="00220EEE">
            <w:pPr>
              <w:widowControl/>
              <w:autoSpaceDE/>
              <w:autoSpaceDN/>
              <w:jc w:val="center"/>
              <w:rPr>
                <w:rFonts w:eastAsia="Times New Roman"/>
                <w:sz w:val="28"/>
                <w:szCs w:val="28"/>
                <w:lang w:eastAsia="ru-RU"/>
              </w:rPr>
            </w:pPr>
            <w:r w:rsidRPr="00BD7F91">
              <w:rPr>
                <w:rFonts w:eastAsia="Times New Roman"/>
                <w:sz w:val="28"/>
                <w:szCs w:val="28"/>
                <w:lang w:eastAsia="ru-RU"/>
              </w:rPr>
              <w:t>годин</w:t>
            </w:r>
          </w:p>
        </w:tc>
      </w:tr>
      <w:tr w:rsidR="00BD7F91" w:rsidRPr="00BD7F91" w:rsidTr="009416E9">
        <w:tc>
          <w:tcPr>
            <w:tcW w:w="851" w:type="dxa"/>
            <w:shd w:val="clear" w:color="auto" w:fill="auto"/>
          </w:tcPr>
          <w:p w:rsidR="00BD7F91" w:rsidRPr="00BD7F91" w:rsidRDefault="00BD7F91" w:rsidP="003D4CE3">
            <w:pPr>
              <w:jc w:val="center"/>
              <w:rPr>
                <w:sz w:val="28"/>
                <w:szCs w:val="28"/>
              </w:rPr>
            </w:pPr>
            <w:r w:rsidRPr="00BD7F91">
              <w:rPr>
                <w:sz w:val="28"/>
                <w:szCs w:val="28"/>
              </w:rPr>
              <w:t>1</w:t>
            </w:r>
          </w:p>
        </w:tc>
        <w:tc>
          <w:tcPr>
            <w:tcW w:w="7229" w:type="dxa"/>
            <w:shd w:val="clear" w:color="auto" w:fill="auto"/>
          </w:tcPr>
          <w:p w:rsidR="00BD7F91" w:rsidRPr="00BD7F91" w:rsidRDefault="00BD7F91" w:rsidP="003B18B3">
            <w:pPr>
              <w:rPr>
                <w:sz w:val="28"/>
                <w:szCs w:val="28"/>
              </w:rPr>
            </w:pPr>
            <w:r w:rsidRPr="00BD7F91">
              <w:rPr>
                <w:sz w:val="28"/>
                <w:szCs w:val="28"/>
              </w:rPr>
              <w:t>Здоров’я населення: основні детермінанти.</w:t>
            </w:r>
          </w:p>
        </w:tc>
        <w:tc>
          <w:tcPr>
            <w:tcW w:w="1418" w:type="dxa"/>
            <w:shd w:val="clear" w:color="auto" w:fill="auto"/>
          </w:tcPr>
          <w:p w:rsidR="00BD7F91" w:rsidRPr="00BD7F91" w:rsidRDefault="00BD7F91" w:rsidP="003B18B3">
            <w:pPr>
              <w:jc w:val="center"/>
              <w:rPr>
                <w:sz w:val="28"/>
                <w:szCs w:val="28"/>
                <w:lang w:val="en-US"/>
              </w:rPr>
            </w:pPr>
            <w:r w:rsidRPr="00BD7F91">
              <w:rPr>
                <w:sz w:val="28"/>
                <w:szCs w:val="28"/>
                <w:lang w:val="en-US"/>
              </w:rPr>
              <w:t>2</w:t>
            </w:r>
          </w:p>
        </w:tc>
      </w:tr>
      <w:tr w:rsidR="00BD7F91" w:rsidRPr="00BD7F91" w:rsidTr="009416E9">
        <w:tc>
          <w:tcPr>
            <w:tcW w:w="851" w:type="dxa"/>
            <w:shd w:val="clear" w:color="auto" w:fill="auto"/>
          </w:tcPr>
          <w:p w:rsidR="00BD7F91" w:rsidRPr="00BD7F91" w:rsidRDefault="00BD7F91" w:rsidP="003D4CE3">
            <w:pPr>
              <w:jc w:val="center"/>
              <w:rPr>
                <w:sz w:val="28"/>
                <w:szCs w:val="28"/>
              </w:rPr>
            </w:pPr>
            <w:r w:rsidRPr="00BD7F91">
              <w:rPr>
                <w:sz w:val="28"/>
                <w:szCs w:val="28"/>
              </w:rPr>
              <w:t>2</w:t>
            </w:r>
          </w:p>
        </w:tc>
        <w:tc>
          <w:tcPr>
            <w:tcW w:w="7229" w:type="dxa"/>
            <w:shd w:val="clear" w:color="auto" w:fill="auto"/>
          </w:tcPr>
          <w:p w:rsidR="00BD7F91" w:rsidRPr="00BD7F91" w:rsidRDefault="00BD7F91" w:rsidP="003B18B3">
            <w:pPr>
              <w:rPr>
                <w:sz w:val="28"/>
                <w:szCs w:val="28"/>
              </w:rPr>
            </w:pPr>
            <w:r w:rsidRPr="00BD7F91">
              <w:rPr>
                <w:sz w:val="28"/>
                <w:szCs w:val="28"/>
              </w:rPr>
              <w:t>Медико-соціальні проблеми демографічних процесів.</w:t>
            </w:r>
          </w:p>
        </w:tc>
        <w:tc>
          <w:tcPr>
            <w:tcW w:w="1418" w:type="dxa"/>
            <w:shd w:val="clear" w:color="auto" w:fill="auto"/>
          </w:tcPr>
          <w:p w:rsidR="00BD7F91" w:rsidRPr="00BD7F91" w:rsidRDefault="00BD7F91" w:rsidP="003B18B3">
            <w:pPr>
              <w:jc w:val="center"/>
              <w:rPr>
                <w:sz w:val="28"/>
                <w:szCs w:val="28"/>
                <w:lang w:val="en-US"/>
              </w:rPr>
            </w:pPr>
            <w:r w:rsidRPr="00BD7F91">
              <w:rPr>
                <w:sz w:val="28"/>
                <w:szCs w:val="28"/>
                <w:lang w:val="en-US"/>
              </w:rPr>
              <w:t>2</w:t>
            </w:r>
          </w:p>
        </w:tc>
      </w:tr>
      <w:tr w:rsidR="00BD7F91" w:rsidRPr="00BD7F91" w:rsidTr="009416E9">
        <w:tc>
          <w:tcPr>
            <w:tcW w:w="851" w:type="dxa"/>
            <w:shd w:val="clear" w:color="auto" w:fill="auto"/>
          </w:tcPr>
          <w:p w:rsidR="00BD7F91" w:rsidRPr="00BD7F91" w:rsidRDefault="00BD7F91" w:rsidP="00220EEE">
            <w:pPr>
              <w:widowControl/>
              <w:autoSpaceDE/>
              <w:autoSpaceDN/>
              <w:jc w:val="center"/>
              <w:rPr>
                <w:rFonts w:eastAsia="Times New Roman"/>
                <w:sz w:val="28"/>
                <w:szCs w:val="28"/>
                <w:lang w:eastAsia="ru-RU"/>
              </w:rPr>
            </w:pPr>
          </w:p>
        </w:tc>
        <w:tc>
          <w:tcPr>
            <w:tcW w:w="7229" w:type="dxa"/>
            <w:shd w:val="clear" w:color="auto" w:fill="auto"/>
          </w:tcPr>
          <w:p w:rsidR="00BD7F91" w:rsidRPr="00BD7F91" w:rsidRDefault="00BD7F91" w:rsidP="00220EEE">
            <w:pPr>
              <w:widowControl/>
              <w:autoSpaceDE/>
              <w:autoSpaceDN/>
              <w:jc w:val="both"/>
              <w:rPr>
                <w:rFonts w:eastAsia="Times New Roman"/>
                <w:bCs/>
                <w:sz w:val="28"/>
                <w:szCs w:val="28"/>
                <w:lang w:eastAsia="ru-RU"/>
              </w:rPr>
            </w:pPr>
            <w:r w:rsidRPr="00BD7F91">
              <w:rPr>
                <w:rFonts w:eastAsia="Times New Roman"/>
                <w:bCs/>
                <w:sz w:val="28"/>
                <w:szCs w:val="28"/>
                <w:lang w:eastAsia="ru-RU"/>
              </w:rPr>
              <w:t>Всього лекційних годин</w:t>
            </w:r>
          </w:p>
        </w:tc>
        <w:tc>
          <w:tcPr>
            <w:tcW w:w="1418" w:type="dxa"/>
            <w:shd w:val="clear" w:color="auto" w:fill="auto"/>
          </w:tcPr>
          <w:p w:rsidR="00BD7F91" w:rsidRPr="00BD7F91" w:rsidRDefault="00BD7F91" w:rsidP="00220EEE">
            <w:pPr>
              <w:widowControl/>
              <w:autoSpaceDE/>
              <w:autoSpaceDN/>
              <w:jc w:val="center"/>
              <w:rPr>
                <w:rFonts w:eastAsia="Times New Roman"/>
                <w:sz w:val="28"/>
                <w:szCs w:val="28"/>
                <w:lang w:eastAsia="ru-RU"/>
              </w:rPr>
            </w:pPr>
            <w:r>
              <w:rPr>
                <w:rFonts w:eastAsia="Times New Roman"/>
                <w:sz w:val="28"/>
                <w:szCs w:val="28"/>
                <w:lang w:eastAsia="ru-RU"/>
              </w:rPr>
              <w:t>4</w:t>
            </w:r>
          </w:p>
        </w:tc>
      </w:tr>
    </w:tbl>
    <w:p w:rsidR="00220EEE" w:rsidRPr="004807F5" w:rsidRDefault="00220EEE" w:rsidP="00DD32B4">
      <w:pPr>
        <w:jc w:val="center"/>
        <w:rPr>
          <w:b/>
          <w:sz w:val="28"/>
          <w:szCs w:val="28"/>
          <w:highlight w:val="yellow"/>
        </w:rPr>
      </w:pPr>
    </w:p>
    <w:p w:rsidR="00DD32B4" w:rsidRPr="003B18B3" w:rsidRDefault="00633367" w:rsidP="00DD32B4">
      <w:pPr>
        <w:jc w:val="center"/>
        <w:rPr>
          <w:b/>
          <w:sz w:val="28"/>
          <w:szCs w:val="28"/>
        </w:rPr>
      </w:pPr>
      <w:r w:rsidRPr="003B18B3">
        <w:rPr>
          <w:b/>
          <w:sz w:val="28"/>
          <w:szCs w:val="28"/>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3B18B3" w:rsidTr="009416E9">
        <w:tc>
          <w:tcPr>
            <w:tcW w:w="851" w:type="dxa"/>
            <w:shd w:val="clear" w:color="auto" w:fill="auto"/>
          </w:tcPr>
          <w:p w:rsidR="00220EEE" w:rsidRPr="003B18B3" w:rsidRDefault="00220EEE" w:rsidP="00220EEE">
            <w:pPr>
              <w:widowControl/>
              <w:autoSpaceDE/>
              <w:autoSpaceDN/>
              <w:spacing w:line="276" w:lineRule="auto"/>
              <w:ind w:left="142" w:hanging="142"/>
              <w:jc w:val="center"/>
              <w:rPr>
                <w:rFonts w:eastAsia="Times New Roman"/>
                <w:sz w:val="28"/>
                <w:szCs w:val="28"/>
                <w:lang w:eastAsia="ru-RU"/>
              </w:rPr>
            </w:pPr>
            <w:r w:rsidRPr="003B18B3">
              <w:rPr>
                <w:rFonts w:eastAsia="Times New Roman"/>
                <w:sz w:val="28"/>
                <w:szCs w:val="28"/>
                <w:lang w:eastAsia="ru-RU"/>
              </w:rPr>
              <w:t>№</w:t>
            </w:r>
          </w:p>
          <w:p w:rsidR="00220EEE" w:rsidRPr="003B18B3" w:rsidRDefault="00220EEE" w:rsidP="00220EEE">
            <w:pPr>
              <w:widowControl/>
              <w:autoSpaceDE/>
              <w:autoSpaceDN/>
              <w:spacing w:line="276" w:lineRule="auto"/>
              <w:ind w:left="142" w:hanging="142"/>
              <w:jc w:val="center"/>
              <w:rPr>
                <w:rFonts w:eastAsia="Times New Roman"/>
                <w:sz w:val="28"/>
                <w:szCs w:val="28"/>
                <w:lang w:eastAsia="ru-RU"/>
              </w:rPr>
            </w:pPr>
            <w:r w:rsidRPr="003B18B3">
              <w:rPr>
                <w:rFonts w:eastAsia="Times New Roman"/>
                <w:sz w:val="28"/>
                <w:szCs w:val="28"/>
                <w:lang w:eastAsia="ru-RU"/>
              </w:rPr>
              <w:t>з/п</w:t>
            </w:r>
          </w:p>
        </w:tc>
        <w:tc>
          <w:tcPr>
            <w:tcW w:w="7229" w:type="dxa"/>
            <w:shd w:val="clear" w:color="auto" w:fill="auto"/>
          </w:tcPr>
          <w:p w:rsidR="00220EEE" w:rsidRPr="003B18B3" w:rsidRDefault="00220EEE" w:rsidP="00220EEE">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Назва теми</w:t>
            </w:r>
          </w:p>
        </w:tc>
        <w:tc>
          <w:tcPr>
            <w:tcW w:w="1418" w:type="dxa"/>
            <w:shd w:val="clear" w:color="auto" w:fill="auto"/>
          </w:tcPr>
          <w:p w:rsidR="00220EEE" w:rsidRPr="003B18B3" w:rsidRDefault="00220EEE" w:rsidP="00220EEE">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Кількість</w:t>
            </w:r>
          </w:p>
          <w:p w:rsidR="00220EEE" w:rsidRPr="003B18B3" w:rsidRDefault="00220EEE" w:rsidP="00220EEE">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годин</w:t>
            </w:r>
          </w:p>
        </w:tc>
      </w:tr>
      <w:tr w:rsidR="00BD7F91" w:rsidRPr="003B18B3" w:rsidTr="009416E9">
        <w:tc>
          <w:tcPr>
            <w:tcW w:w="851" w:type="dxa"/>
            <w:shd w:val="clear" w:color="auto" w:fill="auto"/>
          </w:tcPr>
          <w:p w:rsidR="00BD7F91" w:rsidRPr="003B18B3" w:rsidRDefault="00BD7F91" w:rsidP="003D4CE3">
            <w:pPr>
              <w:spacing w:line="276" w:lineRule="auto"/>
              <w:jc w:val="center"/>
              <w:rPr>
                <w:sz w:val="28"/>
                <w:szCs w:val="28"/>
              </w:rPr>
            </w:pPr>
            <w:r w:rsidRPr="003B18B3">
              <w:rPr>
                <w:sz w:val="28"/>
                <w:szCs w:val="28"/>
              </w:rPr>
              <w:t>1</w:t>
            </w:r>
          </w:p>
        </w:tc>
        <w:tc>
          <w:tcPr>
            <w:tcW w:w="7229" w:type="dxa"/>
          </w:tcPr>
          <w:p w:rsidR="00BD7F91" w:rsidRPr="003B18B3" w:rsidRDefault="00BD7F91" w:rsidP="003B18B3">
            <w:pPr>
              <w:snapToGrid w:val="0"/>
              <w:ind w:firstLine="29"/>
              <w:rPr>
                <w:sz w:val="28"/>
                <w:szCs w:val="28"/>
              </w:rPr>
            </w:pPr>
            <w:r w:rsidRPr="003B18B3">
              <w:rPr>
                <w:sz w:val="28"/>
                <w:szCs w:val="28"/>
              </w:rPr>
              <w:t>Методика вивчення та оцінка основних демографічних показників природного руху населення. Аналіз демографічної ситуації.</w:t>
            </w:r>
          </w:p>
        </w:tc>
        <w:tc>
          <w:tcPr>
            <w:tcW w:w="1418" w:type="dxa"/>
          </w:tcPr>
          <w:p w:rsidR="00BD7F91" w:rsidRPr="003B18B3" w:rsidRDefault="00BD7F91" w:rsidP="003B18B3">
            <w:pPr>
              <w:spacing w:line="276" w:lineRule="auto"/>
              <w:jc w:val="center"/>
              <w:rPr>
                <w:sz w:val="28"/>
                <w:szCs w:val="28"/>
                <w:lang w:val="en-US"/>
              </w:rPr>
            </w:pPr>
            <w:r w:rsidRPr="003B18B3">
              <w:rPr>
                <w:sz w:val="28"/>
                <w:szCs w:val="28"/>
                <w:lang w:val="en-US"/>
              </w:rPr>
              <w:t>2</w:t>
            </w:r>
          </w:p>
        </w:tc>
      </w:tr>
      <w:tr w:rsidR="00BD7F91" w:rsidRPr="003B18B3" w:rsidTr="009416E9">
        <w:tc>
          <w:tcPr>
            <w:tcW w:w="851" w:type="dxa"/>
            <w:shd w:val="clear" w:color="auto" w:fill="auto"/>
          </w:tcPr>
          <w:p w:rsidR="00BD7F91" w:rsidRPr="003B18B3" w:rsidRDefault="00BD7F91" w:rsidP="003D4CE3">
            <w:pPr>
              <w:spacing w:line="276" w:lineRule="auto"/>
              <w:jc w:val="center"/>
              <w:rPr>
                <w:sz w:val="28"/>
                <w:szCs w:val="28"/>
              </w:rPr>
            </w:pPr>
            <w:r w:rsidRPr="003B18B3">
              <w:rPr>
                <w:sz w:val="28"/>
                <w:szCs w:val="28"/>
              </w:rPr>
              <w:t>2</w:t>
            </w:r>
          </w:p>
        </w:tc>
        <w:tc>
          <w:tcPr>
            <w:tcW w:w="7229" w:type="dxa"/>
          </w:tcPr>
          <w:p w:rsidR="00BD7F91" w:rsidRPr="003B18B3" w:rsidRDefault="00BD7F91" w:rsidP="003B18B3">
            <w:pPr>
              <w:snapToGrid w:val="0"/>
              <w:ind w:firstLine="29"/>
              <w:rPr>
                <w:sz w:val="28"/>
                <w:szCs w:val="28"/>
              </w:rPr>
            </w:pPr>
            <w:r w:rsidRPr="003B18B3">
              <w:rPr>
                <w:sz w:val="28"/>
                <w:szCs w:val="28"/>
              </w:rPr>
              <w:t xml:space="preserve">Методика вивчення та оцінка показників </w:t>
            </w:r>
            <w:proofErr w:type="spellStart"/>
            <w:r w:rsidRPr="003B18B3">
              <w:rPr>
                <w:sz w:val="28"/>
                <w:szCs w:val="28"/>
              </w:rPr>
              <w:t>малюкової</w:t>
            </w:r>
            <w:proofErr w:type="spellEnd"/>
            <w:r w:rsidRPr="003B18B3">
              <w:rPr>
                <w:sz w:val="28"/>
                <w:szCs w:val="28"/>
              </w:rPr>
              <w:t xml:space="preserve"> смертності.</w:t>
            </w:r>
          </w:p>
        </w:tc>
        <w:tc>
          <w:tcPr>
            <w:tcW w:w="1418" w:type="dxa"/>
          </w:tcPr>
          <w:p w:rsidR="00BD7F91" w:rsidRPr="003B18B3" w:rsidRDefault="00BD7F91" w:rsidP="003B18B3">
            <w:pPr>
              <w:spacing w:line="276" w:lineRule="auto"/>
              <w:jc w:val="center"/>
              <w:rPr>
                <w:sz w:val="28"/>
                <w:szCs w:val="28"/>
                <w:lang w:val="en-US"/>
              </w:rPr>
            </w:pPr>
            <w:r w:rsidRPr="003B18B3">
              <w:rPr>
                <w:sz w:val="28"/>
                <w:szCs w:val="28"/>
                <w:lang w:val="en-US"/>
              </w:rPr>
              <w:t>2</w:t>
            </w:r>
          </w:p>
        </w:tc>
      </w:tr>
      <w:tr w:rsidR="00BD7F91" w:rsidRPr="003B18B3" w:rsidTr="009416E9">
        <w:tc>
          <w:tcPr>
            <w:tcW w:w="851" w:type="dxa"/>
            <w:shd w:val="clear" w:color="auto" w:fill="auto"/>
          </w:tcPr>
          <w:p w:rsidR="00BD7F91" w:rsidRPr="003B18B3" w:rsidRDefault="00BD7F91" w:rsidP="003D4CE3">
            <w:pPr>
              <w:spacing w:line="276" w:lineRule="auto"/>
              <w:jc w:val="center"/>
              <w:rPr>
                <w:sz w:val="28"/>
                <w:szCs w:val="28"/>
              </w:rPr>
            </w:pPr>
            <w:r w:rsidRPr="003B18B3">
              <w:rPr>
                <w:sz w:val="28"/>
                <w:szCs w:val="28"/>
              </w:rPr>
              <w:t>3</w:t>
            </w:r>
          </w:p>
        </w:tc>
        <w:tc>
          <w:tcPr>
            <w:tcW w:w="7229" w:type="dxa"/>
            <w:shd w:val="clear" w:color="auto" w:fill="auto"/>
          </w:tcPr>
          <w:p w:rsidR="00BD7F91" w:rsidRPr="003B18B3" w:rsidRDefault="00BD7F91" w:rsidP="003B18B3">
            <w:pPr>
              <w:snapToGrid w:val="0"/>
              <w:spacing w:line="276" w:lineRule="auto"/>
              <w:ind w:firstLine="34"/>
              <w:rPr>
                <w:sz w:val="28"/>
                <w:szCs w:val="28"/>
              </w:rPr>
            </w:pPr>
            <w:r w:rsidRPr="003B18B3">
              <w:rPr>
                <w:sz w:val="28"/>
                <w:szCs w:val="28"/>
              </w:rPr>
              <w:t>Методика вивчення та оцінка показників загальної захворюваності.</w:t>
            </w:r>
          </w:p>
        </w:tc>
        <w:tc>
          <w:tcPr>
            <w:tcW w:w="1418" w:type="dxa"/>
          </w:tcPr>
          <w:p w:rsidR="00BD7F91" w:rsidRPr="003B18B3" w:rsidRDefault="00BD7F91" w:rsidP="003B18B3">
            <w:pPr>
              <w:spacing w:line="276" w:lineRule="auto"/>
              <w:jc w:val="center"/>
              <w:rPr>
                <w:sz w:val="28"/>
                <w:szCs w:val="28"/>
                <w:lang w:val="en-US"/>
              </w:rPr>
            </w:pPr>
            <w:r w:rsidRPr="003B18B3">
              <w:rPr>
                <w:sz w:val="28"/>
                <w:szCs w:val="28"/>
                <w:lang w:val="en-US"/>
              </w:rPr>
              <w:t>2</w:t>
            </w:r>
          </w:p>
        </w:tc>
      </w:tr>
      <w:tr w:rsidR="00BD7F91" w:rsidRPr="003B18B3" w:rsidTr="009416E9">
        <w:tc>
          <w:tcPr>
            <w:tcW w:w="851" w:type="dxa"/>
            <w:shd w:val="clear" w:color="auto" w:fill="auto"/>
          </w:tcPr>
          <w:p w:rsidR="00BD7F91" w:rsidRPr="003B18B3" w:rsidRDefault="00BD7F91" w:rsidP="003D4CE3">
            <w:pPr>
              <w:spacing w:line="276" w:lineRule="auto"/>
              <w:jc w:val="center"/>
              <w:rPr>
                <w:sz w:val="28"/>
                <w:szCs w:val="28"/>
              </w:rPr>
            </w:pPr>
            <w:r w:rsidRPr="003B18B3">
              <w:rPr>
                <w:sz w:val="28"/>
                <w:szCs w:val="28"/>
              </w:rPr>
              <w:t>4</w:t>
            </w:r>
          </w:p>
        </w:tc>
        <w:tc>
          <w:tcPr>
            <w:tcW w:w="7229" w:type="dxa"/>
            <w:shd w:val="clear" w:color="auto" w:fill="auto"/>
          </w:tcPr>
          <w:p w:rsidR="00BD7F91" w:rsidRPr="003B18B3" w:rsidRDefault="00BD7F91" w:rsidP="003B18B3">
            <w:pPr>
              <w:spacing w:line="276" w:lineRule="auto"/>
              <w:ind w:firstLine="34"/>
              <w:rPr>
                <w:bCs/>
                <w:sz w:val="28"/>
                <w:szCs w:val="28"/>
              </w:rPr>
            </w:pPr>
            <w:r w:rsidRPr="003B18B3">
              <w:rPr>
                <w:bCs/>
                <w:sz w:val="28"/>
                <w:szCs w:val="28"/>
              </w:rPr>
              <w:t>Комплексна оцінка здоров’я населення.</w:t>
            </w:r>
          </w:p>
        </w:tc>
        <w:tc>
          <w:tcPr>
            <w:tcW w:w="1418" w:type="dxa"/>
          </w:tcPr>
          <w:p w:rsidR="00BD7F91" w:rsidRPr="003B18B3" w:rsidRDefault="00BD7F91" w:rsidP="003B18B3">
            <w:pPr>
              <w:spacing w:line="276" w:lineRule="auto"/>
              <w:jc w:val="center"/>
              <w:rPr>
                <w:sz w:val="28"/>
                <w:szCs w:val="28"/>
                <w:lang w:val="en-US"/>
              </w:rPr>
            </w:pPr>
            <w:r w:rsidRPr="003B18B3">
              <w:rPr>
                <w:sz w:val="28"/>
                <w:szCs w:val="28"/>
                <w:lang w:val="en-US"/>
              </w:rPr>
              <w:t>2</w:t>
            </w:r>
          </w:p>
        </w:tc>
      </w:tr>
      <w:tr w:rsidR="00BD7F91" w:rsidRPr="003B18B3" w:rsidTr="009416E9">
        <w:tc>
          <w:tcPr>
            <w:tcW w:w="851" w:type="dxa"/>
            <w:shd w:val="clear" w:color="auto" w:fill="auto"/>
          </w:tcPr>
          <w:p w:rsidR="00BD7F91" w:rsidRPr="003B18B3" w:rsidRDefault="00BD7F91" w:rsidP="003D4CE3">
            <w:pPr>
              <w:spacing w:line="276" w:lineRule="auto"/>
              <w:jc w:val="center"/>
              <w:rPr>
                <w:sz w:val="28"/>
                <w:szCs w:val="28"/>
              </w:rPr>
            </w:pPr>
            <w:r w:rsidRPr="003B18B3">
              <w:rPr>
                <w:sz w:val="28"/>
                <w:szCs w:val="28"/>
              </w:rPr>
              <w:t>5</w:t>
            </w:r>
          </w:p>
        </w:tc>
        <w:tc>
          <w:tcPr>
            <w:tcW w:w="7229" w:type="dxa"/>
            <w:shd w:val="clear" w:color="auto" w:fill="auto"/>
          </w:tcPr>
          <w:p w:rsidR="00BD7F91" w:rsidRPr="003B18B3" w:rsidRDefault="00BD7F91" w:rsidP="003B18B3">
            <w:pPr>
              <w:snapToGrid w:val="0"/>
              <w:spacing w:line="276" w:lineRule="auto"/>
              <w:ind w:firstLine="34"/>
              <w:rPr>
                <w:sz w:val="28"/>
                <w:szCs w:val="28"/>
              </w:rPr>
            </w:pPr>
            <w:r w:rsidRPr="003B18B3">
              <w:rPr>
                <w:sz w:val="28"/>
                <w:szCs w:val="28"/>
              </w:rPr>
              <w:t>Промоція здоров’я. Види, форми та методи.</w:t>
            </w:r>
          </w:p>
        </w:tc>
        <w:tc>
          <w:tcPr>
            <w:tcW w:w="1418" w:type="dxa"/>
          </w:tcPr>
          <w:p w:rsidR="00BD7F91" w:rsidRPr="003B18B3" w:rsidRDefault="00BD7F91" w:rsidP="003B18B3">
            <w:pPr>
              <w:spacing w:line="276" w:lineRule="auto"/>
              <w:jc w:val="center"/>
              <w:rPr>
                <w:sz w:val="28"/>
                <w:szCs w:val="28"/>
                <w:lang w:val="en-US"/>
              </w:rPr>
            </w:pPr>
            <w:r w:rsidRPr="003B18B3">
              <w:rPr>
                <w:sz w:val="28"/>
                <w:szCs w:val="28"/>
                <w:lang w:val="en-US"/>
              </w:rPr>
              <w:t>1</w:t>
            </w:r>
          </w:p>
        </w:tc>
      </w:tr>
      <w:tr w:rsidR="00BD7F91" w:rsidRPr="003B18B3" w:rsidTr="009416E9">
        <w:tc>
          <w:tcPr>
            <w:tcW w:w="851" w:type="dxa"/>
            <w:shd w:val="clear" w:color="auto" w:fill="auto"/>
          </w:tcPr>
          <w:p w:rsidR="00BD7F91" w:rsidRPr="003B18B3" w:rsidRDefault="00BD7F91" w:rsidP="003D4CE3">
            <w:pPr>
              <w:spacing w:line="276" w:lineRule="auto"/>
              <w:jc w:val="center"/>
              <w:rPr>
                <w:sz w:val="28"/>
                <w:szCs w:val="28"/>
              </w:rPr>
            </w:pPr>
            <w:r w:rsidRPr="003B18B3">
              <w:rPr>
                <w:sz w:val="28"/>
                <w:szCs w:val="28"/>
              </w:rPr>
              <w:t>6</w:t>
            </w:r>
          </w:p>
        </w:tc>
        <w:tc>
          <w:tcPr>
            <w:tcW w:w="7229" w:type="dxa"/>
            <w:shd w:val="clear" w:color="auto" w:fill="auto"/>
          </w:tcPr>
          <w:p w:rsidR="00BD7F91" w:rsidRPr="003B18B3" w:rsidRDefault="00BD7F91" w:rsidP="003B18B3">
            <w:pPr>
              <w:spacing w:line="276" w:lineRule="auto"/>
              <w:rPr>
                <w:sz w:val="28"/>
                <w:szCs w:val="28"/>
              </w:rPr>
            </w:pPr>
            <w:r w:rsidRPr="003B18B3">
              <w:rPr>
                <w:sz w:val="28"/>
                <w:szCs w:val="28"/>
              </w:rPr>
              <w:t>Підсумковий контроль</w:t>
            </w:r>
          </w:p>
        </w:tc>
        <w:tc>
          <w:tcPr>
            <w:tcW w:w="1418" w:type="dxa"/>
          </w:tcPr>
          <w:p w:rsidR="00BD7F91" w:rsidRPr="003B18B3" w:rsidRDefault="00BD7F91" w:rsidP="003B18B3">
            <w:pPr>
              <w:spacing w:line="276" w:lineRule="auto"/>
              <w:jc w:val="center"/>
              <w:rPr>
                <w:sz w:val="28"/>
                <w:szCs w:val="28"/>
              </w:rPr>
            </w:pPr>
            <w:r w:rsidRPr="003B18B3">
              <w:rPr>
                <w:sz w:val="28"/>
                <w:szCs w:val="28"/>
              </w:rPr>
              <w:t>1</w:t>
            </w:r>
          </w:p>
        </w:tc>
      </w:tr>
      <w:tr w:rsidR="00BD7F91" w:rsidRPr="003B18B3" w:rsidTr="009416E9">
        <w:tc>
          <w:tcPr>
            <w:tcW w:w="851" w:type="dxa"/>
            <w:shd w:val="clear" w:color="auto" w:fill="auto"/>
          </w:tcPr>
          <w:p w:rsidR="00BD7F91" w:rsidRPr="003B18B3" w:rsidRDefault="00BD7F91" w:rsidP="00951E58">
            <w:pPr>
              <w:spacing w:line="276" w:lineRule="auto"/>
              <w:jc w:val="center"/>
              <w:rPr>
                <w:sz w:val="28"/>
                <w:szCs w:val="28"/>
              </w:rPr>
            </w:pPr>
          </w:p>
        </w:tc>
        <w:tc>
          <w:tcPr>
            <w:tcW w:w="7229" w:type="dxa"/>
            <w:shd w:val="clear" w:color="auto" w:fill="auto"/>
          </w:tcPr>
          <w:p w:rsidR="00BD7F91" w:rsidRPr="003B18B3" w:rsidRDefault="00BD7F91" w:rsidP="00951E58">
            <w:pPr>
              <w:spacing w:line="276" w:lineRule="auto"/>
              <w:jc w:val="both"/>
              <w:rPr>
                <w:bCs/>
                <w:sz w:val="28"/>
                <w:szCs w:val="28"/>
              </w:rPr>
            </w:pPr>
            <w:r w:rsidRPr="003B18B3">
              <w:rPr>
                <w:bCs/>
                <w:sz w:val="28"/>
                <w:szCs w:val="28"/>
              </w:rPr>
              <w:t>Всього годин практичних занять</w:t>
            </w:r>
          </w:p>
        </w:tc>
        <w:tc>
          <w:tcPr>
            <w:tcW w:w="1418" w:type="dxa"/>
            <w:shd w:val="clear" w:color="auto" w:fill="auto"/>
          </w:tcPr>
          <w:p w:rsidR="00BD7F91" w:rsidRPr="003B18B3" w:rsidRDefault="00BD7F91" w:rsidP="003B18B3">
            <w:pPr>
              <w:spacing w:line="276" w:lineRule="auto"/>
              <w:jc w:val="center"/>
              <w:rPr>
                <w:sz w:val="28"/>
                <w:szCs w:val="28"/>
                <w:lang w:val="ru-RU"/>
              </w:rPr>
            </w:pPr>
            <w:r w:rsidRPr="003B18B3">
              <w:rPr>
                <w:sz w:val="28"/>
                <w:szCs w:val="28"/>
              </w:rPr>
              <w:t>1</w:t>
            </w:r>
            <w:r w:rsidR="003B18B3">
              <w:rPr>
                <w:sz w:val="28"/>
                <w:szCs w:val="28"/>
              </w:rPr>
              <w:t>0</w:t>
            </w:r>
          </w:p>
        </w:tc>
      </w:tr>
    </w:tbl>
    <w:p w:rsidR="00220EEE" w:rsidRPr="004807F5" w:rsidRDefault="00220EEE" w:rsidP="00DD32B4">
      <w:pPr>
        <w:jc w:val="center"/>
        <w:rPr>
          <w:b/>
          <w:sz w:val="28"/>
          <w:szCs w:val="28"/>
          <w:highlight w:val="yellow"/>
          <w:lang w:val="ru-RU"/>
        </w:rPr>
      </w:pPr>
    </w:p>
    <w:p w:rsidR="00DD32B4" w:rsidRPr="003B18B3" w:rsidRDefault="00633367" w:rsidP="00DD32B4">
      <w:pPr>
        <w:jc w:val="center"/>
        <w:rPr>
          <w:b/>
          <w:sz w:val="28"/>
          <w:szCs w:val="28"/>
        </w:rPr>
      </w:pPr>
      <w:r w:rsidRPr="003B18B3">
        <w:rPr>
          <w:b/>
          <w:sz w:val="28"/>
          <w:szCs w:val="28"/>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3B18B3" w:rsidRPr="003B18B3" w:rsidTr="003B18B3">
        <w:tc>
          <w:tcPr>
            <w:tcW w:w="851" w:type="dxa"/>
            <w:shd w:val="clear" w:color="auto" w:fill="auto"/>
          </w:tcPr>
          <w:p w:rsidR="003B18B3" w:rsidRPr="003B18B3" w:rsidRDefault="003B18B3" w:rsidP="003B18B3">
            <w:pPr>
              <w:widowControl/>
              <w:autoSpaceDE/>
              <w:autoSpaceDN/>
              <w:ind w:left="142" w:hanging="142"/>
              <w:jc w:val="center"/>
              <w:rPr>
                <w:rFonts w:eastAsia="Times New Roman"/>
                <w:sz w:val="28"/>
                <w:szCs w:val="28"/>
                <w:lang w:eastAsia="ru-RU"/>
              </w:rPr>
            </w:pPr>
            <w:r w:rsidRPr="003B18B3">
              <w:rPr>
                <w:rFonts w:eastAsia="Times New Roman"/>
                <w:sz w:val="28"/>
                <w:szCs w:val="28"/>
                <w:lang w:eastAsia="ru-RU"/>
              </w:rPr>
              <w:t>№</w:t>
            </w:r>
          </w:p>
          <w:p w:rsidR="003B18B3" w:rsidRPr="003B18B3" w:rsidRDefault="003B18B3" w:rsidP="003B18B3">
            <w:pPr>
              <w:widowControl/>
              <w:autoSpaceDE/>
              <w:autoSpaceDN/>
              <w:ind w:left="142" w:hanging="142"/>
              <w:jc w:val="center"/>
              <w:rPr>
                <w:rFonts w:eastAsia="Times New Roman"/>
                <w:sz w:val="28"/>
                <w:szCs w:val="28"/>
                <w:lang w:eastAsia="ru-RU"/>
              </w:rPr>
            </w:pPr>
            <w:r w:rsidRPr="003B18B3">
              <w:rPr>
                <w:rFonts w:eastAsia="Times New Roman"/>
                <w:sz w:val="28"/>
                <w:szCs w:val="28"/>
                <w:lang w:eastAsia="ru-RU"/>
              </w:rPr>
              <w:t>з/п</w:t>
            </w:r>
          </w:p>
        </w:tc>
        <w:tc>
          <w:tcPr>
            <w:tcW w:w="7229" w:type="dxa"/>
            <w:shd w:val="clear" w:color="auto" w:fill="auto"/>
          </w:tcPr>
          <w:p w:rsidR="003B18B3" w:rsidRPr="003B18B3" w:rsidRDefault="003B18B3" w:rsidP="003B18B3">
            <w:pPr>
              <w:widowControl/>
              <w:autoSpaceDE/>
              <w:autoSpaceDN/>
              <w:jc w:val="center"/>
              <w:rPr>
                <w:rFonts w:eastAsia="Times New Roman"/>
                <w:sz w:val="28"/>
                <w:szCs w:val="28"/>
                <w:lang w:eastAsia="ru-RU"/>
              </w:rPr>
            </w:pPr>
            <w:r w:rsidRPr="003B18B3">
              <w:rPr>
                <w:rFonts w:eastAsia="Times New Roman"/>
                <w:sz w:val="28"/>
                <w:szCs w:val="28"/>
                <w:lang w:eastAsia="ru-RU"/>
              </w:rPr>
              <w:t>Назва теми</w:t>
            </w:r>
          </w:p>
        </w:tc>
        <w:tc>
          <w:tcPr>
            <w:tcW w:w="1418" w:type="dxa"/>
            <w:shd w:val="clear" w:color="auto" w:fill="auto"/>
          </w:tcPr>
          <w:p w:rsidR="003B18B3" w:rsidRPr="003B18B3" w:rsidRDefault="003B18B3" w:rsidP="003B18B3">
            <w:pPr>
              <w:widowControl/>
              <w:autoSpaceDE/>
              <w:autoSpaceDN/>
              <w:jc w:val="center"/>
              <w:rPr>
                <w:rFonts w:eastAsia="Times New Roman"/>
                <w:sz w:val="28"/>
                <w:szCs w:val="28"/>
                <w:lang w:eastAsia="ru-RU"/>
              </w:rPr>
            </w:pPr>
            <w:r w:rsidRPr="003B18B3">
              <w:rPr>
                <w:rFonts w:eastAsia="Times New Roman"/>
                <w:sz w:val="28"/>
                <w:szCs w:val="28"/>
                <w:lang w:eastAsia="ru-RU"/>
              </w:rPr>
              <w:t>Кількість</w:t>
            </w:r>
          </w:p>
          <w:p w:rsidR="003B18B3" w:rsidRPr="003B18B3" w:rsidRDefault="003B18B3" w:rsidP="003B18B3">
            <w:pPr>
              <w:widowControl/>
              <w:autoSpaceDE/>
              <w:autoSpaceDN/>
              <w:jc w:val="center"/>
              <w:rPr>
                <w:rFonts w:eastAsia="Times New Roman"/>
                <w:sz w:val="28"/>
                <w:szCs w:val="28"/>
                <w:lang w:eastAsia="ru-RU"/>
              </w:rPr>
            </w:pPr>
            <w:r w:rsidRPr="003B18B3">
              <w:rPr>
                <w:rFonts w:eastAsia="Times New Roman"/>
                <w:sz w:val="28"/>
                <w:szCs w:val="28"/>
                <w:lang w:eastAsia="ru-RU"/>
              </w:rPr>
              <w:t>годин</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 xml:space="preserve">Громадське здоров’я, функції та послуги. </w:t>
            </w:r>
          </w:p>
          <w:p w:rsidR="003B18B3" w:rsidRPr="003B18B3" w:rsidRDefault="00F416BB" w:rsidP="003B18B3">
            <w:pPr>
              <w:widowControl/>
              <w:autoSpaceDE/>
              <w:autoSpaceDN/>
              <w:rPr>
                <w:rFonts w:eastAsia="Times New Roman"/>
                <w:snapToGrid w:val="0"/>
                <w:sz w:val="28"/>
                <w:szCs w:val="28"/>
                <w:lang w:eastAsia="ru-RU"/>
              </w:rPr>
            </w:pPr>
            <w:r w:rsidRPr="00F416BB">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Епіднагляд та оцінка стану здоров’я і благополуччя населення.</w:t>
            </w:r>
          </w:p>
          <w:p w:rsidR="00F416BB"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 xml:space="preserve">Опрацювання навчальної літератури. </w:t>
            </w:r>
            <w:r>
              <w:rPr>
                <w:rFonts w:eastAsia="Times New Roman"/>
                <w:sz w:val="28"/>
                <w:szCs w:val="28"/>
                <w:lang w:eastAsia="ru-RU"/>
              </w:rPr>
              <w:t xml:space="preserve">Робота з нормативними та аналітичними документами. </w:t>
            </w:r>
            <w:r w:rsidRPr="00F416BB">
              <w:rPr>
                <w:rFonts w:eastAsia="Times New Roman"/>
                <w:sz w:val="28"/>
                <w:szCs w:val="28"/>
                <w:lang w:eastAsia="ru-RU"/>
              </w:rPr>
              <w:t>Складання розгорнутого плану відповідей на питання теми.</w:t>
            </w:r>
            <w:r>
              <w:t xml:space="preserve"> </w:t>
            </w:r>
            <w:r w:rsidRPr="00F416BB">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3</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Здоров’я населення: основні детермінанти.</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 xml:space="preserve">Опрацювання навчальної літератури. </w:t>
            </w:r>
            <w:r w:rsidR="004166E9">
              <w:rPr>
                <w:rFonts w:eastAsia="Times New Roman"/>
                <w:sz w:val="28"/>
                <w:szCs w:val="28"/>
                <w:lang w:eastAsia="ru-RU"/>
              </w:rPr>
              <w:t xml:space="preserve">Роботи з статистичними даними. </w:t>
            </w:r>
            <w:r w:rsidRPr="00F416BB">
              <w:rPr>
                <w:rFonts w:eastAsia="Times New Roman"/>
                <w:sz w:val="28"/>
                <w:szCs w:val="28"/>
                <w:lang w:eastAsia="ru-RU"/>
              </w:rPr>
              <w:t>Складання розгорнутого плану відповідей на питання теми.</w:t>
            </w:r>
            <w:r>
              <w:t xml:space="preserve"> </w:t>
            </w:r>
            <w:r w:rsidRPr="00F416BB">
              <w:rPr>
                <w:rFonts w:eastAsia="Times New Roman"/>
                <w:sz w:val="28"/>
                <w:szCs w:val="28"/>
                <w:lang w:eastAsia="ru-RU"/>
              </w:rPr>
              <w:t xml:space="preserve">Варіативне виконання </w:t>
            </w:r>
            <w:r w:rsidRPr="00F416BB">
              <w:rPr>
                <w:rFonts w:eastAsia="Times New Roman"/>
                <w:sz w:val="28"/>
                <w:szCs w:val="28"/>
                <w:lang w:eastAsia="ru-RU"/>
              </w:rPr>
              <w:lastRenderedPageBreak/>
              <w:t>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lastRenderedPageBreak/>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lastRenderedPageBreak/>
              <w:t>4</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Медико-соціальні проблеми демографічних процесів.</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rPr>
                <w:rFonts w:eastAsia="Times New Roman"/>
                <w:sz w:val="28"/>
                <w:szCs w:val="28"/>
                <w:lang w:eastAsia="ru-RU"/>
              </w:rPr>
              <w:t xml:space="preserve"> Робота із статистичною інформацією. </w:t>
            </w:r>
            <w:r w:rsidR="004166E9" w:rsidRPr="004166E9">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5</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Методика вивчення та оцінка основних демографічних показників природного руху населення. Аналіз демографічної ситуації.</w:t>
            </w:r>
          </w:p>
          <w:p w:rsidR="003B18B3" w:rsidRPr="003B18B3" w:rsidRDefault="00F416BB" w:rsidP="003B18B3">
            <w:pPr>
              <w:widowControl/>
              <w:autoSpaceDE/>
              <w:autoSpaceDN/>
              <w:rPr>
                <w:rFonts w:eastAsia="Times New Roman"/>
                <w:spacing w:val="-6"/>
                <w:sz w:val="28"/>
                <w:szCs w:val="28"/>
                <w:lang w:eastAsia="ru-RU"/>
              </w:rPr>
            </w:pPr>
            <w:r w:rsidRPr="00F416BB">
              <w:rPr>
                <w:rFonts w:eastAsia="Times New Roman"/>
                <w:spacing w:val="-6"/>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pacing w:val="-6"/>
                <w:sz w:val="28"/>
                <w:szCs w:val="28"/>
                <w:lang w:eastAsia="ru-RU"/>
              </w:rPr>
              <w:t>Робота із статистичною інформацією.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6</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Аналіз складу населення за віком, статтю, місцем проживання.</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Робота із статистичною інформацією.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7</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Старіння населення. Аналіз показників СОТЖ та демографічного навантаження.</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Робота із статистичною інформацією.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8</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Життя як цінність. Ставлення до смерті та помирання як моральна проблема.</w:t>
            </w:r>
          </w:p>
          <w:p w:rsidR="003B18B3" w:rsidRPr="003B18B3" w:rsidRDefault="00F416BB" w:rsidP="004166E9">
            <w:pPr>
              <w:adjustRightInd w:val="0"/>
              <w:jc w:val="both"/>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9</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 xml:space="preserve">Методика вивчення та оцінка показників </w:t>
            </w:r>
            <w:proofErr w:type="spellStart"/>
            <w:r w:rsidRPr="003B18B3">
              <w:rPr>
                <w:rFonts w:eastAsia="Times New Roman"/>
                <w:b/>
                <w:i/>
                <w:sz w:val="28"/>
                <w:szCs w:val="28"/>
                <w:lang w:eastAsia="ru-RU"/>
              </w:rPr>
              <w:t>малюкової</w:t>
            </w:r>
            <w:proofErr w:type="spellEnd"/>
            <w:r w:rsidRPr="003B18B3">
              <w:rPr>
                <w:rFonts w:eastAsia="Times New Roman"/>
                <w:b/>
                <w:i/>
                <w:sz w:val="28"/>
                <w:szCs w:val="28"/>
                <w:lang w:eastAsia="ru-RU"/>
              </w:rPr>
              <w:t xml:space="preserve"> смертності.</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Робота із статистичною інформацією</w:t>
            </w:r>
            <w:r w:rsidR="004166E9">
              <w:rPr>
                <w:rFonts w:eastAsia="Times New Roman"/>
                <w:sz w:val="28"/>
                <w:szCs w:val="28"/>
                <w:lang w:eastAsia="ru-RU"/>
              </w:rPr>
              <w:t xml:space="preserve"> та документами</w:t>
            </w:r>
            <w:r w:rsidR="004166E9" w:rsidRPr="004166E9">
              <w:rPr>
                <w:rFonts w:eastAsia="Times New Roman"/>
                <w:sz w:val="28"/>
                <w:szCs w:val="28"/>
                <w:lang w:eastAsia="ru-RU"/>
              </w:rPr>
              <w:t>.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10</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 xml:space="preserve">Методика вивчення та оцінка чинників, що впливають на здоров’я населення. </w:t>
            </w:r>
          </w:p>
          <w:p w:rsidR="003B18B3" w:rsidRPr="003B18B3" w:rsidRDefault="00F416BB" w:rsidP="004166E9">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11</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Захворюваність населення як медико-соціальна проблема.</w:t>
            </w:r>
          </w:p>
          <w:p w:rsidR="003B18B3" w:rsidRPr="003B18B3" w:rsidRDefault="00F416BB" w:rsidP="003B18B3">
            <w:pPr>
              <w:widowControl/>
              <w:autoSpaceDE/>
              <w:autoSpaceDN/>
              <w:rPr>
                <w:rFonts w:eastAsia="Times New Roman"/>
                <w:bCs/>
                <w:spacing w:val="-6"/>
                <w:sz w:val="28"/>
                <w:szCs w:val="28"/>
                <w:lang w:eastAsia="ru-RU"/>
              </w:rPr>
            </w:pPr>
            <w:r w:rsidRPr="00F416BB">
              <w:rPr>
                <w:rFonts w:eastAsia="Times New Roman"/>
                <w:bCs/>
                <w:spacing w:val="-6"/>
                <w:sz w:val="28"/>
                <w:szCs w:val="28"/>
                <w:lang w:eastAsia="ru-RU"/>
              </w:rPr>
              <w:t xml:space="preserve">Опрацювання навчальної літератури. Складання </w:t>
            </w:r>
            <w:r w:rsidRPr="00F416BB">
              <w:rPr>
                <w:rFonts w:eastAsia="Times New Roman"/>
                <w:bCs/>
                <w:spacing w:val="-6"/>
                <w:sz w:val="28"/>
                <w:szCs w:val="28"/>
                <w:lang w:eastAsia="ru-RU"/>
              </w:rPr>
              <w:lastRenderedPageBreak/>
              <w:t>розгорнутого плану відповідей на питання теми.</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lastRenderedPageBreak/>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lastRenderedPageBreak/>
              <w:t>12</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Методика вивчення та оцінка показників загальної захворюваності.</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Робота із статистичною інформацією.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13</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Методика вивчення та оцінка показників захворюваності на найважливіші соціально значущі захворювання.</w:t>
            </w:r>
          </w:p>
          <w:p w:rsidR="003B18B3" w:rsidRPr="003B18B3" w:rsidRDefault="00F416BB" w:rsidP="004166E9">
            <w:pPr>
              <w:widowControl/>
              <w:autoSpaceDE/>
              <w:autoSpaceDN/>
              <w:rPr>
                <w:rFonts w:eastAsia="Times New Roman"/>
                <w:spacing w:val="-4"/>
                <w:sz w:val="28"/>
                <w:szCs w:val="28"/>
                <w:lang w:eastAsia="ru-RU"/>
              </w:rPr>
            </w:pPr>
            <w:r w:rsidRPr="00F416BB">
              <w:rPr>
                <w:rFonts w:eastAsia="Times New Roman"/>
                <w:spacing w:val="-4"/>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pacing w:val="-4"/>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14</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Методика вивчення та оцінка показників захворюваності з тимчасовою втратою працездатності.</w:t>
            </w:r>
          </w:p>
          <w:p w:rsidR="003B18B3" w:rsidRPr="003B18B3" w:rsidRDefault="00F416BB" w:rsidP="004166E9">
            <w:pPr>
              <w:widowControl/>
              <w:autoSpaceDE/>
              <w:autoSpaceDN/>
              <w:rPr>
                <w:rFonts w:eastAsia="Times New Roman"/>
                <w:spacing w:val="-4"/>
                <w:sz w:val="28"/>
                <w:szCs w:val="28"/>
                <w:lang w:eastAsia="ru-RU"/>
              </w:rPr>
            </w:pPr>
            <w:r w:rsidRPr="00F416BB">
              <w:rPr>
                <w:rFonts w:eastAsia="Times New Roman"/>
                <w:spacing w:val="-4"/>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pacing w:val="-4"/>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15</w:t>
            </w:r>
          </w:p>
        </w:tc>
        <w:tc>
          <w:tcPr>
            <w:tcW w:w="7229" w:type="dxa"/>
          </w:tcPr>
          <w:p w:rsidR="003B18B3" w:rsidRDefault="003B18B3" w:rsidP="003B18B3">
            <w:pPr>
              <w:widowControl/>
              <w:autoSpaceDE/>
              <w:autoSpaceDN/>
              <w:rPr>
                <w:rFonts w:eastAsia="Times New Roman"/>
                <w:sz w:val="28"/>
                <w:szCs w:val="28"/>
                <w:lang w:eastAsia="ru-RU"/>
              </w:rPr>
            </w:pPr>
            <w:r w:rsidRPr="003B18B3">
              <w:rPr>
                <w:rFonts w:eastAsia="Times New Roman"/>
                <w:b/>
                <w:i/>
                <w:sz w:val="28"/>
                <w:szCs w:val="28"/>
                <w:lang w:eastAsia="ru-RU"/>
              </w:rPr>
              <w:t>Методологічні основи дослідження тягаря хвороб. Значення результатів для системи громадського здоров’я.</w:t>
            </w:r>
          </w:p>
          <w:p w:rsidR="003B18B3" w:rsidRPr="003B18B3" w:rsidRDefault="00F416BB" w:rsidP="003B18B3">
            <w:pPr>
              <w:widowControl/>
              <w:autoSpaceDE/>
              <w:autoSpaceDN/>
              <w:rPr>
                <w:rFonts w:eastAsia="Times New Roman"/>
                <w:spacing w:val="-2"/>
                <w:sz w:val="28"/>
                <w:szCs w:val="28"/>
                <w:lang w:eastAsia="ru-RU"/>
              </w:rPr>
            </w:pPr>
            <w:r w:rsidRPr="00F416BB">
              <w:rPr>
                <w:rFonts w:eastAsia="Times New Roman"/>
                <w:spacing w:val="-2"/>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pacing w:val="-2"/>
                <w:sz w:val="28"/>
                <w:szCs w:val="28"/>
                <w:lang w:eastAsia="ru-RU"/>
              </w:rPr>
              <w:t>Робота із статистичною інформацією.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16</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Медико-соціальні аспекти інвалідності. Методика розрахунку та аналіз показників інвалідності.</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Робота із статистичною інформацією.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17</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Комплексна оцінка здоров’я населення.</w:t>
            </w:r>
          </w:p>
          <w:p w:rsidR="003B18B3" w:rsidRPr="003B18B3" w:rsidRDefault="00F416BB" w:rsidP="004166E9">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 xml:space="preserve">Робота із </w:t>
            </w:r>
            <w:r w:rsidR="004166E9">
              <w:rPr>
                <w:rFonts w:eastAsia="Times New Roman"/>
                <w:sz w:val="28"/>
                <w:szCs w:val="28"/>
                <w:lang w:eastAsia="ru-RU"/>
              </w:rPr>
              <w:t>різними джерелами інформації</w:t>
            </w:r>
            <w:r w:rsidR="004166E9" w:rsidRPr="004166E9">
              <w:rPr>
                <w:rFonts w:eastAsia="Times New Roman"/>
                <w:sz w:val="28"/>
                <w:szCs w:val="28"/>
                <w:lang w:eastAsia="ru-RU"/>
              </w:rPr>
              <w:t>.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18</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Аналіз показників фізичного розвитку.</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19</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Забезпечення стратегічного керівництва в інтересах здоров’я і благополуччя.</w:t>
            </w:r>
          </w:p>
          <w:p w:rsidR="003B18B3" w:rsidRPr="003B18B3" w:rsidRDefault="00F416BB" w:rsidP="003B18B3">
            <w:pPr>
              <w:widowControl/>
              <w:autoSpaceDE/>
              <w:autoSpaceDN/>
              <w:rPr>
                <w:rFonts w:eastAsia="Times New Roman"/>
                <w:snapToGrid w:val="0"/>
                <w:spacing w:val="-2"/>
                <w:sz w:val="28"/>
                <w:szCs w:val="28"/>
                <w:lang w:eastAsia="ru-RU"/>
              </w:rPr>
            </w:pPr>
            <w:r w:rsidRPr="00F416BB">
              <w:rPr>
                <w:rFonts w:eastAsia="Times New Roman"/>
                <w:snapToGrid w:val="0"/>
                <w:spacing w:val="-2"/>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napToGrid w:val="0"/>
                <w:spacing w:val="-2"/>
                <w:sz w:val="28"/>
                <w:szCs w:val="28"/>
                <w:lang w:eastAsia="ru-RU"/>
              </w:rPr>
              <w:t xml:space="preserve">Робота із </w:t>
            </w:r>
            <w:r w:rsidR="004166E9" w:rsidRPr="004166E9">
              <w:rPr>
                <w:rFonts w:eastAsia="Times New Roman"/>
                <w:snapToGrid w:val="0"/>
                <w:spacing w:val="-2"/>
                <w:sz w:val="28"/>
                <w:szCs w:val="28"/>
                <w:lang w:eastAsia="ru-RU"/>
              </w:rPr>
              <w:lastRenderedPageBreak/>
              <w:t>різними джерелами інформації</w:t>
            </w:r>
            <w:r w:rsidR="004166E9">
              <w:rPr>
                <w:rFonts w:eastAsia="Times New Roman"/>
                <w:snapToGrid w:val="0"/>
                <w:spacing w:val="-2"/>
                <w:sz w:val="28"/>
                <w:szCs w:val="28"/>
                <w:lang w:eastAsia="ru-RU"/>
              </w:rPr>
              <w:t xml:space="preserve"> та опрацювання міжнародних документів</w:t>
            </w:r>
            <w:r w:rsidR="004166E9" w:rsidRPr="004166E9">
              <w:rPr>
                <w:rFonts w:eastAsia="Times New Roman"/>
                <w:snapToGrid w:val="0"/>
                <w:spacing w:val="-2"/>
                <w:sz w:val="28"/>
                <w:szCs w:val="28"/>
                <w:lang w:eastAsia="ru-RU"/>
              </w:rPr>
              <w:t>.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lastRenderedPageBreak/>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lastRenderedPageBreak/>
              <w:t>20</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Методологія аналізу причин соціальної нерівності щодо здоров’я та його охорони.</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21</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Екологічне громадське здоров’я. Забезпечення захисту здоров’я населення, у т.ч. безпеки довкілля, праці, харчових продуктів тощо.</w:t>
            </w:r>
          </w:p>
          <w:p w:rsidR="003B18B3" w:rsidRPr="003B18B3" w:rsidRDefault="00F416BB" w:rsidP="003B18B3">
            <w:pPr>
              <w:widowControl/>
              <w:autoSpaceDE/>
              <w:autoSpaceDN/>
              <w:rPr>
                <w:rFonts w:eastAsia="Times New Roman"/>
                <w:spacing w:val="-4"/>
                <w:sz w:val="28"/>
                <w:szCs w:val="28"/>
                <w:lang w:eastAsia="ru-RU"/>
              </w:rPr>
            </w:pPr>
            <w:r w:rsidRPr="00F416BB">
              <w:rPr>
                <w:rFonts w:eastAsia="Times New Roman"/>
                <w:spacing w:val="-4"/>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pacing w:val="-4"/>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22</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Надзвичайні ситуації у сфері громадського здоров’я. Біотероризм.</w:t>
            </w:r>
          </w:p>
          <w:p w:rsidR="003B18B3" w:rsidRPr="003B18B3" w:rsidRDefault="00F416BB" w:rsidP="003B18B3">
            <w:pPr>
              <w:adjustRightInd w:val="0"/>
              <w:jc w:val="both"/>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23</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Стреси і конфлікти. Механізми захисту людей від дій стресу.</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24</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Моральні-етичні та правові аспекти втручань в охороні здоров’я.</w:t>
            </w:r>
          </w:p>
          <w:p w:rsidR="003B18B3" w:rsidRPr="003B18B3" w:rsidRDefault="00F416BB" w:rsidP="003B18B3">
            <w:pPr>
              <w:adjustRightInd w:val="0"/>
              <w:jc w:val="both"/>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25</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 xml:space="preserve">Профілактика та </w:t>
            </w:r>
            <w:proofErr w:type="spellStart"/>
            <w:r w:rsidRPr="003B18B3">
              <w:rPr>
                <w:rFonts w:eastAsia="Times New Roman"/>
                <w:b/>
                <w:i/>
                <w:sz w:val="28"/>
                <w:szCs w:val="28"/>
                <w:lang w:eastAsia="ru-RU"/>
              </w:rPr>
              <w:t>міжсекторальне</w:t>
            </w:r>
            <w:proofErr w:type="spellEnd"/>
            <w:r w:rsidRPr="003B18B3">
              <w:rPr>
                <w:rFonts w:eastAsia="Times New Roman"/>
                <w:b/>
                <w:i/>
                <w:sz w:val="28"/>
                <w:szCs w:val="28"/>
                <w:lang w:eastAsia="ru-RU"/>
              </w:rPr>
              <w:t xml:space="preserve"> співробітництво в системі громадського здоров’я.</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Робота із різними джерелами інформації та опрацювання міжнародних документів.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26</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Скринінгові програми раннього виявлення хвороб та чинників ризику.</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27</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Інформаційно-роз’яснювальна діяльність (адвокація) як складова частина медичної профілактики.</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lastRenderedPageBreak/>
              <w:t>28</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 xml:space="preserve">Промоція здоров’я. Види, форми та методи. </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29</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Комунікація та соціальна мобілізація в інтересах здоров’я. Прес-релізи та зв’язок із засобами масової інформації.</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30</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Інформатизація громадського здоров’я. Медичні інформаційні системи в світі та в Україні.</w:t>
            </w:r>
          </w:p>
          <w:p w:rsidR="003B18B3" w:rsidRPr="003B18B3" w:rsidRDefault="00F416BB" w:rsidP="003B18B3">
            <w:pPr>
              <w:adjustRightInd w:val="0"/>
              <w:jc w:val="both"/>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rPr>
                <w:rFonts w:eastAsia="Times New Roman"/>
                <w:sz w:val="28"/>
                <w:szCs w:val="28"/>
                <w:lang w:eastAsia="ru-RU"/>
              </w:rPr>
              <w:t xml:space="preserve"> Ознайомлення з медичними інформаційними системами.</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Підсумковий контроль</w:t>
            </w:r>
          </w:p>
          <w:p w:rsidR="003B18B3" w:rsidRPr="003B18B3" w:rsidRDefault="003B18B3" w:rsidP="003B18B3">
            <w:pPr>
              <w:widowControl/>
              <w:autoSpaceDE/>
              <w:autoSpaceDN/>
              <w:ind w:firstLine="29"/>
              <w:rPr>
                <w:rFonts w:eastAsia="Times New Roman"/>
                <w:bCs/>
                <w:sz w:val="28"/>
                <w:szCs w:val="28"/>
                <w:lang w:eastAsia="ru-RU"/>
              </w:rPr>
            </w:pPr>
            <w:r>
              <w:rPr>
                <w:rFonts w:eastAsia="Times New Roman"/>
                <w:bCs/>
                <w:sz w:val="28"/>
                <w:szCs w:val="28"/>
                <w:lang w:eastAsia="ru-RU"/>
              </w:rPr>
              <w:t>Підготовка відповідей на питання до заліку</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p>
        </w:tc>
        <w:tc>
          <w:tcPr>
            <w:tcW w:w="7229" w:type="dxa"/>
            <w:shd w:val="clear" w:color="auto" w:fill="auto"/>
          </w:tcPr>
          <w:p w:rsidR="003B18B3" w:rsidRPr="003B18B3" w:rsidRDefault="003B18B3" w:rsidP="003B18B3">
            <w:pPr>
              <w:widowControl/>
              <w:autoSpaceDE/>
              <w:autoSpaceDN/>
              <w:spacing w:line="276" w:lineRule="auto"/>
              <w:jc w:val="both"/>
              <w:rPr>
                <w:rFonts w:eastAsia="Times New Roman"/>
                <w:bCs/>
                <w:sz w:val="28"/>
                <w:szCs w:val="28"/>
                <w:lang w:eastAsia="ru-RU"/>
              </w:rPr>
            </w:pPr>
            <w:r w:rsidRPr="003B18B3">
              <w:rPr>
                <w:rFonts w:eastAsia="Times New Roman"/>
                <w:bCs/>
                <w:sz w:val="28"/>
                <w:szCs w:val="28"/>
                <w:lang w:eastAsia="ru-RU"/>
              </w:rPr>
              <w:t>Всього годин самостійної роботи студента</w:t>
            </w:r>
          </w:p>
        </w:tc>
        <w:tc>
          <w:tcPr>
            <w:tcW w:w="1418"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106</w:t>
            </w:r>
          </w:p>
        </w:tc>
      </w:tr>
    </w:tbl>
    <w:p w:rsidR="003B18B3" w:rsidRDefault="003B18B3" w:rsidP="00DD32B4">
      <w:pPr>
        <w:jc w:val="center"/>
        <w:rPr>
          <w:b/>
          <w:sz w:val="28"/>
          <w:szCs w:val="28"/>
          <w:highlight w:val="yellow"/>
        </w:rPr>
      </w:pPr>
    </w:p>
    <w:p w:rsidR="00B67622" w:rsidRPr="00A21450" w:rsidRDefault="00B67622" w:rsidP="00B67622">
      <w:pPr>
        <w:ind w:firstLine="709"/>
        <w:jc w:val="both"/>
        <w:rPr>
          <w:sz w:val="28"/>
          <w:szCs w:val="28"/>
        </w:rPr>
      </w:pPr>
      <w:r w:rsidRPr="00A21450">
        <w:rPr>
          <w:sz w:val="28"/>
          <w:szCs w:val="28"/>
        </w:rPr>
        <w:t>І</w:t>
      </w:r>
      <w:r w:rsidRPr="00A21450">
        <w:rPr>
          <w:b/>
          <w:sz w:val="28"/>
          <w:szCs w:val="28"/>
        </w:rPr>
        <w:t>ндивідуальні завдання</w:t>
      </w:r>
    </w:p>
    <w:p w:rsidR="00B67622" w:rsidRPr="00A21450" w:rsidRDefault="00B67622" w:rsidP="00B67622">
      <w:pPr>
        <w:ind w:firstLine="709"/>
        <w:jc w:val="both"/>
        <w:rPr>
          <w:sz w:val="28"/>
          <w:szCs w:val="28"/>
        </w:rPr>
      </w:pPr>
      <w:r w:rsidRPr="00A21450">
        <w:rPr>
          <w:sz w:val="28"/>
          <w:szCs w:val="28"/>
        </w:rPr>
        <w:t>Індивідуальна робота студентів під керівництвом викладача з дисципліни «</w:t>
      </w:r>
      <w:proofErr w:type="spellStart"/>
      <w:r w:rsidR="00A21450" w:rsidRPr="00A21450">
        <w:rPr>
          <w:sz w:val="28"/>
          <w:szCs w:val="28"/>
          <w:lang w:val="ru-RU"/>
        </w:rPr>
        <w:t>Основи</w:t>
      </w:r>
      <w:proofErr w:type="spellEnd"/>
      <w:r w:rsidR="007B068B" w:rsidRPr="00A21450">
        <w:rPr>
          <w:sz w:val="28"/>
          <w:szCs w:val="28"/>
          <w:lang w:val="ru-RU"/>
        </w:rPr>
        <w:t xml:space="preserve"> </w:t>
      </w:r>
      <w:proofErr w:type="spellStart"/>
      <w:r w:rsidR="007B068B" w:rsidRPr="00A21450">
        <w:rPr>
          <w:sz w:val="28"/>
          <w:szCs w:val="28"/>
          <w:lang w:val="ru-RU"/>
        </w:rPr>
        <w:t>громадського</w:t>
      </w:r>
      <w:proofErr w:type="spellEnd"/>
      <w:r w:rsidR="00951E58" w:rsidRPr="00A21450">
        <w:rPr>
          <w:sz w:val="28"/>
          <w:szCs w:val="28"/>
        </w:rPr>
        <w:t xml:space="preserve"> здоров’я</w:t>
      </w:r>
      <w:r w:rsidRPr="00A21450">
        <w:rPr>
          <w:sz w:val="28"/>
          <w:szCs w:val="28"/>
        </w:rPr>
        <w:t xml:space="preserve">» проводиться протягом семестру у формі: вивчення літературних джерел, рекомендованих для опанування тем і проблем та підготовки </w:t>
      </w:r>
      <w:r w:rsidR="00951E58" w:rsidRPr="00A21450">
        <w:rPr>
          <w:sz w:val="28"/>
          <w:szCs w:val="28"/>
        </w:rPr>
        <w:t xml:space="preserve">конспектів, </w:t>
      </w:r>
      <w:r w:rsidRPr="00A21450">
        <w:rPr>
          <w:sz w:val="28"/>
          <w:szCs w:val="28"/>
        </w:rPr>
        <w:t xml:space="preserve">доповідей за ними; вивчення нормативних </w:t>
      </w:r>
      <w:r w:rsidR="00A21450" w:rsidRPr="00A21450">
        <w:rPr>
          <w:sz w:val="28"/>
          <w:szCs w:val="28"/>
        </w:rPr>
        <w:t>та міжнародних документів</w:t>
      </w:r>
      <w:r w:rsidRPr="00A21450">
        <w:rPr>
          <w:sz w:val="28"/>
          <w:szCs w:val="28"/>
        </w:rPr>
        <w:t>,</w:t>
      </w:r>
      <w:r w:rsidR="00A21450" w:rsidRPr="00A21450">
        <w:rPr>
          <w:sz w:val="28"/>
          <w:szCs w:val="28"/>
        </w:rPr>
        <w:t xml:space="preserve"> </w:t>
      </w:r>
      <w:r w:rsidRPr="00A21450">
        <w:rPr>
          <w:sz w:val="28"/>
          <w:szCs w:val="28"/>
        </w:rPr>
        <w:t xml:space="preserve">рекомендованих для вивчення різних тем дисципліни; </w:t>
      </w:r>
      <w:r w:rsidR="00A21450" w:rsidRPr="00A21450">
        <w:rPr>
          <w:sz w:val="28"/>
          <w:szCs w:val="28"/>
        </w:rPr>
        <w:t xml:space="preserve">вивчення статистичних даних за різними темами дисципліни; </w:t>
      </w:r>
      <w:r w:rsidRPr="00A21450">
        <w:rPr>
          <w:sz w:val="28"/>
          <w:szCs w:val="28"/>
        </w:rPr>
        <w:t>виконання індивідуальних завдань</w:t>
      </w:r>
      <w:r w:rsidR="00951E58" w:rsidRPr="00A21450">
        <w:rPr>
          <w:sz w:val="28"/>
          <w:szCs w:val="28"/>
        </w:rPr>
        <w:t xml:space="preserve"> (аналітичних, </w:t>
      </w:r>
      <w:proofErr w:type="spellStart"/>
      <w:r w:rsidR="007B068B" w:rsidRPr="00A21450">
        <w:rPr>
          <w:sz w:val="28"/>
          <w:szCs w:val="28"/>
          <w:lang w:val="ru-RU"/>
        </w:rPr>
        <w:t>ситуаційних</w:t>
      </w:r>
      <w:proofErr w:type="spellEnd"/>
      <w:r w:rsidR="00951E58" w:rsidRPr="00A21450">
        <w:rPr>
          <w:sz w:val="28"/>
          <w:szCs w:val="28"/>
        </w:rPr>
        <w:t>, пошукових)</w:t>
      </w:r>
      <w:r w:rsidRPr="00A21450">
        <w:rPr>
          <w:sz w:val="28"/>
          <w:szCs w:val="28"/>
        </w:rPr>
        <w:t>.</w:t>
      </w:r>
    </w:p>
    <w:p w:rsidR="00B67622" w:rsidRPr="00A21450" w:rsidRDefault="00B67622" w:rsidP="00B67622">
      <w:pPr>
        <w:ind w:firstLine="709"/>
        <w:jc w:val="both"/>
        <w:rPr>
          <w:sz w:val="28"/>
          <w:szCs w:val="28"/>
        </w:rPr>
      </w:pPr>
      <w:r w:rsidRPr="00A21450">
        <w:rPr>
          <w:sz w:val="28"/>
          <w:szCs w:val="28"/>
        </w:rPr>
        <w:t xml:space="preserve">Студенти заочної форми навчання повинні виконати індивідуальне завдання і надіслати його на </w:t>
      </w:r>
      <w:r w:rsidR="00770FEB">
        <w:rPr>
          <w:sz w:val="28"/>
          <w:szCs w:val="28"/>
        </w:rPr>
        <w:t xml:space="preserve">попередню </w:t>
      </w:r>
      <w:r w:rsidRPr="00A21450">
        <w:rPr>
          <w:sz w:val="28"/>
          <w:szCs w:val="28"/>
        </w:rPr>
        <w:t xml:space="preserve">перевірку викладачеві (на </w:t>
      </w:r>
      <w:r w:rsidRPr="00A21450">
        <w:rPr>
          <w:sz w:val="28"/>
          <w:szCs w:val="28"/>
          <w:lang w:val="en-US"/>
        </w:rPr>
        <w:t>e</w:t>
      </w:r>
      <w:r w:rsidRPr="00A21450">
        <w:rPr>
          <w:sz w:val="28"/>
          <w:szCs w:val="28"/>
        </w:rPr>
        <w:t>-</w:t>
      </w:r>
      <w:r w:rsidRPr="00A21450">
        <w:rPr>
          <w:sz w:val="28"/>
          <w:szCs w:val="28"/>
          <w:lang w:val="en-US"/>
        </w:rPr>
        <w:t>mail</w:t>
      </w:r>
      <w:r w:rsidRPr="00A21450">
        <w:rPr>
          <w:sz w:val="28"/>
          <w:szCs w:val="28"/>
        </w:rPr>
        <w:t xml:space="preserve">) не пізніше, ніж за </w:t>
      </w:r>
      <w:r w:rsidR="00A21450" w:rsidRPr="00A21450">
        <w:rPr>
          <w:sz w:val="28"/>
          <w:szCs w:val="28"/>
        </w:rPr>
        <w:t>5</w:t>
      </w:r>
      <w:r w:rsidRPr="00A21450">
        <w:rPr>
          <w:sz w:val="28"/>
          <w:szCs w:val="28"/>
        </w:rPr>
        <w:t xml:space="preserve"> днів до початку навчальної сесії.</w:t>
      </w:r>
      <w:r w:rsidR="00A21450" w:rsidRPr="00A21450">
        <w:rPr>
          <w:sz w:val="28"/>
          <w:szCs w:val="28"/>
        </w:rPr>
        <w:t xml:space="preserve"> Виконання індивідуального завдання передбачає підготовку презентації за обраною темою та обов’язковий її захист (виступ на практичному занятті).</w:t>
      </w:r>
    </w:p>
    <w:p w:rsidR="00B67622" w:rsidRPr="00770FEB" w:rsidRDefault="00B67622" w:rsidP="00B67622">
      <w:pPr>
        <w:ind w:firstLine="709"/>
        <w:jc w:val="both"/>
        <w:rPr>
          <w:sz w:val="28"/>
          <w:szCs w:val="28"/>
        </w:rPr>
      </w:pPr>
      <w:r w:rsidRPr="00770FEB">
        <w:rPr>
          <w:sz w:val="28"/>
          <w:szCs w:val="28"/>
        </w:rPr>
        <w:t>Завдання</w:t>
      </w:r>
      <w:r w:rsidR="001F41AB" w:rsidRPr="00770FEB">
        <w:rPr>
          <w:sz w:val="28"/>
          <w:szCs w:val="28"/>
        </w:rPr>
        <w:t xml:space="preserve"> (теми)</w:t>
      </w:r>
      <w:r w:rsidRPr="00770FEB">
        <w:rPr>
          <w:sz w:val="28"/>
          <w:szCs w:val="28"/>
        </w:rPr>
        <w:t xml:space="preserve"> для індивідуальної роботи студент</w:t>
      </w:r>
      <w:r w:rsidR="0061304C" w:rsidRPr="00770FEB">
        <w:rPr>
          <w:sz w:val="28"/>
          <w:szCs w:val="28"/>
        </w:rPr>
        <w:t>и</w:t>
      </w:r>
      <w:r w:rsidRPr="00770FEB">
        <w:rPr>
          <w:sz w:val="28"/>
          <w:szCs w:val="28"/>
        </w:rPr>
        <w:t xml:space="preserve"> обира</w:t>
      </w:r>
      <w:r w:rsidR="0061304C" w:rsidRPr="00770FEB">
        <w:rPr>
          <w:sz w:val="28"/>
          <w:szCs w:val="28"/>
        </w:rPr>
        <w:t xml:space="preserve">ють </w:t>
      </w:r>
      <w:r w:rsidR="00770FEB" w:rsidRPr="00770FEB">
        <w:rPr>
          <w:sz w:val="28"/>
          <w:szCs w:val="28"/>
        </w:rPr>
        <w:t xml:space="preserve">із запропонованого переліку. Студенти також можуть </w:t>
      </w:r>
      <w:r w:rsidR="0061304C" w:rsidRPr="00770FEB">
        <w:rPr>
          <w:sz w:val="28"/>
          <w:szCs w:val="28"/>
        </w:rPr>
        <w:t xml:space="preserve">самостійно </w:t>
      </w:r>
      <w:r w:rsidR="00770FEB" w:rsidRPr="00770FEB">
        <w:rPr>
          <w:sz w:val="28"/>
          <w:szCs w:val="28"/>
        </w:rPr>
        <w:t xml:space="preserve">теми для виконання індивідуальних завдань </w:t>
      </w:r>
      <w:r w:rsidR="00951E58" w:rsidRPr="00770FEB">
        <w:rPr>
          <w:sz w:val="28"/>
          <w:szCs w:val="28"/>
        </w:rPr>
        <w:t xml:space="preserve">залежно від сфери власних наукових та навчальних інтересів </w:t>
      </w:r>
      <w:r w:rsidR="00770FEB" w:rsidRPr="00770FEB">
        <w:rPr>
          <w:sz w:val="28"/>
          <w:szCs w:val="28"/>
        </w:rPr>
        <w:t>(обов’язковим є узгодження такої теми</w:t>
      </w:r>
      <w:r w:rsidR="0061304C" w:rsidRPr="00770FEB">
        <w:rPr>
          <w:sz w:val="28"/>
          <w:szCs w:val="28"/>
        </w:rPr>
        <w:t xml:space="preserve"> з викладач</w:t>
      </w:r>
      <w:r w:rsidR="00951E58" w:rsidRPr="00770FEB">
        <w:rPr>
          <w:sz w:val="28"/>
          <w:szCs w:val="28"/>
        </w:rPr>
        <w:t>е</w:t>
      </w:r>
      <w:r w:rsidR="0061304C" w:rsidRPr="00770FEB">
        <w:rPr>
          <w:sz w:val="28"/>
          <w:szCs w:val="28"/>
        </w:rPr>
        <w:t>м</w:t>
      </w:r>
      <w:r w:rsidR="00770FEB" w:rsidRPr="00770FEB">
        <w:rPr>
          <w:sz w:val="28"/>
          <w:szCs w:val="28"/>
        </w:rPr>
        <w:t>)</w:t>
      </w:r>
      <w:r w:rsidR="0061304C" w:rsidRPr="00770FEB">
        <w:rPr>
          <w:sz w:val="28"/>
          <w:szCs w:val="28"/>
        </w:rPr>
        <w:t>.</w:t>
      </w:r>
      <w:r w:rsidRPr="00770FEB">
        <w:rPr>
          <w:sz w:val="28"/>
          <w:szCs w:val="28"/>
        </w:rPr>
        <w:t xml:space="preserve"> </w:t>
      </w:r>
    </w:p>
    <w:p w:rsidR="00B67622" w:rsidRPr="00770FEB" w:rsidRDefault="00B67622" w:rsidP="00B67622">
      <w:pPr>
        <w:ind w:firstLine="709"/>
        <w:jc w:val="both"/>
        <w:rPr>
          <w:sz w:val="28"/>
          <w:szCs w:val="28"/>
        </w:rPr>
      </w:pPr>
      <w:r w:rsidRPr="00770FEB">
        <w:rPr>
          <w:sz w:val="28"/>
          <w:szCs w:val="28"/>
        </w:rPr>
        <w:t xml:space="preserve">Критерії оцінювання індивідуального завдання. </w:t>
      </w:r>
      <w:r w:rsidR="00770FEB" w:rsidRPr="00770FEB">
        <w:rPr>
          <w:sz w:val="28"/>
          <w:szCs w:val="28"/>
        </w:rPr>
        <w:t>Робота має в повному обсязі розкривати зміст обраної теми, бути структурована та містити перелік використаних літературних джерел, оформлений відповідно до існуючих вимог. Презентація повинна мати обсяг 10</w:t>
      </w:r>
      <w:r w:rsidRPr="00770FEB">
        <w:rPr>
          <w:sz w:val="28"/>
          <w:szCs w:val="28"/>
        </w:rPr>
        <w:t>-</w:t>
      </w:r>
      <w:r w:rsidR="00770FEB" w:rsidRPr="00770FEB">
        <w:rPr>
          <w:sz w:val="28"/>
          <w:szCs w:val="28"/>
        </w:rPr>
        <w:t>20</w:t>
      </w:r>
      <w:r w:rsidRPr="00770FEB">
        <w:rPr>
          <w:sz w:val="28"/>
          <w:szCs w:val="28"/>
        </w:rPr>
        <w:t xml:space="preserve"> </w:t>
      </w:r>
      <w:r w:rsidR="00770FEB" w:rsidRPr="00770FEB">
        <w:rPr>
          <w:sz w:val="28"/>
          <w:szCs w:val="28"/>
        </w:rPr>
        <w:t>слайдів, бути належним чином оформлена (відповідно до загальноприйнятих вимог до оформлення наукових та навчальних презентацій)</w:t>
      </w:r>
      <w:r w:rsidRPr="00770FEB">
        <w:rPr>
          <w:sz w:val="28"/>
          <w:szCs w:val="28"/>
        </w:rPr>
        <w:t>. Робота має бути подана на перевірку у визначені строки.</w:t>
      </w:r>
      <w:r w:rsidR="00770FEB" w:rsidRPr="00770FEB">
        <w:rPr>
          <w:sz w:val="28"/>
          <w:szCs w:val="28"/>
        </w:rPr>
        <w:t xml:space="preserve"> При виконанні і захисті роботи обов’язковим є дотримання принципів академічної доброчесності.</w:t>
      </w:r>
    </w:p>
    <w:p w:rsidR="00B67622" w:rsidRDefault="00B67622" w:rsidP="00B67622">
      <w:pPr>
        <w:ind w:firstLine="709"/>
        <w:jc w:val="both"/>
        <w:rPr>
          <w:sz w:val="28"/>
          <w:szCs w:val="28"/>
        </w:rPr>
      </w:pPr>
      <w:r w:rsidRPr="00770FEB">
        <w:rPr>
          <w:sz w:val="28"/>
          <w:szCs w:val="28"/>
        </w:rPr>
        <w:lastRenderedPageBreak/>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770FEB" w:rsidRDefault="00770FEB" w:rsidP="00B67622">
      <w:pPr>
        <w:ind w:firstLine="709"/>
        <w:jc w:val="both"/>
        <w:rPr>
          <w:sz w:val="28"/>
          <w:szCs w:val="28"/>
        </w:rPr>
      </w:pPr>
    </w:p>
    <w:p w:rsidR="00770FEB" w:rsidRPr="00770FEB" w:rsidRDefault="00770FEB" w:rsidP="00770FEB">
      <w:pPr>
        <w:jc w:val="center"/>
        <w:rPr>
          <w:b/>
          <w:sz w:val="28"/>
          <w:szCs w:val="28"/>
        </w:rPr>
      </w:pPr>
      <w:r w:rsidRPr="00770FEB">
        <w:rPr>
          <w:b/>
          <w:sz w:val="28"/>
          <w:szCs w:val="28"/>
        </w:rPr>
        <w:t>Пропоновані теми індивідуальних робіт</w:t>
      </w:r>
    </w:p>
    <w:p w:rsidR="00770FEB" w:rsidRPr="00770FEB" w:rsidRDefault="00770FEB" w:rsidP="00770FEB">
      <w:pPr>
        <w:tabs>
          <w:tab w:val="left" w:pos="1134"/>
        </w:tabs>
        <w:ind w:firstLine="709"/>
        <w:jc w:val="both"/>
        <w:rPr>
          <w:sz w:val="28"/>
          <w:szCs w:val="28"/>
        </w:rPr>
      </w:pPr>
      <w:r w:rsidRPr="00770FEB">
        <w:rPr>
          <w:sz w:val="28"/>
          <w:szCs w:val="28"/>
        </w:rPr>
        <w:t>1.</w:t>
      </w:r>
      <w:r w:rsidRPr="00770FEB">
        <w:rPr>
          <w:sz w:val="28"/>
          <w:szCs w:val="28"/>
        </w:rPr>
        <w:tab/>
        <w:t>Материнська смертність як важливий показник здоров’я населення: основні причини та тенденції в Україні.</w:t>
      </w:r>
    </w:p>
    <w:p w:rsidR="00770FEB" w:rsidRPr="00770FEB" w:rsidRDefault="00770FEB" w:rsidP="00770FEB">
      <w:pPr>
        <w:tabs>
          <w:tab w:val="left" w:pos="1134"/>
        </w:tabs>
        <w:ind w:firstLine="709"/>
        <w:jc w:val="both"/>
        <w:rPr>
          <w:sz w:val="28"/>
          <w:szCs w:val="28"/>
        </w:rPr>
      </w:pPr>
      <w:r w:rsidRPr="00770FEB">
        <w:rPr>
          <w:sz w:val="28"/>
          <w:szCs w:val="28"/>
        </w:rPr>
        <w:t>2.</w:t>
      </w:r>
      <w:r w:rsidRPr="00770FEB">
        <w:rPr>
          <w:sz w:val="28"/>
          <w:szCs w:val="28"/>
        </w:rPr>
        <w:tab/>
        <w:t>Сучасна характеристика інфекційної захворюваності населення України: основні тенденції та проблеми. ВІЛ і СНІД в Україні: сучасна ситуація, шляхи подолання проблем.</w:t>
      </w:r>
    </w:p>
    <w:p w:rsidR="00770FEB" w:rsidRPr="00770FEB" w:rsidRDefault="00770FEB" w:rsidP="00770FEB">
      <w:pPr>
        <w:tabs>
          <w:tab w:val="left" w:pos="1134"/>
        </w:tabs>
        <w:ind w:firstLine="709"/>
        <w:jc w:val="both"/>
        <w:rPr>
          <w:sz w:val="28"/>
          <w:szCs w:val="28"/>
        </w:rPr>
      </w:pPr>
      <w:r w:rsidRPr="00770FEB">
        <w:rPr>
          <w:sz w:val="28"/>
          <w:szCs w:val="28"/>
        </w:rPr>
        <w:t>3.</w:t>
      </w:r>
      <w:r w:rsidRPr="00770FEB">
        <w:rPr>
          <w:sz w:val="28"/>
          <w:szCs w:val="28"/>
        </w:rPr>
        <w:tab/>
        <w:t>Надзвичайні ситуації у сфері громадського здоров’я. Біотероризм.</w:t>
      </w:r>
    </w:p>
    <w:p w:rsidR="00770FEB" w:rsidRPr="00770FEB" w:rsidRDefault="00770FEB" w:rsidP="00770FEB">
      <w:pPr>
        <w:tabs>
          <w:tab w:val="left" w:pos="1134"/>
        </w:tabs>
        <w:ind w:firstLine="709"/>
        <w:jc w:val="both"/>
        <w:rPr>
          <w:sz w:val="28"/>
          <w:szCs w:val="28"/>
        </w:rPr>
      </w:pPr>
      <w:r w:rsidRPr="00770FEB">
        <w:rPr>
          <w:sz w:val="28"/>
          <w:szCs w:val="28"/>
        </w:rPr>
        <w:t>4.</w:t>
      </w:r>
      <w:r w:rsidRPr="00770FEB">
        <w:rPr>
          <w:sz w:val="28"/>
          <w:szCs w:val="28"/>
        </w:rPr>
        <w:tab/>
        <w:t xml:space="preserve">Аналіз динаміки захворюваності на туберкульоз населення в Україні: основні тенденції та проблеми. </w:t>
      </w:r>
    </w:p>
    <w:p w:rsidR="00770FEB" w:rsidRPr="00770FEB" w:rsidRDefault="00770FEB" w:rsidP="00770FEB">
      <w:pPr>
        <w:tabs>
          <w:tab w:val="left" w:pos="1134"/>
        </w:tabs>
        <w:ind w:firstLine="709"/>
        <w:jc w:val="both"/>
        <w:rPr>
          <w:sz w:val="28"/>
          <w:szCs w:val="28"/>
        </w:rPr>
      </w:pPr>
      <w:r w:rsidRPr="00770FEB">
        <w:rPr>
          <w:sz w:val="28"/>
          <w:szCs w:val="28"/>
        </w:rPr>
        <w:t>5.</w:t>
      </w:r>
      <w:r w:rsidRPr="00770FEB">
        <w:rPr>
          <w:sz w:val="28"/>
          <w:szCs w:val="28"/>
        </w:rPr>
        <w:tab/>
        <w:t>Сучасна характеристика захворюваності населення України на хвороби системи кровообігу: причини та наслідки сучасних тенденцій.</w:t>
      </w:r>
    </w:p>
    <w:p w:rsidR="00770FEB" w:rsidRPr="00770FEB" w:rsidRDefault="00770FEB" w:rsidP="00770FEB">
      <w:pPr>
        <w:tabs>
          <w:tab w:val="left" w:pos="1134"/>
        </w:tabs>
        <w:ind w:firstLine="709"/>
        <w:jc w:val="both"/>
        <w:rPr>
          <w:sz w:val="28"/>
          <w:szCs w:val="28"/>
        </w:rPr>
      </w:pPr>
      <w:r w:rsidRPr="00770FEB">
        <w:rPr>
          <w:sz w:val="28"/>
          <w:szCs w:val="28"/>
        </w:rPr>
        <w:t>6.</w:t>
      </w:r>
      <w:r w:rsidRPr="00770FEB">
        <w:rPr>
          <w:sz w:val="28"/>
          <w:szCs w:val="28"/>
        </w:rPr>
        <w:tab/>
        <w:t>Сучасна характеристика захворюваності населення України на злоякісні новоутворення: причини та наслідки сучасних тенденцій.</w:t>
      </w:r>
    </w:p>
    <w:p w:rsidR="00770FEB" w:rsidRPr="00770FEB" w:rsidRDefault="00770FEB" w:rsidP="00770FEB">
      <w:pPr>
        <w:tabs>
          <w:tab w:val="left" w:pos="1134"/>
        </w:tabs>
        <w:ind w:firstLine="709"/>
        <w:jc w:val="both"/>
        <w:rPr>
          <w:sz w:val="28"/>
          <w:szCs w:val="28"/>
        </w:rPr>
      </w:pPr>
      <w:r w:rsidRPr="00770FEB">
        <w:rPr>
          <w:sz w:val="28"/>
          <w:szCs w:val="28"/>
        </w:rPr>
        <w:t>7.</w:t>
      </w:r>
      <w:r w:rsidRPr="00770FEB">
        <w:rPr>
          <w:sz w:val="28"/>
          <w:szCs w:val="28"/>
        </w:rPr>
        <w:tab/>
        <w:t>Вживання тютюну, алкоголю та наркотиків</w:t>
      </w:r>
      <w:r w:rsidR="001D2668">
        <w:rPr>
          <w:sz w:val="28"/>
          <w:szCs w:val="28"/>
        </w:rPr>
        <w:t xml:space="preserve"> </w:t>
      </w:r>
      <w:r w:rsidRPr="00770FEB">
        <w:rPr>
          <w:sz w:val="28"/>
          <w:szCs w:val="28"/>
        </w:rPr>
        <w:t>– соціальна та медична проблема суспільства: ситуація в Україні та шляхи її вирішення.</w:t>
      </w:r>
    </w:p>
    <w:p w:rsidR="00770FEB" w:rsidRPr="00770FEB" w:rsidRDefault="00770FEB" w:rsidP="00770FEB">
      <w:pPr>
        <w:tabs>
          <w:tab w:val="left" w:pos="1134"/>
        </w:tabs>
        <w:ind w:firstLine="709"/>
        <w:jc w:val="both"/>
        <w:rPr>
          <w:sz w:val="28"/>
          <w:szCs w:val="28"/>
        </w:rPr>
      </w:pPr>
      <w:r w:rsidRPr="00770FEB">
        <w:rPr>
          <w:sz w:val="28"/>
          <w:szCs w:val="28"/>
        </w:rPr>
        <w:t>8.</w:t>
      </w:r>
      <w:r w:rsidRPr="00770FEB">
        <w:rPr>
          <w:sz w:val="28"/>
          <w:szCs w:val="28"/>
        </w:rPr>
        <w:tab/>
        <w:t>Аналіз динаміки захворюваності населення на цукровий діабет в Україні: основні тенденції та проблеми.</w:t>
      </w:r>
    </w:p>
    <w:p w:rsidR="00770FEB" w:rsidRPr="00770FEB" w:rsidRDefault="00770FEB" w:rsidP="00770FEB">
      <w:pPr>
        <w:tabs>
          <w:tab w:val="left" w:pos="1134"/>
        </w:tabs>
        <w:ind w:firstLine="709"/>
        <w:jc w:val="both"/>
        <w:rPr>
          <w:sz w:val="28"/>
          <w:szCs w:val="28"/>
        </w:rPr>
      </w:pPr>
      <w:r w:rsidRPr="00770FEB">
        <w:rPr>
          <w:sz w:val="28"/>
          <w:szCs w:val="28"/>
        </w:rPr>
        <w:t>9.</w:t>
      </w:r>
      <w:r w:rsidRPr="00770FEB">
        <w:rPr>
          <w:sz w:val="28"/>
          <w:szCs w:val="28"/>
        </w:rPr>
        <w:tab/>
        <w:t>Аналіз динаміки показників травматизму в Україні та країнах світу. Особливості та види травматизація дитячого та дорослого населення.</w:t>
      </w:r>
    </w:p>
    <w:p w:rsidR="00770FEB" w:rsidRPr="00770FEB" w:rsidRDefault="00770FEB" w:rsidP="00770FEB">
      <w:pPr>
        <w:tabs>
          <w:tab w:val="left" w:pos="1134"/>
        </w:tabs>
        <w:ind w:firstLine="709"/>
        <w:jc w:val="both"/>
        <w:rPr>
          <w:sz w:val="28"/>
          <w:szCs w:val="28"/>
        </w:rPr>
      </w:pPr>
      <w:r w:rsidRPr="00770FEB">
        <w:rPr>
          <w:sz w:val="28"/>
          <w:szCs w:val="28"/>
        </w:rPr>
        <w:t>10.</w:t>
      </w:r>
      <w:r w:rsidRPr="00770FEB">
        <w:rPr>
          <w:sz w:val="28"/>
          <w:szCs w:val="28"/>
        </w:rPr>
        <w:tab/>
        <w:t>Стан здоров’я населення, що постраждало внаслідок аварії на ЧАЕС – сучасні тенденції.</w:t>
      </w:r>
    </w:p>
    <w:p w:rsidR="00770FEB" w:rsidRPr="00770FEB" w:rsidRDefault="00770FEB" w:rsidP="00770FEB">
      <w:pPr>
        <w:tabs>
          <w:tab w:val="left" w:pos="1134"/>
        </w:tabs>
        <w:ind w:firstLine="709"/>
        <w:jc w:val="both"/>
        <w:rPr>
          <w:sz w:val="28"/>
          <w:szCs w:val="28"/>
        </w:rPr>
      </w:pPr>
      <w:r w:rsidRPr="00770FEB">
        <w:rPr>
          <w:sz w:val="28"/>
          <w:szCs w:val="28"/>
        </w:rPr>
        <w:t>11.</w:t>
      </w:r>
      <w:r w:rsidRPr="00770FEB">
        <w:rPr>
          <w:sz w:val="28"/>
          <w:szCs w:val="28"/>
        </w:rPr>
        <w:tab/>
        <w:t xml:space="preserve">Профілактика та </w:t>
      </w:r>
      <w:proofErr w:type="spellStart"/>
      <w:r w:rsidRPr="00770FEB">
        <w:rPr>
          <w:sz w:val="28"/>
          <w:szCs w:val="28"/>
        </w:rPr>
        <w:t>міжсекторальне</w:t>
      </w:r>
      <w:proofErr w:type="spellEnd"/>
      <w:r w:rsidRPr="00770FEB">
        <w:rPr>
          <w:sz w:val="28"/>
          <w:szCs w:val="28"/>
        </w:rPr>
        <w:t xml:space="preserve"> співробітництво в системі громадського здоров’я.</w:t>
      </w:r>
    </w:p>
    <w:p w:rsidR="00770FEB" w:rsidRPr="00770FEB" w:rsidRDefault="00770FEB" w:rsidP="00770FEB">
      <w:pPr>
        <w:tabs>
          <w:tab w:val="left" w:pos="1134"/>
        </w:tabs>
        <w:ind w:firstLine="709"/>
        <w:jc w:val="both"/>
        <w:rPr>
          <w:sz w:val="28"/>
          <w:szCs w:val="28"/>
        </w:rPr>
      </w:pPr>
      <w:r w:rsidRPr="00770FEB">
        <w:rPr>
          <w:sz w:val="28"/>
          <w:szCs w:val="28"/>
        </w:rPr>
        <w:t>12.</w:t>
      </w:r>
      <w:r w:rsidRPr="00770FEB">
        <w:rPr>
          <w:sz w:val="28"/>
          <w:szCs w:val="28"/>
        </w:rPr>
        <w:tab/>
        <w:t xml:space="preserve">Характеристика способу життя людини та його складових. Вплив способу життя, поведінкових чинників ризику на здоров’я населення України. </w:t>
      </w:r>
    </w:p>
    <w:p w:rsidR="00770FEB" w:rsidRPr="00770FEB" w:rsidRDefault="00770FEB" w:rsidP="00770FEB">
      <w:pPr>
        <w:tabs>
          <w:tab w:val="left" w:pos="1134"/>
        </w:tabs>
        <w:ind w:firstLine="709"/>
        <w:jc w:val="both"/>
        <w:rPr>
          <w:sz w:val="28"/>
          <w:szCs w:val="28"/>
        </w:rPr>
      </w:pPr>
      <w:r w:rsidRPr="00770FEB">
        <w:rPr>
          <w:sz w:val="28"/>
          <w:szCs w:val="28"/>
        </w:rPr>
        <w:t>13.</w:t>
      </w:r>
      <w:r w:rsidRPr="00770FEB">
        <w:rPr>
          <w:sz w:val="28"/>
          <w:szCs w:val="28"/>
        </w:rPr>
        <w:tab/>
        <w:t>Характеристика стану довкілля та його складових. Вплив чинників довкілля на здоров’я населення України. Екологічне громадське здоров’я.</w:t>
      </w:r>
    </w:p>
    <w:p w:rsidR="00770FEB" w:rsidRPr="00770FEB" w:rsidRDefault="00770FEB" w:rsidP="00770FEB">
      <w:pPr>
        <w:tabs>
          <w:tab w:val="left" w:pos="1134"/>
        </w:tabs>
        <w:ind w:firstLine="709"/>
        <w:jc w:val="both"/>
        <w:rPr>
          <w:sz w:val="28"/>
          <w:szCs w:val="28"/>
        </w:rPr>
      </w:pPr>
      <w:r w:rsidRPr="00770FEB">
        <w:rPr>
          <w:sz w:val="28"/>
          <w:szCs w:val="28"/>
        </w:rPr>
        <w:t>14.</w:t>
      </w:r>
      <w:r w:rsidRPr="00770FEB">
        <w:rPr>
          <w:sz w:val="28"/>
          <w:szCs w:val="28"/>
        </w:rPr>
        <w:tab/>
        <w:t>. Промоція здоров’я. Інформаційно-роз’яснювальна діяльність (адвокація) як складова частина медичної профілактики.</w:t>
      </w:r>
    </w:p>
    <w:p w:rsidR="00770FEB" w:rsidRPr="00770FEB" w:rsidRDefault="00770FEB" w:rsidP="00770FEB">
      <w:pPr>
        <w:tabs>
          <w:tab w:val="left" w:pos="1134"/>
        </w:tabs>
        <w:ind w:firstLine="709"/>
        <w:jc w:val="both"/>
        <w:rPr>
          <w:sz w:val="28"/>
          <w:szCs w:val="28"/>
        </w:rPr>
      </w:pPr>
      <w:r w:rsidRPr="00770FEB">
        <w:rPr>
          <w:sz w:val="28"/>
          <w:szCs w:val="28"/>
        </w:rPr>
        <w:t>15.</w:t>
      </w:r>
      <w:r w:rsidRPr="00770FEB">
        <w:rPr>
          <w:sz w:val="28"/>
          <w:szCs w:val="28"/>
        </w:rPr>
        <w:tab/>
        <w:t>7 квітня – Всесвітній день здоров’я: гасло поточного року, заходи, що проводяться на відзначення Всесвітнього дня здоров’я в світі та Україні.</w:t>
      </w:r>
    </w:p>
    <w:p w:rsidR="00B67622" w:rsidRPr="00770FEB" w:rsidRDefault="00B67622" w:rsidP="003E775D">
      <w:pPr>
        <w:ind w:firstLine="709"/>
        <w:jc w:val="both"/>
        <w:rPr>
          <w:sz w:val="28"/>
          <w:szCs w:val="28"/>
        </w:rPr>
      </w:pPr>
    </w:p>
    <w:p w:rsidR="005E3640" w:rsidRPr="001D2668" w:rsidRDefault="005E3640" w:rsidP="005E3640">
      <w:pPr>
        <w:ind w:firstLine="709"/>
        <w:jc w:val="both"/>
        <w:rPr>
          <w:b/>
          <w:sz w:val="28"/>
          <w:szCs w:val="28"/>
        </w:rPr>
      </w:pPr>
      <w:r w:rsidRPr="001D2668">
        <w:rPr>
          <w:b/>
          <w:sz w:val="28"/>
          <w:szCs w:val="28"/>
        </w:rPr>
        <w:t>Методи навчання</w:t>
      </w:r>
    </w:p>
    <w:p w:rsidR="001D2668" w:rsidRPr="001D2668" w:rsidRDefault="001D2668" w:rsidP="005E3640">
      <w:pPr>
        <w:ind w:firstLine="709"/>
        <w:jc w:val="both"/>
        <w:rPr>
          <w:sz w:val="28"/>
          <w:szCs w:val="28"/>
        </w:rPr>
      </w:pPr>
      <w:r w:rsidRPr="001D2668">
        <w:rPr>
          <w:sz w:val="28"/>
          <w:szCs w:val="28"/>
        </w:rPr>
        <w:t>Проблемна, мультимедійна та лекція-бесіда; дискусії, ігрові методи, доповіді студентів, моделювання проблемних ситуацій, вирішення ситуаційних та практичних завдань, усні та письмові опитування, а також самостійна робота студентів з інформаційними джерелами.</w:t>
      </w:r>
    </w:p>
    <w:p w:rsidR="005147D1" w:rsidRPr="001D2668" w:rsidRDefault="005147D1" w:rsidP="005E3640">
      <w:pPr>
        <w:ind w:firstLine="709"/>
        <w:jc w:val="both"/>
        <w:rPr>
          <w:sz w:val="28"/>
          <w:szCs w:val="28"/>
        </w:rPr>
      </w:pPr>
      <w:r w:rsidRPr="001D2668">
        <w:rPr>
          <w:b/>
          <w:sz w:val="28"/>
          <w:szCs w:val="28"/>
        </w:rPr>
        <w:t>Види контролю</w:t>
      </w:r>
      <w:r w:rsidRPr="001D2668">
        <w:rPr>
          <w:sz w:val="28"/>
          <w:szCs w:val="28"/>
        </w:rPr>
        <w:t>: поточний та підсумковий.</w:t>
      </w:r>
    </w:p>
    <w:p w:rsidR="003E775D" w:rsidRPr="001D2668" w:rsidRDefault="003E775D" w:rsidP="004F1244">
      <w:pPr>
        <w:rPr>
          <w:sz w:val="28"/>
          <w:szCs w:val="28"/>
        </w:rPr>
      </w:pPr>
    </w:p>
    <w:p w:rsidR="00F416BB" w:rsidRPr="00F416BB" w:rsidRDefault="00F416BB" w:rsidP="00F416BB">
      <w:pPr>
        <w:jc w:val="center"/>
        <w:rPr>
          <w:rFonts w:eastAsia="Times New Roman"/>
          <w:b/>
          <w:sz w:val="28"/>
          <w:szCs w:val="28"/>
          <w:lang w:eastAsia="ru-RU"/>
        </w:rPr>
      </w:pPr>
      <w:r w:rsidRPr="00F416BB">
        <w:rPr>
          <w:rFonts w:eastAsia="Times New Roman"/>
          <w:b/>
          <w:sz w:val="28"/>
          <w:szCs w:val="28"/>
          <w:lang w:eastAsia="ru-RU"/>
        </w:rPr>
        <w:lastRenderedPageBreak/>
        <w:t>ОЦІНЮВАННЯ</w:t>
      </w:r>
    </w:p>
    <w:p w:rsidR="00F416BB" w:rsidRPr="00F416BB" w:rsidRDefault="00F416BB" w:rsidP="00F416BB">
      <w:pPr>
        <w:ind w:firstLine="540"/>
        <w:jc w:val="both"/>
        <w:rPr>
          <w:rFonts w:eastAsia="Times New Roman"/>
          <w:color w:val="000000"/>
          <w:spacing w:val="-4"/>
          <w:sz w:val="28"/>
          <w:szCs w:val="28"/>
          <w:lang w:eastAsia="ru-RU"/>
        </w:rPr>
      </w:pPr>
      <w:r w:rsidRPr="00F416BB">
        <w:rPr>
          <w:rFonts w:eastAsia="Times New Roman"/>
          <w:sz w:val="28"/>
          <w:szCs w:val="28"/>
          <w:lang w:eastAsia="ru-RU"/>
        </w:rPr>
        <w:t xml:space="preserve">Формою підсумкового контролю дисципліни є залік, який </w:t>
      </w:r>
      <w:r w:rsidRPr="00F416BB">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rsidR="00F416BB" w:rsidRPr="00F416BB" w:rsidRDefault="00F416BB" w:rsidP="00F416BB">
      <w:pPr>
        <w:ind w:left="142" w:firstLine="425"/>
        <w:jc w:val="both"/>
        <w:rPr>
          <w:rFonts w:eastAsia="Times New Roman"/>
          <w:color w:val="000000"/>
          <w:spacing w:val="-4"/>
          <w:sz w:val="28"/>
          <w:szCs w:val="28"/>
          <w:lang w:eastAsia="ru-RU"/>
        </w:rPr>
      </w:pPr>
    </w:p>
    <w:p w:rsidR="00F416BB" w:rsidRPr="00F416BB" w:rsidRDefault="00F416BB" w:rsidP="00F416BB">
      <w:pPr>
        <w:widowControl/>
        <w:autoSpaceDE/>
        <w:autoSpaceDN/>
        <w:ind w:firstLine="851"/>
        <w:jc w:val="both"/>
        <w:rPr>
          <w:rFonts w:eastAsia="Times New Roman"/>
          <w:b/>
          <w:sz w:val="28"/>
          <w:szCs w:val="28"/>
          <w:lang w:eastAsia="ru-RU"/>
        </w:rPr>
      </w:pPr>
      <w:r w:rsidRPr="00F416BB">
        <w:rPr>
          <w:rFonts w:eastAsia="Times New Roman"/>
          <w:b/>
          <w:sz w:val="28"/>
          <w:szCs w:val="28"/>
          <w:lang w:eastAsia="ru-RU"/>
        </w:rPr>
        <w:t>Оцінювання поточної навчальної діяльності (ПНД)</w:t>
      </w:r>
    </w:p>
    <w:p w:rsidR="00F416BB" w:rsidRPr="00F416BB" w:rsidRDefault="00F416BB" w:rsidP="00F416BB">
      <w:pPr>
        <w:adjustRightInd w:val="0"/>
        <w:ind w:firstLine="851"/>
        <w:jc w:val="both"/>
        <w:rPr>
          <w:rFonts w:eastAsia="Times New Roman"/>
          <w:sz w:val="28"/>
          <w:szCs w:val="28"/>
          <w:lang w:eastAsia="ru-RU"/>
        </w:rPr>
      </w:pPr>
      <w:r w:rsidRPr="00F416BB">
        <w:rPr>
          <w:rFonts w:eastAsia="Times New Roman"/>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F416BB" w:rsidRPr="00F416BB" w:rsidRDefault="00F416BB" w:rsidP="00F416BB">
      <w:pPr>
        <w:adjustRightInd w:val="0"/>
        <w:ind w:firstLine="851"/>
        <w:jc w:val="both"/>
        <w:rPr>
          <w:rFonts w:eastAsia="Times New Roman"/>
          <w:sz w:val="28"/>
          <w:szCs w:val="28"/>
          <w:lang w:eastAsia="ru-RU"/>
        </w:rPr>
      </w:pPr>
      <w:r w:rsidRPr="00F416BB">
        <w:rPr>
          <w:rFonts w:eastAsia="Times New Roman"/>
          <w:sz w:val="28"/>
          <w:szCs w:val="28"/>
          <w:lang w:eastAsia="ru-RU"/>
        </w:rPr>
        <w:t>Оцінка за індивідуальне завдання входить до оцінок з поточної навчальної діяльності студента та враховується в неї як і оцінки за теми дисципліни.</w:t>
      </w:r>
    </w:p>
    <w:p w:rsidR="00F416BB" w:rsidRPr="00F416BB" w:rsidRDefault="00F416BB" w:rsidP="00F416BB">
      <w:pPr>
        <w:adjustRightInd w:val="0"/>
        <w:ind w:firstLine="851"/>
        <w:jc w:val="both"/>
        <w:rPr>
          <w:rFonts w:eastAsia="Times New Roman"/>
          <w:sz w:val="28"/>
          <w:szCs w:val="28"/>
          <w:lang w:eastAsia="ru-RU"/>
        </w:rPr>
      </w:pPr>
      <w:r w:rsidRPr="00F416BB">
        <w:rPr>
          <w:rFonts w:eastAsia="Times New Roman"/>
          <w:sz w:val="28"/>
          <w:szCs w:val="28"/>
          <w:lang w:eastAsia="ru-RU"/>
        </w:rPr>
        <w:t>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Підсумковий бал за ПНД у семестрі 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w:t>
      </w:r>
    </w:p>
    <w:p w:rsidR="00F416BB" w:rsidRPr="00F416BB" w:rsidRDefault="00F416BB" w:rsidP="00F416BB">
      <w:pPr>
        <w:widowControl/>
        <w:suppressAutoHyphens/>
        <w:autoSpaceDE/>
        <w:autoSpaceDN/>
        <w:ind w:right="-425"/>
        <w:jc w:val="center"/>
        <w:rPr>
          <w:rFonts w:eastAsia="Times New Roman"/>
          <w:b/>
          <w:sz w:val="28"/>
          <w:szCs w:val="28"/>
          <w:lang w:eastAsia="ar-SA"/>
        </w:rPr>
      </w:pPr>
    </w:p>
    <w:p w:rsidR="00F416BB" w:rsidRPr="00F416BB" w:rsidRDefault="00F416BB" w:rsidP="00F416BB">
      <w:pPr>
        <w:widowControl/>
        <w:suppressAutoHyphens/>
        <w:autoSpaceDE/>
        <w:autoSpaceDN/>
        <w:ind w:right="-425"/>
        <w:jc w:val="center"/>
        <w:rPr>
          <w:rFonts w:eastAsia="Times New Roman"/>
          <w:b/>
          <w:sz w:val="28"/>
          <w:szCs w:val="28"/>
          <w:lang w:eastAsia="ar-SA"/>
        </w:rPr>
      </w:pPr>
      <w:r w:rsidRPr="00F416BB">
        <w:rPr>
          <w:rFonts w:eastAsia="Times New Roman"/>
          <w:b/>
          <w:sz w:val="28"/>
          <w:szCs w:val="28"/>
          <w:lang w:eastAsia="ar-SA"/>
        </w:rPr>
        <w:t>Перерахунок середньої оцінки за поточну діяльність у багатобальну шкалу</w:t>
      </w:r>
    </w:p>
    <w:p w:rsidR="00F416BB" w:rsidRPr="00F416BB" w:rsidRDefault="00F416BB" w:rsidP="00F416BB">
      <w:pPr>
        <w:widowControl/>
        <w:suppressAutoHyphens/>
        <w:autoSpaceDE/>
        <w:autoSpaceDN/>
        <w:ind w:right="-425"/>
        <w:jc w:val="center"/>
        <w:rPr>
          <w:rFonts w:eastAsia="Times New Roman"/>
          <w:b/>
          <w:sz w:val="28"/>
          <w:szCs w:val="28"/>
          <w:lang w:val="ru-RU" w:eastAsia="ar-SA"/>
        </w:rPr>
      </w:pPr>
      <w:r w:rsidRPr="00F416BB">
        <w:rPr>
          <w:rFonts w:eastAsia="Times New Roman"/>
          <w:b/>
          <w:sz w:val="28"/>
          <w:szCs w:val="28"/>
          <w:lang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sz w:val="20"/>
                <w:szCs w:val="20"/>
                <w:lang w:eastAsia="ru-RU"/>
              </w:rPr>
            </w:pPr>
            <w:r w:rsidRPr="00F416BB">
              <w:rPr>
                <w:rFonts w:eastAsia="Times New Roman"/>
                <w:sz w:val="20"/>
                <w:szCs w:val="20"/>
                <w:lang w:eastAsia="ru-RU"/>
              </w:rPr>
              <w:t>4-бальна шкала</w:t>
            </w:r>
          </w:p>
        </w:tc>
        <w:tc>
          <w:tcPr>
            <w:tcW w:w="794" w:type="dxa"/>
            <w:vAlign w:val="bottom"/>
          </w:tcPr>
          <w:p w:rsidR="00F416BB" w:rsidRPr="00F416BB" w:rsidRDefault="00F416BB" w:rsidP="00F416BB">
            <w:pPr>
              <w:widowControl/>
              <w:autoSpaceDE/>
              <w:autoSpaceDN/>
              <w:snapToGrid w:val="0"/>
              <w:jc w:val="center"/>
              <w:rPr>
                <w:rFonts w:eastAsia="Times New Roman"/>
                <w:sz w:val="20"/>
                <w:szCs w:val="20"/>
                <w:lang w:eastAsia="ru-RU"/>
              </w:rPr>
            </w:pPr>
            <w:r w:rsidRPr="00F416BB">
              <w:rPr>
                <w:rFonts w:eastAsia="Times New Roman"/>
                <w:sz w:val="20"/>
                <w:szCs w:val="20"/>
                <w:lang w:eastAsia="ru-RU"/>
              </w:rPr>
              <w:t>200-бальна шкала</w:t>
            </w:r>
          </w:p>
        </w:tc>
        <w:tc>
          <w:tcPr>
            <w:tcW w:w="237" w:type="dxa"/>
            <w:vMerge w:val="restart"/>
            <w:tcBorders>
              <w:top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sz w:val="20"/>
                <w:szCs w:val="20"/>
                <w:lang w:eastAsia="ru-RU"/>
              </w:rPr>
            </w:pPr>
            <w:r w:rsidRPr="00F416BB">
              <w:rPr>
                <w:rFonts w:eastAsia="Times New Roman"/>
                <w:sz w:val="20"/>
                <w:szCs w:val="20"/>
                <w:lang w:eastAsia="ru-RU"/>
              </w:rPr>
              <w:t>4-бальна шкала</w:t>
            </w:r>
          </w:p>
        </w:tc>
        <w:tc>
          <w:tcPr>
            <w:tcW w:w="803" w:type="dxa"/>
            <w:vAlign w:val="bottom"/>
          </w:tcPr>
          <w:p w:rsidR="00F416BB" w:rsidRPr="00F416BB" w:rsidRDefault="00F416BB" w:rsidP="00F416BB">
            <w:pPr>
              <w:widowControl/>
              <w:autoSpaceDE/>
              <w:autoSpaceDN/>
              <w:snapToGrid w:val="0"/>
              <w:jc w:val="center"/>
              <w:rPr>
                <w:rFonts w:eastAsia="Times New Roman"/>
                <w:sz w:val="20"/>
                <w:szCs w:val="20"/>
                <w:lang w:eastAsia="ru-RU"/>
              </w:rPr>
            </w:pPr>
            <w:r w:rsidRPr="00F416BB">
              <w:rPr>
                <w:rFonts w:eastAsia="Times New Roman"/>
                <w:sz w:val="20"/>
                <w:szCs w:val="20"/>
                <w:lang w:eastAsia="ru-RU"/>
              </w:rPr>
              <w:t>200-бальна шкала</w:t>
            </w:r>
          </w:p>
        </w:tc>
        <w:tc>
          <w:tcPr>
            <w:tcW w:w="236" w:type="dxa"/>
            <w:vMerge w:val="restart"/>
            <w:tcBorders>
              <w:top w:val="nil"/>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sz w:val="20"/>
                <w:szCs w:val="20"/>
                <w:lang w:eastAsia="ru-RU"/>
              </w:rPr>
            </w:pPr>
            <w:r w:rsidRPr="00F416BB">
              <w:rPr>
                <w:rFonts w:eastAsia="Times New Roman"/>
                <w:sz w:val="20"/>
                <w:szCs w:val="20"/>
                <w:lang w:eastAsia="ru-RU"/>
              </w:rPr>
              <w:t>4-бальна шкала</w:t>
            </w:r>
          </w:p>
        </w:tc>
        <w:tc>
          <w:tcPr>
            <w:tcW w:w="1111" w:type="dxa"/>
            <w:vAlign w:val="bottom"/>
          </w:tcPr>
          <w:p w:rsidR="00F416BB" w:rsidRPr="00F416BB" w:rsidRDefault="00F416BB" w:rsidP="00F416BB">
            <w:pPr>
              <w:widowControl/>
              <w:autoSpaceDE/>
              <w:autoSpaceDN/>
              <w:snapToGrid w:val="0"/>
              <w:jc w:val="center"/>
              <w:rPr>
                <w:rFonts w:eastAsia="Times New Roman"/>
                <w:sz w:val="20"/>
                <w:szCs w:val="20"/>
                <w:lang w:eastAsia="ru-RU"/>
              </w:rPr>
            </w:pPr>
            <w:r w:rsidRPr="00F416BB">
              <w:rPr>
                <w:rFonts w:eastAsia="Times New Roman"/>
                <w:sz w:val="20"/>
                <w:szCs w:val="20"/>
                <w:lang w:eastAsia="ru-RU"/>
              </w:rPr>
              <w:t>200-бальна шкала</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5</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200</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4.22-4,23</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169</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3.45-3,46</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138</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4.97-4,99</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199</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4.19-4,21</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168</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3.42-3,44</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137</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4.95-4,96</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198</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4.17-4,18</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167</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3.4-3,41</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136</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4.92-4,94</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197</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4.14-4,16</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166</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3.37-3,39</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135</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4.9-4,91</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196</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4.12-4,13</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165</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3.35-3,36</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134</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4.87-4,89</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195</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4.09-4,11</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164</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3.32-3,34</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133</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4.85-4,86</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194</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4.07-4,08</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163</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3.3-3,31</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132</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4.82-4,84</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193</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4.04-4,06</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162</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3.27-3,29</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131</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4.8-4,81</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192</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4.02-4,03</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161</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3.25-3,26</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130</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4.77-4,79</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191</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3.99-4,01</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160</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3.22-3,24</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129</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4.75-4,76</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190</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3.97-3,98</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159</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3.2-3,21</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128</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4.72-4,74</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189</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3.94-3,96</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158</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3.17-3,19</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127</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4.7-4,71</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188</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3.92-3,93</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157</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3.15-3,16</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126</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4.67-4,69</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187</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3.89-3,91</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156</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3.12-3,14</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125</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4.65-4,66</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186</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3.87-3,88</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155</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3.1-3,11</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124</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4.62-4,64</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185</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3.84-3,86</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154</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3.07-3,09</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123</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4.6-4,61</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184</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3.82-3,83</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153</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3.05-3,06</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122</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4.57-4,59</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183</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3.79-3,81</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152</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3.02-3,04</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121</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4.54-4,56</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182</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3.77-3,78</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151</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3-3,01</w:t>
            </w:r>
          </w:p>
        </w:tc>
        <w:tc>
          <w:tcPr>
            <w:tcW w:w="1111"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120</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4.52-4,53</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181</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3.74-3,76</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150</w:t>
            </w:r>
          </w:p>
        </w:tc>
        <w:tc>
          <w:tcPr>
            <w:tcW w:w="236" w:type="dxa"/>
            <w:vMerge/>
            <w:tcBorders>
              <w:right w:val="single" w:sz="4" w:space="0" w:color="auto"/>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F416BB" w:rsidRPr="00F416BB" w:rsidRDefault="00F416BB" w:rsidP="00F416BB">
            <w:pPr>
              <w:widowControl/>
              <w:autoSpaceDE/>
              <w:autoSpaceDN/>
              <w:snapToGrid w:val="0"/>
              <w:jc w:val="center"/>
              <w:rPr>
                <w:rFonts w:eastAsia="Times New Roman"/>
                <w:b/>
                <w:sz w:val="14"/>
                <w:szCs w:val="14"/>
                <w:lang w:eastAsia="ru-RU"/>
              </w:rPr>
            </w:pPr>
            <w:r w:rsidRPr="00F416BB">
              <w:rPr>
                <w:rFonts w:eastAsia="Times New Roman"/>
                <w:b/>
                <w:spacing w:val="-6"/>
                <w:sz w:val="14"/>
                <w:szCs w:val="14"/>
                <w:lang w:eastAsia="ru-RU"/>
              </w:rPr>
              <w:t>Менше</w:t>
            </w:r>
            <w:r w:rsidRPr="00F416BB">
              <w:rPr>
                <w:rFonts w:eastAsia="Times New Roman"/>
                <w:b/>
                <w:sz w:val="14"/>
                <w:szCs w:val="14"/>
                <w:lang w:eastAsia="ru-RU"/>
              </w:rPr>
              <w:t xml:space="preserve"> 3</w:t>
            </w:r>
          </w:p>
        </w:tc>
        <w:tc>
          <w:tcPr>
            <w:tcW w:w="1111" w:type="dxa"/>
            <w:tcBorders>
              <w:bottom w:val="single" w:sz="4" w:space="0" w:color="auto"/>
            </w:tcBorders>
            <w:vAlign w:val="bottom"/>
          </w:tcPr>
          <w:p w:rsidR="00F416BB" w:rsidRPr="00F416BB" w:rsidRDefault="00F416BB" w:rsidP="00F416BB">
            <w:pPr>
              <w:widowControl/>
              <w:autoSpaceDE/>
              <w:autoSpaceDN/>
              <w:snapToGrid w:val="0"/>
              <w:jc w:val="center"/>
              <w:rPr>
                <w:rFonts w:eastAsia="Times New Roman"/>
                <w:b/>
                <w:sz w:val="14"/>
                <w:szCs w:val="14"/>
                <w:lang w:eastAsia="ru-RU"/>
              </w:rPr>
            </w:pPr>
            <w:r w:rsidRPr="00F416BB">
              <w:rPr>
                <w:rFonts w:eastAsia="Times New Roman"/>
                <w:b/>
                <w:sz w:val="14"/>
                <w:szCs w:val="14"/>
                <w:lang w:eastAsia="ru-RU"/>
              </w:rPr>
              <w:t>Недостатньо</w:t>
            </w: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4.5-4,51</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180</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3.72-3,73</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149</w:t>
            </w:r>
          </w:p>
        </w:tc>
        <w:tc>
          <w:tcPr>
            <w:tcW w:w="236" w:type="dxa"/>
            <w:vMerge/>
            <w:tcBorders>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F416BB" w:rsidRPr="00F416BB" w:rsidRDefault="00F416BB" w:rsidP="00F416BB">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rsidR="00F416BB" w:rsidRPr="00F416BB" w:rsidRDefault="00F416BB" w:rsidP="00F416BB">
            <w:pPr>
              <w:widowControl/>
              <w:autoSpaceDE/>
              <w:autoSpaceDN/>
              <w:snapToGrid w:val="0"/>
              <w:jc w:val="center"/>
              <w:rPr>
                <w:rFonts w:eastAsia="Times New Roman"/>
                <w:lang w:eastAsia="ru-RU"/>
              </w:rPr>
            </w:pPr>
          </w:p>
        </w:tc>
      </w:tr>
      <w:tr w:rsidR="00F416BB" w:rsidRPr="00F416BB" w:rsidTr="001A42B7">
        <w:trPr>
          <w:jc w:val="center"/>
        </w:trPr>
        <w:tc>
          <w:tcPr>
            <w:tcW w:w="1063" w:type="dxa"/>
            <w:tcBorders>
              <w:top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4.47-4,49</w:t>
            </w:r>
          </w:p>
        </w:tc>
        <w:tc>
          <w:tcPr>
            <w:tcW w:w="794" w:type="dxa"/>
            <w:tcBorders>
              <w:top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179</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3.7-3,71</w:t>
            </w:r>
          </w:p>
        </w:tc>
        <w:tc>
          <w:tcPr>
            <w:tcW w:w="803" w:type="dxa"/>
            <w:tcBorders>
              <w:top w:val="single" w:sz="4" w:space="0" w:color="auto"/>
            </w:tcBorders>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148</w:t>
            </w:r>
          </w:p>
        </w:tc>
        <w:tc>
          <w:tcPr>
            <w:tcW w:w="236" w:type="dxa"/>
            <w:vMerge/>
            <w:tcBorders>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F416BB" w:rsidRPr="00F416BB" w:rsidRDefault="00F416BB" w:rsidP="00F416BB">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rsidR="00F416BB" w:rsidRPr="00F416BB" w:rsidRDefault="00F416BB" w:rsidP="00F416BB">
            <w:pPr>
              <w:widowControl/>
              <w:autoSpaceDE/>
              <w:autoSpaceDN/>
              <w:snapToGrid w:val="0"/>
              <w:jc w:val="center"/>
              <w:rPr>
                <w:rFonts w:eastAsia="Times New Roman"/>
                <w:b/>
                <w:sz w:val="14"/>
                <w:szCs w:val="14"/>
                <w:lang w:eastAsia="ru-RU"/>
              </w:rPr>
            </w:pP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4.45-4,46</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178</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3.67-3,69</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147</w:t>
            </w:r>
          </w:p>
        </w:tc>
        <w:tc>
          <w:tcPr>
            <w:tcW w:w="236" w:type="dxa"/>
            <w:vMerge/>
            <w:tcBorders>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F416BB" w:rsidRPr="00F416BB" w:rsidRDefault="00F416BB" w:rsidP="00F416BB">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F416BB" w:rsidRPr="00F416BB" w:rsidRDefault="00F416BB" w:rsidP="00F416BB">
            <w:pPr>
              <w:widowControl/>
              <w:autoSpaceDE/>
              <w:autoSpaceDN/>
              <w:snapToGrid w:val="0"/>
              <w:jc w:val="center"/>
              <w:rPr>
                <w:rFonts w:eastAsia="Times New Roman"/>
                <w:b/>
                <w:sz w:val="14"/>
                <w:szCs w:val="14"/>
                <w:lang w:eastAsia="ru-RU"/>
              </w:rPr>
            </w:pP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4.42-4,44</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177</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3.65-3,66</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146</w:t>
            </w:r>
          </w:p>
        </w:tc>
        <w:tc>
          <w:tcPr>
            <w:tcW w:w="236" w:type="dxa"/>
            <w:vMerge/>
            <w:tcBorders>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F416BB" w:rsidRPr="00F416BB" w:rsidRDefault="00F416BB" w:rsidP="00F416BB">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F416BB" w:rsidRPr="00F416BB" w:rsidRDefault="00F416BB" w:rsidP="00F416BB">
            <w:pPr>
              <w:widowControl/>
              <w:autoSpaceDE/>
              <w:autoSpaceDN/>
              <w:snapToGrid w:val="0"/>
              <w:jc w:val="center"/>
              <w:rPr>
                <w:rFonts w:eastAsia="Times New Roman"/>
                <w:lang w:eastAsia="ru-RU"/>
              </w:rPr>
            </w:pP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4.4-4,41</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176</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3.62-3,64</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145</w:t>
            </w:r>
          </w:p>
        </w:tc>
        <w:tc>
          <w:tcPr>
            <w:tcW w:w="236" w:type="dxa"/>
            <w:vMerge/>
            <w:tcBorders>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F416BB" w:rsidRPr="00F416BB" w:rsidRDefault="00F416BB" w:rsidP="00F416BB">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F416BB" w:rsidRPr="00F416BB" w:rsidRDefault="00F416BB" w:rsidP="00F416BB">
            <w:pPr>
              <w:widowControl/>
              <w:autoSpaceDE/>
              <w:autoSpaceDN/>
              <w:snapToGrid w:val="0"/>
              <w:jc w:val="center"/>
              <w:rPr>
                <w:rFonts w:eastAsia="Times New Roman"/>
                <w:lang w:eastAsia="ru-RU"/>
              </w:rPr>
            </w:pP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4.37-4,39</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175</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3.6-3,61</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144</w:t>
            </w:r>
          </w:p>
        </w:tc>
        <w:tc>
          <w:tcPr>
            <w:tcW w:w="236" w:type="dxa"/>
            <w:vMerge/>
            <w:tcBorders>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F416BB" w:rsidRPr="00F416BB" w:rsidRDefault="00F416BB" w:rsidP="00F416BB">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F416BB" w:rsidRPr="00F416BB" w:rsidRDefault="00F416BB" w:rsidP="00F416BB">
            <w:pPr>
              <w:widowControl/>
              <w:autoSpaceDE/>
              <w:autoSpaceDN/>
              <w:snapToGrid w:val="0"/>
              <w:jc w:val="center"/>
              <w:rPr>
                <w:rFonts w:eastAsia="Times New Roman"/>
                <w:b/>
                <w:sz w:val="14"/>
                <w:szCs w:val="14"/>
                <w:lang w:eastAsia="ru-RU"/>
              </w:rPr>
            </w:pP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lastRenderedPageBreak/>
              <w:t>4.35-4,36</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174</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3.57-3,59</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143</w:t>
            </w:r>
          </w:p>
        </w:tc>
        <w:tc>
          <w:tcPr>
            <w:tcW w:w="236" w:type="dxa"/>
            <w:vMerge/>
            <w:tcBorders>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4.32-4,34</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173</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3.55-3,56</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142</w:t>
            </w:r>
          </w:p>
        </w:tc>
        <w:tc>
          <w:tcPr>
            <w:tcW w:w="236" w:type="dxa"/>
            <w:vMerge/>
            <w:tcBorders>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4.3-4,31</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172</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3.52-3,54</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141</w:t>
            </w:r>
          </w:p>
        </w:tc>
        <w:tc>
          <w:tcPr>
            <w:tcW w:w="236" w:type="dxa"/>
            <w:vMerge/>
            <w:tcBorders>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4,27-4,29</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171</w:t>
            </w:r>
          </w:p>
        </w:tc>
        <w:tc>
          <w:tcPr>
            <w:tcW w:w="237" w:type="dxa"/>
            <w:vMerge/>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3.5-3,51</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140</w:t>
            </w:r>
          </w:p>
        </w:tc>
        <w:tc>
          <w:tcPr>
            <w:tcW w:w="236" w:type="dxa"/>
            <w:vMerge/>
            <w:tcBorders>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r>
      <w:tr w:rsidR="00F416BB" w:rsidRPr="00F416BB" w:rsidTr="001A42B7">
        <w:trPr>
          <w:jc w:val="center"/>
        </w:trPr>
        <w:tc>
          <w:tcPr>
            <w:tcW w:w="106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4.24-4,26</w:t>
            </w:r>
          </w:p>
        </w:tc>
        <w:tc>
          <w:tcPr>
            <w:tcW w:w="794"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170</w:t>
            </w:r>
          </w:p>
        </w:tc>
        <w:tc>
          <w:tcPr>
            <w:tcW w:w="237" w:type="dxa"/>
            <w:vMerge/>
            <w:tcBorders>
              <w:bottom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078"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3.47-3,49</w:t>
            </w:r>
          </w:p>
        </w:tc>
        <w:tc>
          <w:tcPr>
            <w:tcW w:w="803" w:type="dxa"/>
            <w:vAlign w:val="bottom"/>
          </w:tcPr>
          <w:p w:rsidR="00F416BB" w:rsidRPr="00F416BB" w:rsidRDefault="00F416BB" w:rsidP="00F416BB">
            <w:pPr>
              <w:widowControl/>
              <w:autoSpaceDE/>
              <w:autoSpaceDN/>
              <w:snapToGrid w:val="0"/>
              <w:jc w:val="center"/>
              <w:rPr>
                <w:rFonts w:eastAsia="Times New Roman"/>
                <w:lang w:eastAsia="ru-RU"/>
              </w:rPr>
            </w:pPr>
            <w:r w:rsidRPr="00F416BB">
              <w:rPr>
                <w:rFonts w:eastAsia="Times New Roman"/>
                <w:lang w:eastAsia="ru-RU"/>
              </w:rPr>
              <w:t>139</w:t>
            </w:r>
          </w:p>
        </w:tc>
        <w:tc>
          <w:tcPr>
            <w:tcW w:w="236" w:type="dxa"/>
            <w:vMerge/>
            <w:tcBorders>
              <w:bottom w:val="nil"/>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F416BB" w:rsidRPr="00F416BB" w:rsidRDefault="00F416BB" w:rsidP="00F416BB">
            <w:pPr>
              <w:widowControl/>
              <w:autoSpaceDE/>
              <w:autoSpaceDN/>
              <w:jc w:val="center"/>
              <w:rPr>
                <w:rFonts w:ascii="Arial" w:eastAsia="Times New Roman" w:hAnsi="Arial" w:cs="Arial"/>
                <w:b/>
                <w:sz w:val="16"/>
                <w:szCs w:val="16"/>
                <w:lang w:val="en-US" w:eastAsia="ru-RU"/>
              </w:rPr>
            </w:pPr>
          </w:p>
        </w:tc>
      </w:tr>
    </w:tbl>
    <w:p w:rsidR="00F416BB" w:rsidRPr="00F416BB" w:rsidRDefault="00F416BB" w:rsidP="00F416BB">
      <w:pPr>
        <w:widowControl/>
        <w:autoSpaceDE/>
        <w:autoSpaceDN/>
        <w:jc w:val="center"/>
        <w:rPr>
          <w:rFonts w:ascii="Arial" w:eastAsia="Times New Roman" w:hAnsi="Arial" w:cs="Arial"/>
          <w:b/>
          <w:sz w:val="4"/>
          <w:szCs w:val="4"/>
          <w:lang w:val="en-US" w:eastAsia="ru-RU"/>
        </w:rPr>
      </w:pPr>
    </w:p>
    <w:p w:rsidR="00F416BB" w:rsidRPr="00F416BB" w:rsidRDefault="00F416BB" w:rsidP="00F416BB">
      <w:pPr>
        <w:adjustRightInd w:val="0"/>
        <w:ind w:firstLine="851"/>
        <w:jc w:val="both"/>
        <w:rPr>
          <w:rFonts w:eastAsia="Times New Roman"/>
          <w:sz w:val="24"/>
          <w:szCs w:val="24"/>
          <w:lang w:eastAsia="ru-RU"/>
        </w:rPr>
      </w:pPr>
    </w:p>
    <w:p w:rsidR="00F416BB" w:rsidRPr="00F416BB" w:rsidRDefault="00F416BB" w:rsidP="00F416BB">
      <w:pPr>
        <w:adjustRightInd w:val="0"/>
        <w:ind w:firstLine="851"/>
        <w:jc w:val="both"/>
        <w:rPr>
          <w:rFonts w:eastAsia="Times New Roman"/>
          <w:b/>
          <w:sz w:val="28"/>
          <w:szCs w:val="28"/>
          <w:lang w:eastAsia="ru-RU"/>
        </w:rPr>
      </w:pPr>
      <w:r w:rsidRPr="00F416BB">
        <w:rPr>
          <w:rFonts w:eastAsia="Times New Roman"/>
          <w:b/>
          <w:sz w:val="28"/>
          <w:szCs w:val="28"/>
          <w:lang w:eastAsia="ru-RU"/>
        </w:rPr>
        <w:t>Проведення та оцінювання підсумкового заняття.</w:t>
      </w:r>
    </w:p>
    <w:p w:rsidR="00F416BB" w:rsidRPr="00F416BB" w:rsidRDefault="00F416BB" w:rsidP="00F416BB">
      <w:pPr>
        <w:adjustRightInd w:val="0"/>
        <w:ind w:firstLine="851"/>
        <w:jc w:val="both"/>
        <w:rPr>
          <w:rFonts w:eastAsia="Times New Roman"/>
          <w:sz w:val="28"/>
          <w:szCs w:val="28"/>
          <w:lang w:eastAsia="ru-RU"/>
        </w:rPr>
      </w:pPr>
      <w:r w:rsidRPr="00F416BB">
        <w:rPr>
          <w:rFonts w:eastAsia="Times New Roman"/>
          <w:sz w:val="28"/>
          <w:szCs w:val="28"/>
          <w:lang w:eastAsia="ru-RU"/>
        </w:rPr>
        <w:t>Підсумкове заняття (ПЗ) проводиться за розкладом, під час останнього заняття.</w:t>
      </w:r>
    </w:p>
    <w:p w:rsidR="00F416BB" w:rsidRPr="00F416BB" w:rsidRDefault="00F416BB" w:rsidP="00F416BB">
      <w:pPr>
        <w:adjustRightInd w:val="0"/>
        <w:ind w:firstLine="851"/>
        <w:jc w:val="both"/>
        <w:rPr>
          <w:rFonts w:eastAsia="Times New Roman"/>
          <w:sz w:val="28"/>
          <w:szCs w:val="28"/>
          <w:lang w:eastAsia="ru-RU"/>
        </w:rPr>
      </w:pPr>
      <w:r w:rsidRPr="00F416BB">
        <w:rPr>
          <w:rFonts w:eastAsia="Times New Roman"/>
          <w:sz w:val="28"/>
          <w:szCs w:val="28"/>
          <w:lang w:eastAsia="ru-RU"/>
        </w:rPr>
        <w:t>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Під час оцінювання знань студента, що входять до даного підсумкового заняття (ПЗ) студенту виставляється оцінка за національною шкалою, яка рахується як оцінка за ПНД.</w:t>
      </w:r>
    </w:p>
    <w:p w:rsidR="00B14EAC" w:rsidRDefault="00B14EAC" w:rsidP="00F416BB">
      <w:pPr>
        <w:widowControl/>
        <w:suppressAutoHyphens/>
        <w:autoSpaceDE/>
        <w:autoSpaceDN/>
        <w:ind w:firstLine="709"/>
        <w:jc w:val="center"/>
        <w:rPr>
          <w:rFonts w:eastAsia="Times New Roman"/>
          <w:b/>
          <w:sz w:val="28"/>
          <w:szCs w:val="28"/>
          <w:lang w:eastAsia="ar-SA"/>
        </w:rPr>
      </w:pPr>
    </w:p>
    <w:p w:rsidR="00F416BB" w:rsidRPr="00F416BB" w:rsidRDefault="00F416BB" w:rsidP="00F416BB">
      <w:pPr>
        <w:widowControl/>
        <w:suppressAutoHyphens/>
        <w:autoSpaceDE/>
        <w:autoSpaceDN/>
        <w:ind w:firstLine="709"/>
        <w:jc w:val="center"/>
        <w:rPr>
          <w:rFonts w:eastAsia="Times New Roman"/>
          <w:b/>
          <w:spacing w:val="6"/>
          <w:sz w:val="28"/>
          <w:szCs w:val="28"/>
          <w:lang w:eastAsia="ar-SA"/>
        </w:rPr>
      </w:pPr>
      <w:r w:rsidRPr="00F416BB">
        <w:rPr>
          <w:rFonts w:eastAsia="Times New Roman"/>
          <w:b/>
          <w:sz w:val="28"/>
          <w:szCs w:val="28"/>
          <w:lang w:eastAsia="ar-SA"/>
        </w:rPr>
        <w:t xml:space="preserve">Відповідність оцінок за </w:t>
      </w:r>
      <w:r w:rsidRPr="00F416BB">
        <w:rPr>
          <w:rFonts w:eastAsia="Times New Roman"/>
          <w:b/>
          <w:spacing w:val="6"/>
          <w:sz w:val="28"/>
          <w:szCs w:val="28"/>
          <w:lang w:eastAsia="ar-SA"/>
        </w:rPr>
        <w:t xml:space="preserve">200 бальною шкалою, </w:t>
      </w:r>
    </w:p>
    <w:p w:rsidR="00F416BB" w:rsidRPr="00F416BB" w:rsidRDefault="00F416BB" w:rsidP="00F416BB">
      <w:pPr>
        <w:widowControl/>
        <w:suppressAutoHyphens/>
        <w:autoSpaceDE/>
        <w:autoSpaceDN/>
        <w:ind w:firstLine="709"/>
        <w:jc w:val="center"/>
        <w:rPr>
          <w:rFonts w:eastAsia="Times New Roman"/>
          <w:b/>
          <w:sz w:val="28"/>
          <w:szCs w:val="28"/>
          <w:lang w:eastAsia="ar-SA"/>
        </w:rPr>
      </w:pPr>
      <w:r w:rsidRPr="00F416BB">
        <w:rPr>
          <w:rFonts w:eastAsia="Times New Roman"/>
          <w:b/>
          <w:spacing w:val="6"/>
          <w:sz w:val="28"/>
          <w:szCs w:val="28"/>
          <w:lang w:eastAsia="ar-SA"/>
        </w:rPr>
        <w:t>чотирибальною</w:t>
      </w:r>
      <w:r w:rsidRPr="00F416BB">
        <w:rPr>
          <w:rFonts w:eastAsia="Times New Roman"/>
          <w:b/>
          <w:spacing w:val="6"/>
          <w:sz w:val="28"/>
          <w:szCs w:val="28"/>
          <w:lang w:val="ru-RU" w:eastAsia="ar-SA"/>
        </w:rPr>
        <w:t xml:space="preserve"> (</w:t>
      </w:r>
      <w:r w:rsidRPr="00F416BB">
        <w:rPr>
          <w:rFonts w:eastAsia="Times New Roman"/>
          <w:b/>
          <w:spacing w:val="6"/>
          <w:sz w:val="28"/>
          <w:szCs w:val="28"/>
          <w:lang w:eastAsia="ar-SA"/>
        </w:rPr>
        <w:t>національною) шкалою та шкалою ЕСТ</w:t>
      </w:r>
      <w:r w:rsidRPr="00F416BB">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F416BB" w:rsidRPr="00F416BB" w:rsidTr="001A42B7">
        <w:trPr>
          <w:jc w:val="center"/>
        </w:trPr>
        <w:tc>
          <w:tcPr>
            <w:tcW w:w="2662"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 xml:space="preserve">Оцінка </w:t>
            </w:r>
          </w:p>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за 200 бальною шкалою</w:t>
            </w:r>
          </w:p>
        </w:tc>
        <w:tc>
          <w:tcPr>
            <w:tcW w:w="2268" w:type="dxa"/>
          </w:tcPr>
          <w:p w:rsidR="00F416BB" w:rsidRPr="00F416BB" w:rsidRDefault="00F416BB" w:rsidP="00F416BB">
            <w:pPr>
              <w:widowControl/>
              <w:suppressAutoHyphens/>
              <w:autoSpaceDE/>
              <w:autoSpaceDN/>
              <w:jc w:val="center"/>
              <w:rPr>
                <w:rFonts w:eastAsia="Times New Roman"/>
                <w:lang w:val="ru-RU" w:eastAsia="ar-SA"/>
              </w:rPr>
            </w:pPr>
            <w:r w:rsidRPr="00F416BB">
              <w:rPr>
                <w:rFonts w:eastAsia="Times New Roman"/>
                <w:lang w:eastAsia="ar-SA"/>
              </w:rPr>
              <w:t xml:space="preserve">Оцінка за шкалою </w:t>
            </w:r>
            <w:r w:rsidRPr="00F416BB">
              <w:rPr>
                <w:rFonts w:eastAsia="Times New Roman"/>
                <w:lang w:val="en-US" w:eastAsia="ar-SA"/>
              </w:rPr>
              <w:t>ECTS</w:t>
            </w:r>
          </w:p>
        </w:tc>
        <w:tc>
          <w:tcPr>
            <w:tcW w:w="4925"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 xml:space="preserve">Оцінка за </w:t>
            </w:r>
          </w:p>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spacing w:val="6"/>
                <w:lang w:eastAsia="ar-SA"/>
              </w:rPr>
              <w:t>чотирибальною</w:t>
            </w:r>
            <w:r w:rsidRPr="00F416BB">
              <w:rPr>
                <w:rFonts w:eastAsia="Times New Roman"/>
                <w:spacing w:val="6"/>
                <w:lang w:val="ru-RU" w:eastAsia="ar-SA"/>
              </w:rPr>
              <w:t xml:space="preserve"> (</w:t>
            </w:r>
            <w:r w:rsidRPr="00F416BB">
              <w:rPr>
                <w:rFonts w:eastAsia="Times New Roman"/>
                <w:spacing w:val="6"/>
                <w:lang w:eastAsia="ar-SA"/>
              </w:rPr>
              <w:t>національною) шкалою</w:t>
            </w:r>
          </w:p>
        </w:tc>
      </w:tr>
      <w:tr w:rsidR="00F416BB" w:rsidRPr="00F416BB" w:rsidTr="001A42B7">
        <w:trPr>
          <w:jc w:val="center"/>
        </w:trPr>
        <w:tc>
          <w:tcPr>
            <w:tcW w:w="2662"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180–200</w:t>
            </w:r>
          </w:p>
        </w:tc>
        <w:tc>
          <w:tcPr>
            <w:tcW w:w="2268"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А</w:t>
            </w:r>
          </w:p>
        </w:tc>
        <w:tc>
          <w:tcPr>
            <w:tcW w:w="4925"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Відмінно</w:t>
            </w:r>
          </w:p>
        </w:tc>
      </w:tr>
      <w:tr w:rsidR="00F416BB" w:rsidRPr="00F416BB" w:rsidTr="001A42B7">
        <w:trPr>
          <w:jc w:val="center"/>
        </w:trPr>
        <w:tc>
          <w:tcPr>
            <w:tcW w:w="2662"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160–179</w:t>
            </w:r>
          </w:p>
        </w:tc>
        <w:tc>
          <w:tcPr>
            <w:tcW w:w="2268"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В</w:t>
            </w:r>
          </w:p>
        </w:tc>
        <w:tc>
          <w:tcPr>
            <w:tcW w:w="4925"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Добре</w:t>
            </w:r>
          </w:p>
        </w:tc>
      </w:tr>
      <w:tr w:rsidR="00F416BB" w:rsidRPr="00F416BB" w:rsidTr="001A42B7">
        <w:trPr>
          <w:jc w:val="center"/>
        </w:trPr>
        <w:tc>
          <w:tcPr>
            <w:tcW w:w="2662"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150–159</w:t>
            </w:r>
          </w:p>
        </w:tc>
        <w:tc>
          <w:tcPr>
            <w:tcW w:w="2268"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С</w:t>
            </w:r>
          </w:p>
        </w:tc>
        <w:tc>
          <w:tcPr>
            <w:tcW w:w="4925"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Добре</w:t>
            </w:r>
          </w:p>
        </w:tc>
      </w:tr>
      <w:tr w:rsidR="00F416BB" w:rsidRPr="00F416BB" w:rsidTr="001A42B7">
        <w:trPr>
          <w:jc w:val="center"/>
        </w:trPr>
        <w:tc>
          <w:tcPr>
            <w:tcW w:w="2662"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130–149</w:t>
            </w:r>
          </w:p>
        </w:tc>
        <w:tc>
          <w:tcPr>
            <w:tcW w:w="2268" w:type="dxa"/>
          </w:tcPr>
          <w:p w:rsidR="00F416BB" w:rsidRPr="00F416BB" w:rsidRDefault="00F416BB" w:rsidP="00F416BB">
            <w:pPr>
              <w:widowControl/>
              <w:suppressAutoHyphens/>
              <w:autoSpaceDE/>
              <w:autoSpaceDN/>
              <w:jc w:val="center"/>
              <w:rPr>
                <w:rFonts w:eastAsia="Times New Roman"/>
                <w:lang w:val="en-US" w:eastAsia="ar-SA"/>
              </w:rPr>
            </w:pPr>
            <w:r w:rsidRPr="00F416BB">
              <w:rPr>
                <w:rFonts w:eastAsia="Times New Roman"/>
                <w:lang w:val="en-US" w:eastAsia="ar-SA"/>
              </w:rPr>
              <w:t>D</w:t>
            </w:r>
          </w:p>
        </w:tc>
        <w:tc>
          <w:tcPr>
            <w:tcW w:w="4925"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Задовільно</w:t>
            </w:r>
          </w:p>
        </w:tc>
      </w:tr>
      <w:tr w:rsidR="00F416BB" w:rsidRPr="00F416BB" w:rsidTr="001A42B7">
        <w:trPr>
          <w:jc w:val="center"/>
        </w:trPr>
        <w:tc>
          <w:tcPr>
            <w:tcW w:w="2662"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120–129</w:t>
            </w:r>
          </w:p>
        </w:tc>
        <w:tc>
          <w:tcPr>
            <w:tcW w:w="2268"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val="en-US" w:eastAsia="ar-SA"/>
              </w:rPr>
              <w:t>E</w:t>
            </w:r>
          </w:p>
        </w:tc>
        <w:tc>
          <w:tcPr>
            <w:tcW w:w="4925"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 xml:space="preserve">Задовільно </w:t>
            </w:r>
          </w:p>
        </w:tc>
      </w:tr>
      <w:tr w:rsidR="00F416BB" w:rsidRPr="00F416BB" w:rsidTr="001A42B7">
        <w:trPr>
          <w:jc w:val="center"/>
        </w:trPr>
        <w:tc>
          <w:tcPr>
            <w:tcW w:w="2662"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Менше 120</w:t>
            </w:r>
          </w:p>
        </w:tc>
        <w:tc>
          <w:tcPr>
            <w:tcW w:w="2268" w:type="dxa"/>
          </w:tcPr>
          <w:p w:rsidR="00F416BB" w:rsidRPr="00F416BB" w:rsidRDefault="00F416BB" w:rsidP="00F416BB">
            <w:pPr>
              <w:widowControl/>
              <w:suppressAutoHyphens/>
              <w:autoSpaceDE/>
              <w:autoSpaceDN/>
              <w:jc w:val="center"/>
              <w:rPr>
                <w:rFonts w:eastAsia="Times New Roman"/>
                <w:lang w:val="en-US" w:eastAsia="ar-SA"/>
              </w:rPr>
            </w:pPr>
            <w:r w:rsidRPr="00F416BB">
              <w:rPr>
                <w:rFonts w:eastAsia="Times New Roman"/>
                <w:lang w:val="en-US" w:eastAsia="ar-SA"/>
              </w:rPr>
              <w:t xml:space="preserve">F, </w:t>
            </w:r>
            <w:proofErr w:type="spellStart"/>
            <w:r w:rsidRPr="00F416BB">
              <w:rPr>
                <w:rFonts w:eastAsia="Times New Roman"/>
                <w:lang w:val="en-US" w:eastAsia="ar-SA"/>
              </w:rPr>
              <w:t>Fx</w:t>
            </w:r>
            <w:proofErr w:type="spellEnd"/>
          </w:p>
        </w:tc>
        <w:tc>
          <w:tcPr>
            <w:tcW w:w="4925" w:type="dxa"/>
          </w:tcPr>
          <w:p w:rsidR="00F416BB" w:rsidRPr="00F416BB" w:rsidRDefault="00F416BB" w:rsidP="00F416BB">
            <w:pPr>
              <w:widowControl/>
              <w:suppressAutoHyphens/>
              <w:autoSpaceDE/>
              <w:autoSpaceDN/>
              <w:jc w:val="center"/>
              <w:rPr>
                <w:rFonts w:eastAsia="Times New Roman"/>
                <w:lang w:eastAsia="ar-SA"/>
              </w:rPr>
            </w:pPr>
            <w:r w:rsidRPr="00F416BB">
              <w:rPr>
                <w:rFonts w:eastAsia="Times New Roman"/>
                <w:lang w:eastAsia="ar-SA"/>
              </w:rPr>
              <w:t>Незадовільно</w:t>
            </w:r>
          </w:p>
        </w:tc>
      </w:tr>
    </w:tbl>
    <w:p w:rsidR="00F416BB" w:rsidRPr="00F416BB" w:rsidRDefault="00F416BB" w:rsidP="00F416BB">
      <w:pPr>
        <w:widowControl/>
        <w:autoSpaceDE/>
        <w:autoSpaceDN/>
        <w:ind w:firstLine="567"/>
        <w:jc w:val="both"/>
        <w:rPr>
          <w:rFonts w:eastAsia="Times New Roman"/>
          <w:sz w:val="28"/>
          <w:szCs w:val="28"/>
          <w:lang w:eastAsia="ru-RU"/>
        </w:rPr>
      </w:pPr>
    </w:p>
    <w:p w:rsidR="00F416BB" w:rsidRPr="00F416BB" w:rsidRDefault="00F416BB" w:rsidP="00F416BB">
      <w:pPr>
        <w:widowControl/>
        <w:autoSpaceDE/>
        <w:autoSpaceDN/>
        <w:ind w:firstLine="567"/>
        <w:jc w:val="both"/>
        <w:rPr>
          <w:rFonts w:eastAsia="Times New Roman"/>
          <w:sz w:val="28"/>
          <w:szCs w:val="28"/>
          <w:lang w:eastAsia="ru-RU"/>
        </w:rPr>
      </w:pPr>
      <w:r w:rsidRPr="00F416BB">
        <w:rPr>
          <w:rFonts w:eastAsia="Times New Roman"/>
          <w:sz w:val="28"/>
          <w:szCs w:val="28"/>
          <w:lang w:eastAsia="ru-RU"/>
        </w:rPr>
        <w:t>Оцінка з дисципліни виставляється лише студентам, яким зараховані усі заняття включаючи підсумкове заняття.</w:t>
      </w:r>
    </w:p>
    <w:p w:rsidR="00F416BB" w:rsidRPr="00F416BB" w:rsidRDefault="00F416BB" w:rsidP="00F416BB">
      <w:pPr>
        <w:widowControl/>
        <w:autoSpaceDE/>
        <w:autoSpaceDN/>
        <w:ind w:firstLine="567"/>
        <w:jc w:val="both"/>
        <w:rPr>
          <w:rFonts w:eastAsia="Times New Roman"/>
          <w:sz w:val="28"/>
          <w:szCs w:val="28"/>
          <w:lang w:eastAsia="ru-RU"/>
        </w:rPr>
      </w:pPr>
      <w:r w:rsidRPr="00F416BB">
        <w:rPr>
          <w:rFonts w:eastAsia="Times New Roman"/>
          <w:sz w:val="28"/>
          <w:szCs w:val="28"/>
          <w:lang w:eastAsia="ru-RU"/>
        </w:rPr>
        <w:t>Оцінки "</w:t>
      </w:r>
      <w:r w:rsidRPr="00F416BB">
        <w:rPr>
          <w:rFonts w:eastAsia="Times New Roman"/>
          <w:b/>
          <w:sz w:val="28"/>
          <w:szCs w:val="28"/>
          <w:lang w:eastAsia="ru-RU"/>
        </w:rPr>
        <w:t>F</w:t>
      </w:r>
      <w:r w:rsidRPr="00F416BB">
        <w:rPr>
          <w:rFonts w:eastAsia="Times New Roman"/>
          <w:b/>
          <w:sz w:val="28"/>
          <w:szCs w:val="28"/>
          <w:vertAlign w:val="subscript"/>
          <w:lang w:eastAsia="ru-RU"/>
        </w:rPr>
        <w:t>X</w:t>
      </w:r>
      <w:r w:rsidRPr="00F416BB">
        <w:rPr>
          <w:rFonts w:eastAsia="Times New Roman"/>
          <w:b/>
          <w:sz w:val="28"/>
          <w:szCs w:val="28"/>
          <w:lang w:eastAsia="ru-RU"/>
        </w:rPr>
        <w:t>"</w:t>
      </w:r>
      <w:r w:rsidRPr="00F416BB">
        <w:rPr>
          <w:rFonts w:eastAsia="Times New Roman"/>
          <w:sz w:val="28"/>
          <w:szCs w:val="28"/>
          <w:lang w:eastAsia="ru-RU"/>
        </w:rPr>
        <w:t xml:space="preserve"> або "</w:t>
      </w:r>
      <w:r w:rsidRPr="00F416BB">
        <w:rPr>
          <w:rFonts w:eastAsia="Times New Roman"/>
          <w:b/>
          <w:sz w:val="28"/>
          <w:szCs w:val="28"/>
          <w:lang w:eastAsia="ru-RU"/>
        </w:rPr>
        <w:t>F"</w:t>
      </w:r>
      <w:r w:rsidRPr="00F416BB">
        <w:rPr>
          <w:rFonts w:eastAsia="Times New Roman"/>
          <w:sz w:val="28"/>
          <w:szCs w:val="28"/>
          <w:lang w:eastAsia="ru-RU"/>
        </w:rPr>
        <w:t xml:space="preserve"> ("незадовільно") виставляються студентам, яким не зараховано вивчення дисципліни.</w:t>
      </w:r>
    </w:p>
    <w:p w:rsidR="00F416BB" w:rsidRPr="00F416BB" w:rsidRDefault="00F416BB" w:rsidP="00F416BB">
      <w:pPr>
        <w:widowControl/>
        <w:autoSpaceDE/>
        <w:autoSpaceDN/>
        <w:ind w:firstLine="567"/>
        <w:jc w:val="both"/>
        <w:rPr>
          <w:rFonts w:eastAsia="Times New Roman"/>
          <w:sz w:val="28"/>
          <w:szCs w:val="28"/>
          <w:lang w:eastAsia="ru-RU"/>
        </w:rPr>
      </w:pPr>
      <w:r w:rsidRPr="00F416BB">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у залікову книжку та заповнюють відомості успішності студентів з дисципліни за формами: У-5.03А – </w:t>
      </w:r>
      <w:r w:rsidRPr="00F416BB">
        <w:rPr>
          <w:rFonts w:eastAsia="Times New Roman"/>
          <w:b/>
          <w:sz w:val="28"/>
          <w:szCs w:val="28"/>
          <w:lang w:eastAsia="ru-RU"/>
        </w:rPr>
        <w:t>залік</w:t>
      </w:r>
      <w:r w:rsidRPr="00F416BB">
        <w:rPr>
          <w:rFonts w:eastAsia="Times New Roman"/>
          <w:sz w:val="28"/>
          <w:szCs w:val="28"/>
          <w:lang w:eastAsia="ru-RU"/>
        </w:rPr>
        <w:t>.</w:t>
      </w:r>
    </w:p>
    <w:p w:rsidR="00F416BB" w:rsidRDefault="00F416BB" w:rsidP="00A417D6">
      <w:pPr>
        <w:jc w:val="center"/>
        <w:rPr>
          <w:rFonts w:eastAsia="Times New Roman"/>
          <w:b/>
          <w:sz w:val="28"/>
          <w:szCs w:val="28"/>
          <w:highlight w:val="yellow"/>
          <w:lang w:eastAsia="ru-RU"/>
        </w:rPr>
      </w:pPr>
    </w:p>
    <w:p w:rsidR="009E5051" w:rsidRPr="004807F5" w:rsidRDefault="009E5051" w:rsidP="009E5051">
      <w:pPr>
        <w:jc w:val="center"/>
        <w:rPr>
          <w:rFonts w:eastAsia="Times New Roman"/>
          <w:b/>
          <w:sz w:val="28"/>
          <w:szCs w:val="28"/>
          <w:lang w:eastAsia="ru-RU"/>
        </w:rPr>
      </w:pPr>
      <w:r w:rsidRPr="004807F5">
        <w:rPr>
          <w:rFonts w:eastAsia="Times New Roman"/>
          <w:b/>
          <w:sz w:val="28"/>
          <w:szCs w:val="28"/>
          <w:lang w:eastAsia="ru-RU"/>
        </w:rPr>
        <w:t>ПОЛІТИКА КУРСУ</w:t>
      </w:r>
    </w:p>
    <w:p w:rsidR="009E5051" w:rsidRPr="004807F5" w:rsidRDefault="009E5051" w:rsidP="009E5051">
      <w:pPr>
        <w:ind w:firstLine="708"/>
        <w:jc w:val="both"/>
        <w:rPr>
          <w:rFonts w:eastAsia="Times New Roman" w:cs="Garamond Premr Pro"/>
          <w:color w:val="000000"/>
          <w:sz w:val="28"/>
          <w:szCs w:val="28"/>
          <w:lang w:eastAsia="ru-RU"/>
        </w:rPr>
      </w:pPr>
      <w:r w:rsidRPr="004807F5">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8" w:history="1">
        <w:r w:rsidRPr="004807F5">
          <w:rPr>
            <w:rFonts w:eastAsia="Times New Roman" w:cs="Garamond Premr Pro"/>
            <w:color w:val="0000FF"/>
            <w:sz w:val="28"/>
            <w:szCs w:val="28"/>
            <w:u w:val="single"/>
            <w:lang w:eastAsia="ru-RU"/>
          </w:rPr>
          <w:t>http://knmu.edu.ua</w:t>
        </w:r>
      </w:hyperlink>
      <w:r w:rsidRPr="004807F5">
        <w:rPr>
          <w:rFonts w:eastAsia="Times New Roman" w:cs="Garamond Premr Pro"/>
          <w:color w:val="000000"/>
          <w:sz w:val="28"/>
          <w:szCs w:val="28"/>
          <w:lang w:eastAsia="ru-RU"/>
        </w:rPr>
        <w:t xml:space="preserve">) </w:t>
      </w:r>
    </w:p>
    <w:p w:rsidR="00110DC9" w:rsidRPr="004807F5" w:rsidRDefault="00110DC9" w:rsidP="009E5051">
      <w:pPr>
        <w:ind w:firstLine="708"/>
        <w:jc w:val="both"/>
        <w:rPr>
          <w:rFonts w:eastAsia="Times New Roman" w:cs="Garamond Premr Pro"/>
          <w:color w:val="000000"/>
          <w:sz w:val="28"/>
          <w:szCs w:val="28"/>
          <w:lang w:eastAsia="ru-RU"/>
        </w:rPr>
      </w:pPr>
    </w:p>
    <w:p w:rsidR="00110DC9" w:rsidRPr="004807F5" w:rsidRDefault="00110DC9" w:rsidP="009E5051">
      <w:pPr>
        <w:ind w:firstLine="708"/>
        <w:jc w:val="both"/>
        <w:rPr>
          <w:rFonts w:eastAsia="Times New Roman" w:cs="Garamond Premr Pro"/>
          <w:color w:val="000000"/>
          <w:sz w:val="28"/>
          <w:szCs w:val="28"/>
          <w:lang w:eastAsia="ru-RU"/>
        </w:rPr>
      </w:pPr>
      <w:r w:rsidRPr="004807F5">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4807F5" w:rsidRDefault="00110DC9" w:rsidP="009E5051">
      <w:pPr>
        <w:ind w:firstLine="708"/>
        <w:jc w:val="both"/>
        <w:rPr>
          <w:rFonts w:eastAsia="Times New Roman" w:cs="Garamond Premr Pro"/>
          <w:color w:val="000000"/>
          <w:sz w:val="28"/>
          <w:szCs w:val="28"/>
          <w:lang w:eastAsia="ru-RU"/>
        </w:rPr>
      </w:pPr>
      <w:r w:rsidRPr="004807F5">
        <w:rPr>
          <w:rFonts w:eastAsia="Times New Roman" w:cs="Garamond Premr Pro"/>
          <w:color w:val="000000"/>
          <w:sz w:val="28"/>
          <w:szCs w:val="28"/>
          <w:lang w:eastAsia="ru-RU"/>
        </w:rPr>
        <w:lastRenderedPageBreak/>
        <w:t>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w:t>
      </w:r>
      <w:r w:rsidR="006F7DD2" w:rsidRPr="004807F5">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w:t>
      </w:r>
      <w:r w:rsidRPr="004807F5">
        <w:rPr>
          <w:rFonts w:eastAsia="Times New Roman" w:cs="Garamond Premr Pro"/>
          <w:color w:val="000000"/>
          <w:sz w:val="28"/>
          <w:szCs w:val="28"/>
          <w:lang w:eastAsia="ru-RU"/>
        </w:rPr>
        <w:t xml:space="preserve"> </w:t>
      </w:r>
    </w:p>
    <w:p w:rsidR="006F7DD2" w:rsidRPr="004807F5" w:rsidRDefault="006F7DD2" w:rsidP="009E5051">
      <w:pPr>
        <w:ind w:firstLine="708"/>
        <w:jc w:val="both"/>
        <w:rPr>
          <w:rFonts w:eastAsia="Times New Roman"/>
          <w:sz w:val="28"/>
          <w:szCs w:val="28"/>
          <w:lang w:eastAsia="ru-RU"/>
        </w:rPr>
      </w:pPr>
      <w:r w:rsidRPr="004807F5">
        <w:rPr>
          <w:rFonts w:eastAsia="Times New Roman"/>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654BFD" w:rsidRPr="004807F5" w:rsidRDefault="00654BFD" w:rsidP="009E5051">
      <w:pPr>
        <w:ind w:firstLine="708"/>
        <w:jc w:val="both"/>
        <w:rPr>
          <w:rFonts w:eastAsia="Times New Roman"/>
          <w:sz w:val="28"/>
          <w:szCs w:val="28"/>
          <w:lang w:eastAsia="ru-RU"/>
        </w:rPr>
      </w:pPr>
      <w:r w:rsidRPr="004807F5">
        <w:rPr>
          <w:rFonts w:eastAsia="Times New Roman"/>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654BFD" w:rsidRPr="004807F5" w:rsidRDefault="00654BFD" w:rsidP="00654BFD">
      <w:pPr>
        <w:ind w:firstLine="708"/>
        <w:jc w:val="both"/>
        <w:rPr>
          <w:rFonts w:eastAsia="Times New Roman"/>
          <w:sz w:val="28"/>
          <w:szCs w:val="28"/>
          <w:lang w:eastAsia="ru-RU"/>
        </w:rPr>
      </w:pPr>
      <w:r w:rsidRPr="004807F5">
        <w:rPr>
          <w:rFonts w:eastAsia="Times New Roman"/>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w:t>
      </w:r>
      <w:proofErr w:type="spellStart"/>
      <w:r w:rsidRPr="004807F5">
        <w:rPr>
          <w:rFonts w:eastAsia="Times New Roman"/>
          <w:sz w:val="28"/>
          <w:szCs w:val="28"/>
          <w:lang w:eastAsia="ru-RU"/>
        </w:rPr>
        <w:t>-ки</w:t>
      </w:r>
      <w:proofErr w:type="spellEnd"/>
      <w:r w:rsidRPr="004807F5">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w:t>
      </w:r>
      <w:r w:rsidR="00401040" w:rsidRPr="004807F5">
        <w:rPr>
          <w:rFonts w:eastAsia="Times New Roman"/>
          <w:sz w:val="28"/>
          <w:szCs w:val="28"/>
          <w:lang w:eastAsia="ru-RU"/>
        </w:rPr>
        <w:t>занять</w:t>
      </w:r>
      <w:r w:rsidRPr="004807F5">
        <w:rPr>
          <w:rFonts w:eastAsia="Times New Roman"/>
          <w:sz w:val="28"/>
          <w:szCs w:val="28"/>
          <w:lang w:eastAsia="ru-RU"/>
        </w:rPr>
        <w:t xml:space="preserve"> важливі:</w:t>
      </w:r>
    </w:p>
    <w:p w:rsidR="00654BFD" w:rsidRPr="004807F5" w:rsidRDefault="00654BFD" w:rsidP="00401040">
      <w:pPr>
        <w:pStyle w:val="a6"/>
        <w:numPr>
          <w:ilvl w:val="0"/>
          <w:numId w:val="27"/>
        </w:numPr>
        <w:tabs>
          <w:tab w:val="left" w:pos="993"/>
        </w:tabs>
        <w:ind w:left="0" w:firstLine="709"/>
        <w:jc w:val="both"/>
        <w:rPr>
          <w:rFonts w:eastAsia="Times New Roman"/>
          <w:sz w:val="28"/>
          <w:szCs w:val="28"/>
          <w:lang w:eastAsia="ru-RU"/>
        </w:rPr>
      </w:pPr>
      <w:r w:rsidRPr="004807F5">
        <w:rPr>
          <w:rFonts w:eastAsia="Times New Roman"/>
          <w:sz w:val="28"/>
          <w:szCs w:val="28"/>
          <w:lang w:eastAsia="ru-RU"/>
        </w:rPr>
        <w:t>повага до колег</w:t>
      </w:r>
      <w:r w:rsidR="00401040" w:rsidRPr="004807F5">
        <w:rPr>
          <w:rFonts w:eastAsia="Times New Roman"/>
          <w:sz w:val="28"/>
          <w:szCs w:val="28"/>
          <w:lang w:eastAsia="ru-RU"/>
        </w:rPr>
        <w:t>, ввічливість та вихованість</w:t>
      </w:r>
      <w:r w:rsidRPr="004807F5">
        <w:rPr>
          <w:rFonts w:eastAsia="Times New Roman"/>
          <w:sz w:val="28"/>
          <w:szCs w:val="28"/>
          <w:lang w:eastAsia="ru-RU"/>
        </w:rPr>
        <w:t>,</w:t>
      </w:r>
    </w:p>
    <w:p w:rsidR="00654BFD" w:rsidRPr="004807F5" w:rsidRDefault="00654BFD" w:rsidP="00401040">
      <w:pPr>
        <w:pStyle w:val="a6"/>
        <w:numPr>
          <w:ilvl w:val="0"/>
          <w:numId w:val="27"/>
        </w:numPr>
        <w:tabs>
          <w:tab w:val="left" w:pos="993"/>
        </w:tabs>
        <w:ind w:left="0" w:firstLine="709"/>
        <w:jc w:val="both"/>
        <w:rPr>
          <w:rFonts w:eastAsia="Times New Roman"/>
          <w:sz w:val="28"/>
          <w:szCs w:val="28"/>
          <w:lang w:eastAsia="ru-RU"/>
        </w:rPr>
      </w:pPr>
      <w:r w:rsidRPr="004807F5">
        <w:rPr>
          <w:rFonts w:eastAsia="Times New Roman"/>
          <w:sz w:val="28"/>
          <w:szCs w:val="28"/>
          <w:lang w:eastAsia="ru-RU"/>
        </w:rPr>
        <w:t xml:space="preserve">толерантність до інших та їхнього досвіду, </w:t>
      </w:r>
    </w:p>
    <w:p w:rsidR="00654BFD" w:rsidRPr="004807F5" w:rsidRDefault="00654BFD" w:rsidP="00401040">
      <w:pPr>
        <w:pStyle w:val="a6"/>
        <w:numPr>
          <w:ilvl w:val="0"/>
          <w:numId w:val="27"/>
        </w:numPr>
        <w:tabs>
          <w:tab w:val="left" w:pos="993"/>
        </w:tabs>
        <w:ind w:left="0" w:firstLine="709"/>
        <w:jc w:val="both"/>
        <w:rPr>
          <w:rFonts w:eastAsia="Times New Roman"/>
          <w:sz w:val="28"/>
          <w:szCs w:val="28"/>
          <w:lang w:eastAsia="ru-RU"/>
        </w:rPr>
      </w:pPr>
      <w:r w:rsidRPr="004807F5">
        <w:rPr>
          <w:rFonts w:eastAsia="Times New Roman"/>
          <w:sz w:val="28"/>
          <w:szCs w:val="28"/>
          <w:lang w:eastAsia="ru-RU"/>
        </w:rPr>
        <w:t>сприйнятливість та неупередженість,</w:t>
      </w:r>
    </w:p>
    <w:p w:rsidR="00654BFD" w:rsidRPr="004807F5" w:rsidRDefault="00654BFD" w:rsidP="00401040">
      <w:pPr>
        <w:pStyle w:val="a6"/>
        <w:numPr>
          <w:ilvl w:val="0"/>
          <w:numId w:val="27"/>
        </w:numPr>
        <w:tabs>
          <w:tab w:val="left" w:pos="993"/>
        </w:tabs>
        <w:ind w:left="0" w:firstLine="709"/>
        <w:jc w:val="both"/>
        <w:rPr>
          <w:rFonts w:eastAsia="Times New Roman"/>
          <w:sz w:val="28"/>
          <w:szCs w:val="28"/>
          <w:lang w:eastAsia="ru-RU"/>
        </w:rPr>
      </w:pPr>
      <w:r w:rsidRPr="004807F5">
        <w:rPr>
          <w:rFonts w:eastAsia="Times New Roman"/>
          <w:sz w:val="28"/>
          <w:szCs w:val="28"/>
          <w:lang w:eastAsia="ru-RU"/>
        </w:rPr>
        <w:t>здатність не погоджуватися з думкою, але шанувати особистість опонента/</w:t>
      </w:r>
      <w:proofErr w:type="spellStart"/>
      <w:r w:rsidRPr="004807F5">
        <w:rPr>
          <w:rFonts w:eastAsia="Times New Roman"/>
          <w:sz w:val="28"/>
          <w:szCs w:val="28"/>
          <w:lang w:eastAsia="ru-RU"/>
        </w:rPr>
        <w:t>-ки</w:t>
      </w:r>
      <w:proofErr w:type="spellEnd"/>
      <w:r w:rsidRPr="004807F5">
        <w:rPr>
          <w:rFonts w:eastAsia="Times New Roman"/>
          <w:sz w:val="28"/>
          <w:szCs w:val="28"/>
          <w:lang w:eastAsia="ru-RU"/>
        </w:rPr>
        <w:t>,</w:t>
      </w:r>
    </w:p>
    <w:p w:rsidR="00654BFD" w:rsidRPr="004807F5" w:rsidRDefault="00654BFD" w:rsidP="00401040">
      <w:pPr>
        <w:pStyle w:val="a6"/>
        <w:numPr>
          <w:ilvl w:val="0"/>
          <w:numId w:val="27"/>
        </w:numPr>
        <w:tabs>
          <w:tab w:val="left" w:pos="993"/>
        </w:tabs>
        <w:ind w:left="0" w:firstLine="709"/>
        <w:jc w:val="both"/>
        <w:rPr>
          <w:rFonts w:eastAsia="Times New Roman"/>
          <w:sz w:val="28"/>
          <w:szCs w:val="28"/>
          <w:lang w:eastAsia="ru-RU"/>
        </w:rPr>
      </w:pPr>
      <w:r w:rsidRPr="004807F5">
        <w:rPr>
          <w:rFonts w:eastAsia="Times New Roman"/>
          <w:sz w:val="28"/>
          <w:szCs w:val="28"/>
          <w:lang w:eastAsia="ru-RU"/>
        </w:rPr>
        <w:t>ретельна аргументація своєї думки та сміливість змінювати свою позицію під впливом доказів,</w:t>
      </w:r>
    </w:p>
    <w:p w:rsidR="00654BFD" w:rsidRPr="004807F5" w:rsidRDefault="00654BFD" w:rsidP="00401040">
      <w:pPr>
        <w:pStyle w:val="a6"/>
        <w:numPr>
          <w:ilvl w:val="0"/>
          <w:numId w:val="27"/>
        </w:numPr>
        <w:tabs>
          <w:tab w:val="left" w:pos="993"/>
        </w:tabs>
        <w:ind w:left="0" w:firstLine="709"/>
        <w:jc w:val="both"/>
        <w:rPr>
          <w:rFonts w:eastAsia="Times New Roman"/>
          <w:sz w:val="28"/>
          <w:szCs w:val="28"/>
          <w:lang w:eastAsia="ru-RU"/>
        </w:rPr>
      </w:pPr>
      <w:r w:rsidRPr="004807F5">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54BFD" w:rsidRPr="004807F5" w:rsidRDefault="00654BFD" w:rsidP="00401040">
      <w:pPr>
        <w:pStyle w:val="a6"/>
        <w:numPr>
          <w:ilvl w:val="0"/>
          <w:numId w:val="27"/>
        </w:numPr>
        <w:tabs>
          <w:tab w:val="left" w:pos="993"/>
        </w:tabs>
        <w:ind w:left="0" w:firstLine="709"/>
        <w:jc w:val="both"/>
        <w:rPr>
          <w:rFonts w:eastAsia="Times New Roman"/>
          <w:sz w:val="28"/>
          <w:szCs w:val="28"/>
          <w:lang w:eastAsia="ru-RU"/>
        </w:rPr>
      </w:pPr>
      <w:r w:rsidRPr="004807F5">
        <w:rPr>
          <w:rFonts w:eastAsia="Times New Roman"/>
          <w:sz w:val="28"/>
          <w:szCs w:val="28"/>
          <w:lang w:eastAsia="ru-RU"/>
        </w:rPr>
        <w:t>обов’язкове знайомство з першоджерелами</w:t>
      </w:r>
      <w:r w:rsidR="00401040" w:rsidRPr="004807F5">
        <w:rPr>
          <w:rFonts w:eastAsia="Times New Roman"/>
          <w:sz w:val="28"/>
          <w:szCs w:val="28"/>
          <w:lang w:eastAsia="ru-RU"/>
        </w:rPr>
        <w:t>, підготовленість до заняття</w:t>
      </w:r>
      <w:r w:rsidRPr="004807F5">
        <w:rPr>
          <w:rFonts w:eastAsia="Times New Roman"/>
          <w:sz w:val="28"/>
          <w:szCs w:val="28"/>
          <w:lang w:eastAsia="ru-RU"/>
        </w:rPr>
        <w:t>.</w:t>
      </w:r>
    </w:p>
    <w:p w:rsidR="00654BFD" w:rsidRPr="004807F5" w:rsidRDefault="00654BFD" w:rsidP="00654BFD">
      <w:pPr>
        <w:ind w:firstLine="708"/>
        <w:jc w:val="both"/>
        <w:rPr>
          <w:rFonts w:eastAsia="Times New Roman"/>
          <w:sz w:val="28"/>
          <w:szCs w:val="28"/>
          <w:lang w:eastAsia="ru-RU"/>
        </w:rPr>
      </w:pPr>
      <w:r w:rsidRPr="004807F5">
        <w:rPr>
          <w:rFonts w:eastAsia="Times New Roman"/>
          <w:sz w:val="28"/>
          <w:szCs w:val="28"/>
          <w:lang w:eastAsia="ru-RU"/>
        </w:rPr>
        <w:t>Вітається творчий підхід у різних його проявах. Від студентів/</w:t>
      </w:r>
      <w:proofErr w:type="spellStart"/>
      <w:r w:rsidRPr="004807F5">
        <w:rPr>
          <w:rFonts w:eastAsia="Times New Roman"/>
          <w:sz w:val="28"/>
          <w:szCs w:val="28"/>
          <w:lang w:eastAsia="ru-RU"/>
        </w:rPr>
        <w:t>-ок</w:t>
      </w:r>
      <w:proofErr w:type="spellEnd"/>
      <w:r w:rsidRPr="004807F5">
        <w:rPr>
          <w:rFonts w:eastAsia="Times New Roman"/>
          <w:sz w:val="28"/>
          <w:szCs w:val="28"/>
          <w:lang w:eastAsia="ru-RU"/>
        </w:rPr>
        <w:t xml:space="preserve"> очікується зацікавленість участю у </w:t>
      </w:r>
      <w:r w:rsidR="00401040" w:rsidRPr="004807F5">
        <w:rPr>
          <w:rFonts w:eastAsia="Times New Roman"/>
          <w:sz w:val="28"/>
          <w:szCs w:val="28"/>
          <w:lang w:eastAsia="ru-RU"/>
        </w:rPr>
        <w:t xml:space="preserve">різноманітних науково-комунікативних </w:t>
      </w:r>
      <w:r w:rsidRPr="004807F5">
        <w:rPr>
          <w:rFonts w:eastAsia="Times New Roman"/>
          <w:sz w:val="28"/>
          <w:szCs w:val="28"/>
          <w:lang w:eastAsia="ru-RU"/>
        </w:rPr>
        <w:t>заходах з предметного профілю.</w:t>
      </w:r>
    </w:p>
    <w:p w:rsidR="006F7DD2" w:rsidRPr="004807F5" w:rsidRDefault="009A2FA7" w:rsidP="009E5051">
      <w:pPr>
        <w:ind w:firstLine="708"/>
        <w:jc w:val="both"/>
        <w:rPr>
          <w:rFonts w:eastAsia="Times New Roman"/>
          <w:sz w:val="28"/>
          <w:szCs w:val="28"/>
          <w:lang w:eastAsia="ru-RU"/>
        </w:rPr>
      </w:pPr>
      <w:r w:rsidRPr="004807F5">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7D1" w:rsidRPr="004807F5" w:rsidRDefault="005147D1" w:rsidP="009E5051">
      <w:pPr>
        <w:ind w:firstLine="708"/>
        <w:jc w:val="both"/>
        <w:rPr>
          <w:rFonts w:eastAsia="Times New Roman"/>
          <w:sz w:val="28"/>
          <w:szCs w:val="28"/>
          <w:lang w:eastAsia="ru-RU"/>
        </w:rPr>
      </w:pPr>
    </w:p>
    <w:p w:rsidR="005147D1" w:rsidRPr="004807F5"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4807F5">
        <w:rPr>
          <w:rFonts w:eastAsia="Times New Roman"/>
          <w:b/>
          <w:sz w:val="28"/>
          <w:szCs w:val="28"/>
          <w:lang w:eastAsia="ar-SA"/>
        </w:rPr>
        <w:t>Поведінка в аудиторії</w:t>
      </w:r>
    </w:p>
    <w:p w:rsidR="005147D1" w:rsidRPr="004807F5"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4807F5">
        <w:rPr>
          <w:rFonts w:eastAsia="Times New Roman"/>
          <w:b/>
          <w:sz w:val="28"/>
          <w:szCs w:val="28"/>
          <w:lang w:eastAsia="ar-SA"/>
        </w:rPr>
        <w:t>Основні «так» та «ні»</w:t>
      </w:r>
    </w:p>
    <w:p w:rsidR="005147D1" w:rsidRPr="004807F5" w:rsidRDefault="005147D1" w:rsidP="005147D1">
      <w:pPr>
        <w:widowControl/>
        <w:tabs>
          <w:tab w:val="left" w:pos="284"/>
          <w:tab w:val="left" w:pos="567"/>
        </w:tabs>
        <w:suppressAutoHyphens/>
        <w:autoSpaceDE/>
        <w:autoSpaceDN/>
        <w:ind w:firstLine="709"/>
        <w:jc w:val="both"/>
        <w:rPr>
          <w:rFonts w:eastAsia="Times New Roman"/>
          <w:sz w:val="28"/>
          <w:szCs w:val="28"/>
          <w:lang w:eastAsia="ar-SA"/>
        </w:rPr>
      </w:pPr>
      <w:r w:rsidRPr="004807F5">
        <w:rPr>
          <w:rFonts w:eastAsia="Times New Roman"/>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4807F5">
        <w:rPr>
          <w:rFonts w:eastAsia="Times New Roman"/>
          <w:sz w:val="28"/>
          <w:szCs w:val="28"/>
          <w:lang w:eastAsia="ar-SA"/>
        </w:rPr>
        <w:t>-ць</w:t>
      </w:r>
      <w:proofErr w:type="spellEnd"/>
      <w:r w:rsidRPr="004807F5">
        <w:rPr>
          <w:rFonts w:eastAsia="Times New Roman"/>
          <w:sz w:val="28"/>
          <w:szCs w:val="28"/>
          <w:lang w:eastAsia="ar-SA"/>
        </w:rPr>
        <w:t xml:space="preserve">, і принципово не </w:t>
      </w:r>
      <w:r w:rsidRPr="004807F5">
        <w:rPr>
          <w:rFonts w:eastAsia="Times New Roman"/>
          <w:sz w:val="28"/>
          <w:szCs w:val="28"/>
          <w:lang w:eastAsia="ar-SA"/>
        </w:rPr>
        <w:lastRenderedPageBreak/>
        <w:t>відрізняються від загальноприйнятих норм.</w:t>
      </w:r>
      <w:r w:rsidR="00654BFD" w:rsidRPr="004807F5">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4807F5" w:rsidRDefault="005147D1" w:rsidP="005147D1">
      <w:pPr>
        <w:widowControl/>
        <w:tabs>
          <w:tab w:val="left" w:pos="284"/>
          <w:tab w:val="left" w:pos="567"/>
        </w:tabs>
        <w:suppressAutoHyphens/>
        <w:autoSpaceDE/>
        <w:autoSpaceDN/>
        <w:ind w:firstLine="709"/>
        <w:jc w:val="both"/>
        <w:rPr>
          <w:rFonts w:eastAsia="Times New Roman"/>
          <w:sz w:val="28"/>
          <w:szCs w:val="28"/>
          <w:u w:val="single"/>
          <w:lang w:eastAsia="ar-SA"/>
        </w:rPr>
      </w:pPr>
      <w:r w:rsidRPr="004807F5">
        <w:rPr>
          <w:rFonts w:eastAsia="Times New Roman"/>
          <w:sz w:val="28"/>
          <w:szCs w:val="28"/>
          <w:lang w:eastAsia="ar-SA"/>
        </w:rPr>
        <w:t xml:space="preserve">Під час занять </w:t>
      </w:r>
      <w:r w:rsidRPr="004807F5">
        <w:rPr>
          <w:rFonts w:eastAsia="Times New Roman"/>
          <w:sz w:val="28"/>
          <w:szCs w:val="28"/>
          <w:u w:val="single"/>
          <w:lang w:eastAsia="ar-SA"/>
        </w:rPr>
        <w:t xml:space="preserve">дозволяється: </w:t>
      </w:r>
    </w:p>
    <w:p w:rsidR="005147D1" w:rsidRPr="004807F5"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4807F5">
        <w:rPr>
          <w:sz w:val="28"/>
          <w:szCs w:val="28"/>
          <w:lang w:eastAsia="en-US"/>
        </w:rPr>
        <w:t>залишати аудиторію на короткий час за потреби та за дозволом викладача;</w:t>
      </w:r>
    </w:p>
    <w:p w:rsidR="005147D1" w:rsidRPr="004807F5"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4807F5">
        <w:rPr>
          <w:sz w:val="28"/>
          <w:szCs w:val="28"/>
          <w:lang w:eastAsia="en-US"/>
        </w:rPr>
        <w:t xml:space="preserve">пити </w:t>
      </w:r>
      <w:r w:rsidR="00654BFD" w:rsidRPr="004807F5">
        <w:rPr>
          <w:sz w:val="28"/>
          <w:szCs w:val="28"/>
          <w:lang w:eastAsia="en-US"/>
        </w:rPr>
        <w:t>воду</w:t>
      </w:r>
      <w:r w:rsidRPr="004807F5">
        <w:rPr>
          <w:sz w:val="28"/>
          <w:szCs w:val="28"/>
          <w:lang w:eastAsia="en-US"/>
        </w:rPr>
        <w:t>;</w:t>
      </w:r>
    </w:p>
    <w:p w:rsidR="005147D1" w:rsidRPr="004807F5"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4807F5">
        <w:rPr>
          <w:sz w:val="28"/>
          <w:szCs w:val="28"/>
          <w:lang w:eastAsia="en-US"/>
        </w:rPr>
        <w:t>фотографувати слайди презентацій;</w:t>
      </w:r>
    </w:p>
    <w:p w:rsidR="005147D1" w:rsidRPr="004807F5"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4807F5">
        <w:rPr>
          <w:sz w:val="28"/>
          <w:szCs w:val="28"/>
          <w:lang w:eastAsia="en-US"/>
        </w:rPr>
        <w:t>брати активну участь у ході заняття.</w:t>
      </w:r>
    </w:p>
    <w:p w:rsidR="005147D1" w:rsidRPr="004807F5" w:rsidRDefault="005147D1" w:rsidP="005147D1">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4807F5">
        <w:rPr>
          <w:rFonts w:eastAsia="Times New Roman"/>
          <w:sz w:val="28"/>
          <w:szCs w:val="28"/>
          <w:u w:val="single"/>
          <w:lang w:eastAsia="ar-SA"/>
        </w:rPr>
        <w:t>заборонено:</w:t>
      </w:r>
    </w:p>
    <w:p w:rsidR="005147D1" w:rsidRPr="004807F5"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4807F5">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7D1" w:rsidRPr="004807F5"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4807F5">
        <w:rPr>
          <w:sz w:val="28"/>
          <w:szCs w:val="28"/>
          <w:lang w:eastAsia="en-US"/>
        </w:rPr>
        <w:t>палити, вживати алкогольні і навіть слабоалкогольні напої</w:t>
      </w:r>
      <w:r w:rsidR="00654BFD" w:rsidRPr="004807F5">
        <w:rPr>
          <w:sz w:val="28"/>
          <w:szCs w:val="28"/>
          <w:lang w:eastAsia="en-US"/>
        </w:rPr>
        <w:t xml:space="preserve">, інші напої окрім води, </w:t>
      </w:r>
      <w:r w:rsidRPr="004807F5">
        <w:rPr>
          <w:sz w:val="28"/>
          <w:szCs w:val="28"/>
          <w:lang w:eastAsia="en-US"/>
        </w:rPr>
        <w:t xml:space="preserve"> </w:t>
      </w:r>
      <w:r w:rsidR="00654BFD" w:rsidRPr="004807F5">
        <w:rPr>
          <w:sz w:val="28"/>
          <w:szCs w:val="28"/>
          <w:lang w:eastAsia="en-US"/>
        </w:rPr>
        <w:t>а також</w:t>
      </w:r>
      <w:r w:rsidRPr="004807F5">
        <w:rPr>
          <w:sz w:val="28"/>
          <w:szCs w:val="28"/>
          <w:lang w:eastAsia="en-US"/>
        </w:rPr>
        <w:t xml:space="preserve"> наркотичні засоби;</w:t>
      </w:r>
    </w:p>
    <w:p w:rsidR="005147D1" w:rsidRPr="004807F5"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4807F5">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5147D1" w:rsidRPr="004807F5"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4807F5">
        <w:rPr>
          <w:sz w:val="28"/>
          <w:szCs w:val="28"/>
          <w:lang w:eastAsia="en-US"/>
        </w:rPr>
        <w:t>грати в азартні ігри;</w:t>
      </w:r>
    </w:p>
    <w:p w:rsidR="005147D1" w:rsidRPr="004807F5"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4807F5">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7D1" w:rsidRPr="004807F5"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4807F5">
        <w:rPr>
          <w:sz w:val="28"/>
          <w:szCs w:val="28"/>
          <w:lang w:eastAsia="en-US"/>
        </w:rPr>
        <w:t>галасувати, кричати або прослуховувати гучну музику в аудиторіях і навіть у коридорах під час занять.</w:t>
      </w:r>
    </w:p>
    <w:p w:rsidR="005147D1" w:rsidRPr="004807F5" w:rsidRDefault="005147D1" w:rsidP="009E5051">
      <w:pPr>
        <w:ind w:firstLine="708"/>
        <w:jc w:val="both"/>
        <w:rPr>
          <w:rFonts w:eastAsia="Times New Roman"/>
          <w:sz w:val="28"/>
          <w:szCs w:val="28"/>
          <w:lang w:eastAsia="ru-RU"/>
        </w:rPr>
      </w:pPr>
    </w:p>
    <w:p w:rsidR="00654BFD" w:rsidRPr="004807F5"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4807F5">
        <w:rPr>
          <w:rFonts w:eastAsia="Times New Roman"/>
          <w:b/>
          <w:sz w:val="28"/>
          <w:szCs w:val="28"/>
          <w:lang w:eastAsia="ar-SA"/>
        </w:rPr>
        <w:t>Охорона праці</w:t>
      </w:r>
    </w:p>
    <w:p w:rsidR="00654BFD" w:rsidRPr="004807F5"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4807F5">
        <w:rPr>
          <w:rFonts w:eastAsia="Times New Roman"/>
          <w:sz w:val="28"/>
          <w:szCs w:val="28"/>
          <w:lang w:eastAsia="ar-SA"/>
        </w:rPr>
        <w:t>На першому занятті з курсу буде роз</w:t>
      </w:r>
      <w:r w:rsidRPr="004807F5">
        <w:rPr>
          <w:rFonts w:eastAsia="Times New Roman"/>
          <w:sz w:val="28"/>
          <w:szCs w:val="28"/>
          <w:lang w:val="ru-RU" w:eastAsia="ar-SA"/>
        </w:rPr>
        <w:t>`</w:t>
      </w:r>
      <w:proofErr w:type="spellStart"/>
      <w:r w:rsidRPr="004807F5">
        <w:rPr>
          <w:rFonts w:eastAsia="Times New Roman"/>
          <w:sz w:val="28"/>
          <w:szCs w:val="28"/>
          <w:lang w:eastAsia="ar-SA"/>
        </w:rPr>
        <w:t>яснено</w:t>
      </w:r>
      <w:proofErr w:type="spellEnd"/>
      <w:r w:rsidRPr="004807F5">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147D1" w:rsidRPr="004807F5" w:rsidRDefault="005147D1" w:rsidP="009E5051">
      <w:pPr>
        <w:ind w:firstLine="708"/>
        <w:jc w:val="both"/>
        <w:rPr>
          <w:rFonts w:eastAsia="Times New Roman"/>
          <w:sz w:val="28"/>
          <w:szCs w:val="28"/>
          <w:highlight w:val="yellow"/>
          <w:lang w:eastAsia="ru-RU"/>
        </w:rPr>
      </w:pPr>
    </w:p>
    <w:p w:rsidR="00401040" w:rsidRPr="004807F5" w:rsidRDefault="00401040" w:rsidP="00990238">
      <w:pPr>
        <w:widowControl/>
        <w:shd w:val="clear" w:color="auto" w:fill="FFFFFF"/>
        <w:suppressAutoHyphens/>
        <w:autoSpaceDE/>
        <w:autoSpaceDN/>
        <w:jc w:val="center"/>
        <w:rPr>
          <w:rFonts w:eastAsia="Times New Roman"/>
          <w:b/>
          <w:bCs/>
          <w:spacing w:val="-6"/>
          <w:sz w:val="28"/>
          <w:szCs w:val="28"/>
          <w:lang w:eastAsia="ar-SA"/>
        </w:rPr>
      </w:pPr>
      <w:r w:rsidRPr="004807F5">
        <w:rPr>
          <w:rFonts w:eastAsia="Times New Roman"/>
          <w:b/>
          <w:sz w:val="28"/>
          <w:szCs w:val="28"/>
          <w:lang w:eastAsia="ar-SA"/>
        </w:rPr>
        <w:t>РЕКОМЕНДОВАНА ЛІТЕРАТУРА</w:t>
      </w:r>
    </w:p>
    <w:p w:rsidR="00401040" w:rsidRPr="004807F5" w:rsidRDefault="00401040" w:rsidP="00990238">
      <w:pPr>
        <w:widowControl/>
        <w:suppressAutoHyphens/>
        <w:autoSpaceDE/>
        <w:autoSpaceDN/>
        <w:jc w:val="center"/>
        <w:rPr>
          <w:rFonts w:eastAsia="Times New Roman"/>
          <w:b/>
          <w:bCs/>
          <w:i/>
          <w:iCs/>
          <w:sz w:val="28"/>
          <w:szCs w:val="28"/>
          <w:lang w:eastAsia="ar-SA"/>
        </w:rPr>
      </w:pPr>
      <w:r w:rsidRPr="004807F5">
        <w:rPr>
          <w:rFonts w:eastAsia="Times New Roman"/>
          <w:b/>
          <w:bCs/>
          <w:i/>
          <w:iCs/>
          <w:sz w:val="28"/>
          <w:szCs w:val="28"/>
          <w:lang w:eastAsia="ar-SA"/>
        </w:rPr>
        <w:t>Основна література</w:t>
      </w:r>
    </w:p>
    <w:p w:rsidR="004807F5" w:rsidRPr="004807F5" w:rsidRDefault="004807F5" w:rsidP="004807F5">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4807F5">
        <w:rPr>
          <w:rFonts w:ascii="Times New Roman CYR" w:eastAsia="Times New Roman" w:hAnsi="Times New Roman CYR"/>
          <w:sz w:val="28"/>
          <w:szCs w:val="28"/>
          <w:lang w:eastAsia="ru-RU"/>
        </w:rPr>
        <w:t xml:space="preserve">Громадське здоров’я : підручник для </w:t>
      </w:r>
      <w:proofErr w:type="spellStart"/>
      <w:r w:rsidRPr="004807F5">
        <w:rPr>
          <w:rFonts w:ascii="Times New Roman CYR" w:eastAsia="Times New Roman" w:hAnsi="Times New Roman CYR"/>
          <w:sz w:val="28"/>
          <w:szCs w:val="28"/>
          <w:lang w:eastAsia="ru-RU"/>
        </w:rPr>
        <w:t>студ</w:t>
      </w:r>
      <w:proofErr w:type="spellEnd"/>
      <w:r w:rsidRPr="004807F5">
        <w:rPr>
          <w:rFonts w:ascii="Times New Roman CYR" w:eastAsia="Times New Roman" w:hAnsi="Times New Roman CYR"/>
          <w:sz w:val="28"/>
          <w:szCs w:val="28"/>
          <w:lang w:eastAsia="ru-RU"/>
        </w:rPr>
        <w:t xml:space="preserve">. вищих мед. </w:t>
      </w:r>
      <w:proofErr w:type="spellStart"/>
      <w:r w:rsidRPr="004807F5">
        <w:rPr>
          <w:rFonts w:ascii="Times New Roman CYR" w:eastAsia="Times New Roman" w:hAnsi="Times New Roman CYR"/>
          <w:sz w:val="28"/>
          <w:szCs w:val="28"/>
          <w:lang w:eastAsia="ru-RU"/>
        </w:rPr>
        <w:t>навч</w:t>
      </w:r>
      <w:proofErr w:type="spellEnd"/>
      <w:r w:rsidRPr="004807F5">
        <w:rPr>
          <w:rFonts w:ascii="Times New Roman CYR" w:eastAsia="Times New Roman" w:hAnsi="Times New Roman CYR"/>
          <w:sz w:val="28"/>
          <w:szCs w:val="28"/>
          <w:lang w:eastAsia="ru-RU"/>
        </w:rPr>
        <w:t>. закладів. – Вид. 3 – Вінниця : «Нова книга», 2013. – 560 с.</w:t>
      </w:r>
    </w:p>
    <w:p w:rsidR="004807F5" w:rsidRPr="004807F5" w:rsidRDefault="004807F5" w:rsidP="004807F5">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4807F5">
        <w:rPr>
          <w:rFonts w:ascii="Times New Roman CYR" w:eastAsia="Times New Roman" w:hAnsi="Times New Roman CYR"/>
          <w:sz w:val="28"/>
          <w:szCs w:val="28"/>
          <w:lang w:eastAsia="ru-RU"/>
        </w:rPr>
        <w:t>Социальная</w:t>
      </w:r>
      <w:proofErr w:type="spellEnd"/>
      <w:r w:rsidRPr="004807F5">
        <w:rPr>
          <w:rFonts w:ascii="Times New Roman CYR" w:eastAsia="Times New Roman" w:hAnsi="Times New Roman CYR"/>
          <w:sz w:val="28"/>
          <w:szCs w:val="28"/>
          <w:lang w:eastAsia="ru-RU"/>
        </w:rPr>
        <w:t xml:space="preserve"> медицина и </w:t>
      </w:r>
      <w:proofErr w:type="spellStart"/>
      <w:r w:rsidRPr="004807F5">
        <w:rPr>
          <w:rFonts w:ascii="Times New Roman CYR" w:eastAsia="Times New Roman" w:hAnsi="Times New Roman CYR"/>
          <w:sz w:val="28"/>
          <w:szCs w:val="28"/>
          <w:lang w:eastAsia="ru-RU"/>
        </w:rPr>
        <w:t>организация</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здравоохранения</w:t>
      </w:r>
      <w:proofErr w:type="spellEnd"/>
      <w:r w:rsidRPr="004807F5">
        <w:rPr>
          <w:rFonts w:ascii="Times New Roman CYR" w:eastAsia="Times New Roman" w:hAnsi="Times New Roman CYR"/>
          <w:sz w:val="28"/>
          <w:szCs w:val="28"/>
          <w:lang w:eastAsia="ru-RU"/>
        </w:rPr>
        <w:t xml:space="preserve"> / </w:t>
      </w:r>
      <w:proofErr w:type="spellStart"/>
      <w:r w:rsidRPr="004807F5">
        <w:rPr>
          <w:rFonts w:ascii="Times New Roman CYR" w:eastAsia="Times New Roman" w:hAnsi="Times New Roman CYR"/>
          <w:sz w:val="28"/>
          <w:szCs w:val="28"/>
          <w:lang w:eastAsia="ru-RU"/>
        </w:rPr>
        <w:t>под</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общ</w:t>
      </w:r>
      <w:proofErr w:type="spellEnd"/>
      <w:r w:rsidRPr="004807F5">
        <w:rPr>
          <w:rFonts w:ascii="Times New Roman CYR" w:eastAsia="Times New Roman" w:hAnsi="Times New Roman CYR"/>
          <w:sz w:val="28"/>
          <w:szCs w:val="28"/>
          <w:lang w:eastAsia="ru-RU"/>
        </w:rPr>
        <w:t xml:space="preserve">. ред. Ю.В. </w:t>
      </w:r>
      <w:proofErr w:type="spellStart"/>
      <w:r w:rsidRPr="004807F5">
        <w:rPr>
          <w:rFonts w:ascii="Times New Roman CYR" w:eastAsia="Times New Roman" w:hAnsi="Times New Roman CYR"/>
          <w:sz w:val="28"/>
          <w:szCs w:val="28"/>
          <w:lang w:eastAsia="ru-RU"/>
        </w:rPr>
        <w:t>Вороненка</w:t>
      </w:r>
      <w:proofErr w:type="spellEnd"/>
      <w:r w:rsidRPr="004807F5">
        <w:rPr>
          <w:rFonts w:ascii="Times New Roman CYR" w:eastAsia="Times New Roman" w:hAnsi="Times New Roman CYR"/>
          <w:sz w:val="28"/>
          <w:szCs w:val="28"/>
          <w:lang w:eastAsia="ru-RU"/>
        </w:rPr>
        <w:t xml:space="preserve">, В.Ф. Москаленко. – </w:t>
      </w:r>
      <w:proofErr w:type="spellStart"/>
      <w:r w:rsidRPr="004807F5">
        <w:rPr>
          <w:rFonts w:ascii="Times New Roman CYR" w:eastAsia="Times New Roman" w:hAnsi="Times New Roman CYR"/>
          <w:sz w:val="28"/>
          <w:szCs w:val="28"/>
          <w:lang w:eastAsia="ru-RU"/>
        </w:rPr>
        <w:t>Тернополь</w:t>
      </w:r>
      <w:proofErr w:type="spellEnd"/>
      <w:r w:rsidRPr="004807F5">
        <w:rPr>
          <w:rFonts w:ascii="Times New Roman CYR" w:eastAsia="Times New Roman" w:hAnsi="Times New Roman CYR"/>
          <w:sz w:val="28"/>
          <w:szCs w:val="28"/>
          <w:lang w:eastAsia="ru-RU"/>
        </w:rPr>
        <w:t xml:space="preserve"> : </w:t>
      </w:r>
      <w:proofErr w:type="spellStart"/>
      <w:r w:rsidRPr="004807F5">
        <w:rPr>
          <w:rFonts w:ascii="Times New Roman CYR" w:eastAsia="Times New Roman" w:hAnsi="Times New Roman CYR"/>
          <w:sz w:val="28"/>
          <w:szCs w:val="28"/>
          <w:lang w:eastAsia="ru-RU"/>
        </w:rPr>
        <w:t>Укрмедкнига</w:t>
      </w:r>
      <w:proofErr w:type="spellEnd"/>
      <w:r w:rsidRPr="004807F5">
        <w:rPr>
          <w:rFonts w:ascii="Times New Roman CYR" w:eastAsia="Times New Roman" w:hAnsi="Times New Roman CYR"/>
          <w:sz w:val="28"/>
          <w:szCs w:val="28"/>
          <w:lang w:eastAsia="ru-RU"/>
        </w:rPr>
        <w:t>. 2000. – С. 23-32.</w:t>
      </w:r>
    </w:p>
    <w:p w:rsidR="004807F5" w:rsidRPr="004807F5" w:rsidRDefault="004807F5" w:rsidP="004807F5">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4807F5">
        <w:rPr>
          <w:rFonts w:ascii="Times New Roman CYR" w:eastAsia="Times New Roman" w:hAnsi="Times New Roman CYR"/>
          <w:sz w:val="28"/>
          <w:szCs w:val="28"/>
          <w:lang w:eastAsia="ru-RU"/>
        </w:rPr>
        <w:t>Oxford</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Textbook</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of</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Global</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Public</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Health</w:t>
      </w:r>
      <w:proofErr w:type="spellEnd"/>
      <w:r w:rsidRPr="004807F5">
        <w:rPr>
          <w:rFonts w:ascii="Times New Roman CYR" w:eastAsia="Times New Roman" w:hAnsi="Times New Roman CYR"/>
          <w:sz w:val="28"/>
          <w:szCs w:val="28"/>
          <w:lang w:eastAsia="ru-RU"/>
        </w:rPr>
        <w:t xml:space="preserve">, 6 </w:t>
      </w:r>
      <w:proofErr w:type="spellStart"/>
      <w:r w:rsidRPr="004807F5">
        <w:rPr>
          <w:rFonts w:ascii="Times New Roman CYR" w:eastAsia="Times New Roman" w:hAnsi="Times New Roman CYR"/>
          <w:sz w:val="28"/>
          <w:szCs w:val="28"/>
          <w:lang w:eastAsia="ru-RU"/>
        </w:rPr>
        <w:t>edition</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Edited</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by</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RogesDetels</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Martin</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Gulliford</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QuarraishaAbdoolKarimand</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ChorhChuan</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Tan</w:t>
      </w:r>
      <w:proofErr w:type="spellEnd"/>
      <w:r w:rsidRPr="004807F5">
        <w:rPr>
          <w:rFonts w:ascii="Times New Roman CYR" w:eastAsia="Times New Roman" w:hAnsi="Times New Roman CYR"/>
          <w:sz w:val="28"/>
          <w:szCs w:val="28"/>
          <w:lang w:eastAsia="ru-RU"/>
        </w:rPr>
        <w:t xml:space="preserve">. – </w:t>
      </w:r>
      <w:proofErr w:type="spellStart"/>
      <w:r w:rsidRPr="004807F5">
        <w:rPr>
          <w:rFonts w:ascii="Times New Roman CYR" w:eastAsia="Times New Roman" w:hAnsi="Times New Roman CYR"/>
          <w:sz w:val="28"/>
          <w:szCs w:val="28"/>
          <w:lang w:eastAsia="ru-RU"/>
        </w:rPr>
        <w:t>Oxford</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University</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Press</w:t>
      </w:r>
      <w:proofErr w:type="spellEnd"/>
      <w:r w:rsidRPr="004807F5">
        <w:rPr>
          <w:rFonts w:ascii="Times New Roman CYR" w:eastAsia="Times New Roman" w:hAnsi="Times New Roman CYR"/>
          <w:sz w:val="28"/>
          <w:szCs w:val="28"/>
          <w:lang w:eastAsia="ru-RU"/>
        </w:rPr>
        <w:t>, 2017. – 1728 p.</w:t>
      </w:r>
    </w:p>
    <w:p w:rsidR="004807F5" w:rsidRPr="004807F5" w:rsidRDefault="004807F5" w:rsidP="004807F5">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4807F5">
        <w:rPr>
          <w:rFonts w:ascii="Times New Roman CYR" w:eastAsia="Times New Roman" w:hAnsi="Times New Roman CYR"/>
          <w:sz w:val="28"/>
          <w:szCs w:val="28"/>
          <w:lang w:eastAsia="ru-RU"/>
        </w:rPr>
        <w:t>Medical</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Statistics</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at</w:t>
      </w:r>
      <w:proofErr w:type="spellEnd"/>
      <w:r w:rsidRPr="004807F5">
        <w:rPr>
          <w:rFonts w:ascii="Times New Roman CYR" w:eastAsia="Times New Roman" w:hAnsi="Times New Roman CYR"/>
          <w:sz w:val="28"/>
          <w:szCs w:val="28"/>
          <w:lang w:eastAsia="ru-RU"/>
        </w:rPr>
        <w:t xml:space="preserve"> a </w:t>
      </w:r>
      <w:proofErr w:type="spellStart"/>
      <w:r w:rsidRPr="004807F5">
        <w:rPr>
          <w:rFonts w:ascii="Times New Roman CYR" w:eastAsia="Times New Roman" w:hAnsi="Times New Roman CYR"/>
          <w:sz w:val="28"/>
          <w:szCs w:val="28"/>
          <w:lang w:eastAsia="ru-RU"/>
        </w:rPr>
        <w:t>Glance</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Text</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and</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Workbook</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Aviva</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Petria</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Caroline</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Sabin</w:t>
      </w:r>
      <w:proofErr w:type="spellEnd"/>
      <w:r w:rsidRPr="004807F5">
        <w:rPr>
          <w:rFonts w:ascii="Times New Roman CYR" w:eastAsia="Times New Roman" w:hAnsi="Times New Roman CYR"/>
          <w:sz w:val="28"/>
          <w:szCs w:val="28"/>
          <w:lang w:eastAsia="ru-RU"/>
        </w:rPr>
        <w:t>. – Wiley-Blackwell, 2013. – 288 p.</w:t>
      </w:r>
    </w:p>
    <w:p w:rsidR="004807F5" w:rsidRPr="004807F5" w:rsidRDefault="004807F5" w:rsidP="004807F5">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4807F5">
        <w:rPr>
          <w:rFonts w:ascii="Times New Roman CYR" w:eastAsia="Times New Roman" w:hAnsi="Times New Roman CYR"/>
          <w:sz w:val="28"/>
          <w:szCs w:val="28"/>
          <w:lang w:eastAsia="ru-RU"/>
        </w:rPr>
        <w:t xml:space="preserve">Збірник тестових завдань до державного випробування з гігієни, соціальної медицини, організації та економіки охорони здоров’я / В.Ф. Москаленко та ін. / за ред. В.Ф. Москаленка, В.Г. Бардова, О.П. </w:t>
      </w:r>
      <w:proofErr w:type="spellStart"/>
      <w:r w:rsidRPr="004807F5">
        <w:rPr>
          <w:rFonts w:ascii="Times New Roman CYR" w:eastAsia="Times New Roman" w:hAnsi="Times New Roman CYR"/>
          <w:sz w:val="28"/>
          <w:szCs w:val="28"/>
          <w:lang w:eastAsia="ru-RU"/>
        </w:rPr>
        <w:t>Яворовського</w:t>
      </w:r>
      <w:proofErr w:type="spellEnd"/>
      <w:r w:rsidRPr="004807F5">
        <w:rPr>
          <w:rFonts w:ascii="Times New Roman CYR" w:eastAsia="Times New Roman" w:hAnsi="Times New Roman CYR"/>
          <w:sz w:val="28"/>
          <w:szCs w:val="28"/>
          <w:lang w:eastAsia="ru-RU"/>
        </w:rPr>
        <w:t>. – Вінниця : Нова Книга, 2012. – 200 с.</w:t>
      </w:r>
    </w:p>
    <w:p w:rsidR="004807F5" w:rsidRPr="004807F5" w:rsidRDefault="004807F5" w:rsidP="004807F5">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4807F5">
        <w:rPr>
          <w:rFonts w:ascii="Times New Roman CYR" w:eastAsia="Times New Roman" w:hAnsi="Times New Roman CYR"/>
          <w:sz w:val="28"/>
          <w:szCs w:val="28"/>
          <w:lang w:eastAsia="ru-RU"/>
        </w:rPr>
        <w:lastRenderedPageBreak/>
        <w:t xml:space="preserve">Тестові завдання з соціальної медицини, організації охорони здоров'я та </w:t>
      </w:r>
      <w:proofErr w:type="spellStart"/>
      <w:r w:rsidRPr="004807F5">
        <w:rPr>
          <w:rFonts w:ascii="Times New Roman CYR" w:eastAsia="Times New Roman" w:hAnsi="Times New Roman CYR"/>
          <w:sz w:val="28"/>
          <w:szCs w:val="28"/>
          <w:lang w:eastAsia="ru-RU"/>
        </w:rPr>
        <w:t>біостатистики</w:t>
      </w:r>
      <w:proofErr w:type="spellEnd"/>
      <w:r w:rsidRPr="004807F5">
        <w:rPr>
          <w:rFonts w:ascii="Times New Roman CYR" w:eastAsia="Times New Roman" w:hAnsi="Times New Roman CYR"/>
          <w:sz w:val="28"/>
          <w:szCs w:val="28"/>
          <w:lang w:eastAsia="ru-RU"/>
        </w:rPr>
        <w:t xml:space="preserve"> : </w:t>
      </w:r>
      <w:proofErr w:type="spellStart"/>
      <w:r w:rsidRPr="004807F5">
        <w:rPr>
          <w:rFonts w:ascii="Times New Roman CYR" w:eastAsia="Times New Roman" w:hAnsi="Times New Roman CYR"/>
          <w:sz w:val="28"/>
          <w:szCs w:val="28"/>
          <w:lang w:eastAsia="ru-RU"/>
        </w:rPr>
        <w:t>навч</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посібн</w:t>
      </w:r>
      <w:proofErr w:type="spellEnd"/>
      <w:r w:rsidRPr="004807F5">
        <w:rPr>
          <w:rFonts w:ascii="Times New Roman CYR" w:eastAsia="Times New Roman" w:hAnsi="Times New Roman CYR"/>
          <w:sz w:val="28"/>
          <w:szCs w:val="28"/>
          <w:lang w:eastAsia="ru-RU"/>
        </w:rPr>
        <w:t xml:space="preserve">. для студентів мед. </w:t>
      </w:r>
      <w:proofErr w:type="spellStart"/>
      <w:r w:rsidRPr="004807F5">
        <w:rPr>
          <w:rFonts w:ascii="Times New Roman CYR" w:eastAsia="Times New Roman" w:hAnsi="Times New Roman CYR"/>
          <w:sz w:val="28"/>
          <w:szCs w:val="28"/>
          <w:lang w:eastAsia="ru-RU"/>
        </w:rPr>
        <w:t>ф-тів</w:t>
      </w:r>
      <w:proofErr w:type="spellEnd"/>
      <w:r w:rsidRPr="004807F5">
        <w:rPr>
          <w:rFonts w:ascii="Times New Roman CYR" w:eastAsia="Times New Roman" w:hAnsi="Times New Roman CYR"/>
          <w:sz w:val="28"/>
          <w:szCs w:val="28"/>
          <w:lang w:eastAsia="ru-RU"/>
        </w:rPr>
        <w:t xml:space="preserve"> / за ред. В.А. </w:t>
      </w:r>
      <w:proofErr w:type="spellStart"/>
      <w:r w:rsidRPr="004807F5">
        <w:rPr>
          <w:rFonts w:ascii="Times New Roman CYR" w:eastAsia="Times New Roman" w:hAnsi="Times New Roman CYR"/>
          <w:sz w:val="28"/>
          <w:szCs w:val="28"/>
          <w:lang w:eastAsia="ru-RU"/>
        </w:rPr>
        <w:t>Огнєва</w:t>
      </w:r>
      <w:proofErr w:type="spellEnd"/>
      <w:r w:rsidRPr="004807F5">
        <w:rPr>
          <w:rFonts w:ascii="Times New Roman CYR" w:eastAsia="Times New Roman" w:hAnsi="Times New Roman CYR"/>
          <w:sz w:val="28"/>
          <w:szCs w:val="28"/>
          <w:lang w:eastAsia="ru-RU"/>
        </w:rPr>
        <w:t>. – Харків : Майдан, 2005. – С. 141–148.</w:t>
      </w:r>
    </w:p>
    <w:p w:rsidR="004807F5" w:rsidRPr="004807F5" w:rsidRDefault="004807F5" w:rsidP="004807F5">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4807F5">
        <w:rPr>
          <w:rFonts w:ascii="Times New Roman CYR" w:eastAsia="Times New Roman" w:hAnsi="Times New Roman CYR"/>
          <w:sz w:val="28"/>
          <w:szCs w:val="28"/>
          <w:lang w:eastAsia="ru-RU"/>
        </w:rPr>
        <w:t xml:space="preserve">Методичні </w:t>
      </w:r>
      <w:proofErr w:type="spellStart"/>
      <w:r w:rsidRPr="004807F5">
        <w:rPr>
          <w:rFonts w:ascii="Times New Roman CYR" w:eastAsia="Times New Roman" w:hAnsi="Times New Roman CYR"/>
          <w:sz w:val="28"/>
          <w:szCs w:val="28"/>
          <w:lang w:eastAsia="ru-RU"/>
        </w:rPr>
        <w:t>ркомендації</w:t>
      </w:r>
      <w:proofErr w:type="spellEnd"/>
      <w:r w:rsidRPr="004807F5">
        <w:rPr>
          <w:rFonts w:ascii="Times New Roman CYR" w:eastAsia="Times New Roman" w:hAnsi="Times New Roman CYR"/>
          <w:sz w:val="28"/>
          <w:szCs w:val="28"/>
          <w:lang w:eastAsia="ru-RU"/>
        </w:rPr>
        <w:t xml:space="preserve"> кафедри</w:t>
      </w:r>
    </w:p>
    <w:p w:rsidR="004807F5" w:rsidRPr="004807F5" w:rsidRDefault="004807F5" w:rsidP="004807F5">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4807F5">
        <w:rPr>
          <w:rFonts w:ascii="Times New Roman CYR" w:eastAsia="Times New Roman" w:hAnsi="Times New Roman CYR"/>
          <w:sz w:val="28"/>
          <w:szCs w:val="28"/>
          <w:lang w:eastAsia="ru-RU"/>
        </w:rPr>
        <w:t>Лекційний курс кафедри.</w:t>
      </w:r>
    </w:p>
    <w:p w:rsidR="00E00731" w:rsidRPr="004807F5" w:rsidRDefault="00E00731" w:rsidP="00E00731">
      <w:pPr>
        <w:pStyle w:val="a6"/>
        <w:widowControl/>
        <w:shd w:val="clear" w:color="auto" w:fill="FFFFFF"/>
        <w:tabs>
          <w:tab w:val="left" w:pos="365"/>
          <w:tab w:val="left" w:pos="993"/>
        </w:tabs>
        <w:overflowPunct w:val="0"/>
        <w:adjustRightInd w:val="0"/>
        <w:ind w:left="709"/>
        <w:jc w:val="both"/>
        <w:rPr>
          <w:rFonts w:ascii="Times New Roman CYR" w:eastAsia="Times New Roman" w:hAnsi="Times New Roman CYR"/>
          <w:sz w:val="28"/>
          <w:szCs w:val="28"/>
          <w:lang w:eastAsia="ru-RU"/>
        </w:rPr>
      </w:pPr>
    </w:p>
    <w:p w:rsidR="000D153E" w:rsidRPr="004807F5" w:rsidRDefault="000D153E" w:rsidP="0099023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4807F5">
        <w:rPr>
          <w:rFonts w:ascii="Times New Roman CYR" w:eastAsia="Times New Roman" w:hAnsi="Times New Roman CYR"/>
          <w:b/>
          <w:i/>
          <w:sz w:val="28"/>
          <w:szCs w:val="28"/>
          <w:lang w:eastAsia="ru-RU"/>
        </w:rPr>
        <w:t>Допоміжна література</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Board</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Review</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in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Preventive</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Medicine</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and</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Public</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Health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Gregory</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Schwaid</w:t>
      </w:r>
      <w:proofErr w:type="spellEnd"/>
      <w:r w:rsidRPr="004807F5">
        <w:rPr>
          <w:rFonts w:eastAsia="Times New Roman"/>
          <w:sz w:val="28"/>
          <w:szCs w:val="28"/>
          <w:lang w:eastAsia="ru-RU"/>
        </w:rPr>
        <w:t>. – ELSEVIER., 2017. – 450 p.</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Donaldson`s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Essential</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Public</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Health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Fourth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Edition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Liam</w:t>
      </w:r>
      <w:proofErr w:type="spellEnd"/>
      <w:r w:rsidRPr="004807F5">
        <w:rPr>
          <w:rFonts w:eastAsia="Times New Roman"/>
          <w:sz w:val="28"/>
          <w:szCs w:val="28"/>
          <w:lang w:eastAsia="ru-RU"/>
        </w:rPr>
        <w:t xml:space="preserve"> J. </w:t>
      </w:r>
      <w:proofErr w:type="spellStart"/>
      <w:r w:rsidRPr="004807F5">
        <w:rPr>
          <w:rFonts w:eastAsia="Times New Roman"/>
          <w:sz w:val="28"/>
          <w:szCs w:val="28"/>
          <w:lang w:eastAsia="ru-RU"/>
        </w:rPr>
        <w:t>Donaldson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Paul</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Rutter</w:t>
      </w:r>
      <w:proofErr w:type="spellEnd"/>
      <w:r w:rsidRPr="004807F5">
        <w:rPr>
          <w:rFonts w:eastAsia="Times New Roman"/>
          <w:sz w:val="28"/>
          <w:szCs w:val="28"/>
          <w:lang w:eastAsia="ru-RU"/>
        </w:rPr>
        <w:t xml:space="preserve"> – CRC </w:t>
      </w:r>
      <w:proofErr w:type="spellStart"/>
      <w:r w:rsidRPr="004807F5">
        <w:rPr>
          <w:rFonts w:eastAsia="Times New Roman"/>
          <w:sz w:val="28"/>
          <w:szCs w:val="28"/>
          <w:lang w:eastAsia="ru-RU"/>
        </w:rPr>
        <w:t>Press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Taylor</w:t>
      </w:r>
      <w:proofErr w:type="spellEnd"/>
      <w:r w:rsidRPr="004807F5">
        <w:rPr>
          <w:rFonts w:eastAsia="Times New Roman"/>
          <w:sz w:val="28"/>
          <w:szCs w:val="28"/>
          <w:lang w:eastAsia="ru-RU"/>
        </w:rPr>
        <w:t>&amp;</w:t>
      </w:r>
      <w:proofErr w:type="spellStart"/>
      <w:r w:rsidRPr="004807F5">
        <w:rPr>
          <w:rFonts w:eastAsia="Times New Roman"/>
          <w:sz w:val="28"/>
          <w:szCs w:val="28"/>
          <w:lang w:eastAsia="ru-RU"/>
        </w:rPr>
        <w:t>Francis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Group</w:t>
      </w:r>
      <w:proofErr w:type="spellEnd"/>
      <w:r w:rsidRPr="004807F5">
        <w:rPr>
          <w:rFonts w:eastAsia="Times New Roman"/>
          <w:sz w:val="28"/>
          <w:szCs w:val="28"/>
          <w:lang w:eastAsia="ru-RU"/>
        </w:rPr>
        <w:t>, 2017. – 374 p.</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Jekel`s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epidemiology</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biostatistics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preventive</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medicine</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and</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public</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health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Fourthedition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DavidL</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Katz</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Joann</w:t>
      </w:r>
      <w:proofErr w:type="spellEnd"/>
      <w:r w:rsidRPr="004807F5">
        <w:rPr>
          <w:rFonts w:eastAsia="Times New Roman"/>
          <w:sz w:val="28"/>
          <w:szCs w:val="28"/>
          <w:lang w:eastAsia="ru-RU"/>
        </w:rPr>
        <w:t xml:space="preserve"> G. </w:t>
      </w:r>
      <w:proofErr w:type="spellStart"/>
      <w:r w:rsidRPr="004807F5">
        <w:rPr>
          <w:rFonts w:eastAsia="Times New Roman"/>
          <w:sz w:val="28"/>
          <w:szCs w:val="28"/>
          <w:lang w:eastAsia="ru-RU"/>
        </w:rPr>
        <w:t>Elmore</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Dorothea</w:t>
      </w:r>
      <w:proofErr w:type="spellEnd"/>
      <w:r w:rsidRPr="004807F5">
        <w:rPr>
          <w:rFonts w:eastAsia="Times New Roman"/>
          <w:sz w:val="28"/>
          <w:szCs w:val="28"/>
          <w:lang w:eastAsia="ru-RU"/>
        </w:rPr>
        <w:t xml:space="preserve"> M.G. </w:t>
      </w:r>
      <w:proofErr w:type="spellStart"/>
      <w:r w:rsidRPr="004807F5">
        <w:rPr>
          <w:rFonts w:eastAsia="Times New Roman"/>
          <w:sz w:val="28"/>
          <w:szCs w:val="28"/>
          <w:lang w:eastAsia="ru-RU"/>
        </w:rPr>
        <w:t>Wild</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Sean</w:t>
      </w:r>
      <w:proofErr w:type="spellEnd"/>
      <w:r w:rsidRPr="004807F5">
        <w:rPr>
          <w:rFonts w:eastAsia="Times New Roman"/>
          <w:sz w:val="28"/>
          <w:szCs w:val="28"/>
          <w:lang w:eastAsia="ru-RU"/>
        </w:rPr>
        <w:t xml:space="preserve"> C. </w:t>
      </w:r>
      <w:proofErr w:type="spellStart"/>
      <w:r w:rsidRPr="004807F5">
        <w:rPr>
          <w:rFonts w:eastAsia="Times New Roman"/>
          <w:sz w:val="28"/>
          <w:szCs w:val="28"/>
          <w:lang w:eastAsia="ru-RU"/>
        </w:rPr>
        <w:t>Lucan</w:t>
      </w:r>
      <w:proofErr w:type="spellEnd"/>
      <w:r w:rsidRPr="004807F5">
        <w:rPr>
          <w:rFonts w:eastAsia="Times New Roman"/>
          <w:sz w:val="28"/>
          <w:szCs w:val="28"/>
          <w:lang w:eastAsia="ru-RU"/>
        </w:rPr>
        <w:t>. – ELSEVIER., 2014. – 405 p.</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Oxford</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Handbook</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of</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Public</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Health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Practice</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Fourth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Edition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Charles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Guest</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Walter</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Ricciardi</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Ichiro</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Kawachi</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Iain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Lang</w:t>
      </w:r>
      <w:proofErr w:type="spellEnd"/>
      <w:r w:rsidRPr="004807F5">
        <w:rPr>
          <w:rFonts w:eastAsia="Times New Roman"/>
          <w:sz w:val="28"/>
          <w:szCs w:val="28"/>
          <w:lang w:eastAsia="ru-RU"/>
        </w:rPr>
        <w:t xml:space="preserve">. – </w:t>
      </w:r>
      <w:proofErr w:type="spellStart"/>
      <w:r w:rsidRPr="004807F5">
        <w:rPr>
          <w:rFonts w:eastAsia="Times New Roman"/>
          <w:sz w:val="28"/>
          <w:szCs w:val="28"/>
          <w:lang w:eastAsia="ru-RU"/>
        </w:rPr>
        <w:t>Oxford</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University</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Press</w:t>
      </w:r>
      <w:proofErr w:type="spellEnd"/>
      <w:r w:rsidRPr="004807F5">
        <w:rPr>
          <w:rFonts w:eastAsia="Times New Roman"/>
          <w:sz w:val="28"/>
          <w:szCs w:val="28"/>
          <w:lang w:eastAsia="ru-RU"/>
        </w:rPr>
        <w:t>, 2012. – 656</w:t>
      </w:r>
      <w:r w:rsidR="00B14EAC">
        <w:rPr>
          <w:rFonts w:eastAsia="Times New Roman"/>
          <w:sz w:val="28"/>
          <w:szCs w:val="28"/>
          <w:lang w:eastAsia="ru-RU"/>
        </w:rPr>
        <w:t> </w:t>
      </w:r>
      <w:r w:rsidRPr="004807F5">
        <w:rPr>
          <w:rFonts w:eastAsia="Times New Roman"/>
          <w:sz w:val="28"/>
          <w:szCs w:val="28"/>
          <w:lang w:eastAsia="ru-RU"/>
        </w:rPr>
        <w:t>p.</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Primer</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of</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Biostatistics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Seventh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Edition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Stanton</w:t>
      </w:r>
      <w:proofErr w:type="spellEnd"/>
      <w:r w:rsidRPr="004807F5">
        <w:rPr>
          <w:rFonts w:eastAsia="Times New Roman"/>
          <w:sz w:val="28"/>
          <w:szCs w:val="28"/>
          <w:lang w:eastAsia="ru-RU"/>
        </w:rPr>
        <w:t xml:space="preserve"> A. </w:t>
      </w:r>
      <w:proofErr w:type="spellStart"/>
      <w:r w:rsidRPr="004807F5">
        <w:rPr>
          <w:rFonts w:eastAsia="Times New Roman"/>
          <w:sz w:val="28"/>
          <w:szCs w:val="28"/>
          <w:lang w:eastAsia="ru-RU"/>
        </w:rPr>
        <w:t>Glantz</w:t>
      </w:r>
      <w:proofErr w:type="spellEnd"/>
      <w:r w:rsidRPr="004807F5">
        <w:rPr>
          <w:rFonts w:eastAsia="Times New Roman"/>
          <w:sz w:val="28"/>
          <w:szCs w:val="28"/>
          <w:lang w:eastAsia="ru-RU"/>
        </w:rPr>
        <w:t xml:space="preserve"> – McGraw-HillEducation, 2012. – 320 p.</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Health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economics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textbook</w:t>
      </w:r>
      <w:proofErr w:type="spellEnd"/>
      <w:r w:rsidRPr="004807F5">
        <w:rPr>
          <w:rFonts w:eastAsia="Times New Roman"/>
          <w:sz w:val="28"/>
          <w:szCs w:val="28"/>
          <w:lang w:eastAsia="ru-RU"/>
        </w:rPr>
        <w:t xml:space="preserve">. – </w:t>
      </w:r>
      <w:proofErr w:type="spellStart"/>
      <w:r w:rsidRPr="004807F5">
        <w:rPr>
          <w:rFonts w:eastAsia="Times New Roman"/>
          <w:sz w:val="28"/>
          <w:szCs w:val="28"/>
          <w:lang w:eastAsia="ru-RU"/>
        </w:rPr>
        <w:t>Vinnytsia</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Nova</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Knyga</w:t>
      </w:r>
      <w:proofErr w:type="spellEnd"/>
      <w:r w:rsidRPr="004807F5">
        <w:rPr>
          <w:rFonts w:eastAsia="Times New Roman"/>
          <w:sz w:val="28"/>
          <w:szCs w:val="28"/>
          <w:lang w:eastAsia="ru-RU"/>
        </w:rPr>
        <w:t>, 2010. – 112 p.</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 xml:space="preserve">Альбом А., </w:t>
      </w:r>
      <w:proofErr w:type="spellStart"/>
      <w:r w:rsidRPr="004807F5">
        <w:rPr>
          <w:rFonts w:eastAsia="Times New Roman"/>
          <w:sz w:val="28"/>
          <w:szCs w:val="28"/>
          <w:lang w:eastAsia="ru-RU"/>
        </w:rPr>
        <w:t>Норелл</w:t>
      </w:r>
      <w:proofErr w:type="spellEnd"/>
      <w:r w:rsidRPr="004807F5">
        <w:rPr>
          <w:rFonts w:eastAsia="Times New Roman"/>
          <w:sz w:val="28"/>
          <w:szCs w:val="28"/>
          <w:lang w:eastAsia="ru-RU"/>
        </w:rPr>
        <w:t xml:space="preserve"> С. </w:t>
      </w:r>
      <w:proofErr w:type="spellStart"/>
      <w:r w:rsidRPr="004807F5">
        <w:rPr>
          <w:rFonts w:eastAsia="Times New Roman"/>
          <w:sz w:val="28"/>
          <w:szCs w:val="28"/>
          <w:lang w:eastAsia="ru-RU"/>
        </w:rPr>
        <w:t>Введение</w:t>
      </w:r>
      <w:proofErr w:type="spellEnd"/>
      <w:r w:rsidRPr="004807F5">
        <w:rPr>
          <w:rFonts w:eastAsia="Times New Roman"/>
          <w:sz w:val="28"/>
          <w:szCs w:val="28"/>
          <w:lang w:eastAsia="ru-RU"/>
        </w:rPr>
        <w:t xml:space="preserve"> в </w:t>
      </w:r>
      <w:proofErr w:type="spellStart"/>
      <w:r w:rsidRPr="004807F5">
        <w:rPr>
          <w:rFonts w:eastAsia="Times New Roman"/>
          <w:sz w:val="28"/>
          <w:szCs w:val="28"/>
          <w:lang w:eastAsia="ru-RU"/>
        </w:rPr>
        <w:t>современнуюэпидемиологию</w:t>
      </w:r>
      <w:proofErr w:type="spellEnd"/>
      <w:r w:rsidRPr="004807F5">
        <w:rPr>
          <w:rFonts w:eastAsia="Times New Roman"/>
          <w:sz w:val="28"/>
          <w:szCs w:val="28"/>
          <w:lang w:eastAsia="ru-RU"/>
        </w:rPr>
        <w:t xml:space="preserve">. – </w:t>
      </w:r>
      <w:proofErr w:type="spellStart"/>
      <w:r w:rsidRPr="004807F5">
        <w:rPr>
          <w:rFonts w:eastAsia="Times New Roman"/>
          <w:sz w:val="28"/>
          <w:szCs w:val="28"/>
          <w:lang w:eastAsia="ru-RU"/>
        </w:rPr>
        <w:t>Таллинн</w:t>
      </w:r>
      <w:proofErr w:type="spellEnd"/>
      <w:r w:rsidRPr="004807F5">
        <w:rPr>
          <w:rFonts w:eastAsia="Times New Roman"/>
          <w:sz w:val="28"/>
          <w:szCs w:val="28"/>
          <w:lang w:eastAsia="ru-RU"/>
        </w:rPr>
        <w:t>, 1996. – 122 с.</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 xml:space="preserve">Доклад о </w:t>
      </w:r>
      <w:proofErr w:type="spellStart"/>
      <w:r w:rsidRPr="004807F5">
        <w:rPr>
          <w:rFonts w:eastAsia="Times New Roman"/>
          <w:sz w:val="28"/>
          <w:szCs w:val="28"/>
          <w:lang w:eastAsia="ru-RU"/>
        </w:rPr>
        <w:t>состоянии</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здравоохранения</w:t>
      </w:r>
      <w:proofErr w:type="spellEnd"/>
      <w:r w:rsidRPr="004807F5">
        <w:rPr>
          <w:rFonts w:eastAsia="Times New Roman"/>
          <w:sz w:val="28"/>
          <w:szCs w:val="28"/>
          <w:lang w:eastAsia="ru-RU"/>
        </w:rPr>
        <w:t xml:space="preserve"> в </w:t>
      </w:r>
      <w:proofErr w:type="spellStart"/>
      <w:r w:rsidRPr="004807F5">
        <w:rPr>
          <w:rFonts w:eastAsia="Times New Roman"/>
          <w:sz w:val="28"/>
          <w:szCs w:val="28"/>
          <w:lang w:eastAsia="ru-RU"/>
        </w:rPr>
        <w:t>Европе</w:t>
      </w:r>
      <w:proofErr w:type="spellEnd"/>
      <w:r w:rsidRPr="004807F5">
        <w:rPr>
          <w:rFonts w:eastAsia="Times New Roman"/>
          <w:sz w:val="28"/>
          <w:szCs w:val="28"/>
          <w:lang w:eastAsia="ru-RU"/>
        </w:rPr>
        <w:t xml:space="preserve"> 2012. Курс на </w:t>
      </w:r>
      <w:proofErr w:type="spellStart"/>
      <w:r w:rsidRPr="004807F5">
        <w:rPr>
          <w:rFonts w:eastAsia="Times New Roman"/>
          <w:sz w:val="28"/>
          <w:szCs w:val="28"/>
          <w:lang w:eastAsia="ru-RU"/>
        </w:rPr>
        <w:t>благополучие</w:t>
      </w:r>
      <w:proofErr w:type="spellEnd"/>
      <w:r w:rsidRPr="004807F5">
        <w:rPr>
          <w:rFonts w:eastAsia="Times New Roman"/>
          <w:sz w:val="28"/>
          <w:szCs w:val="28"/>
          <w:lang w:eastAsia="ru-RU"/>
        </w:rPr>
        <w:t>. – ВОЗ, 2013. – 190 с.</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 xml:space="preserve">Доклад о </w:t>
      </w:r>
      <w:proofErr w:type="spellStart"/>
      <w:r w:rsidRPr="004807F5">
        <w:rPr>
          <w:rFonts w:eastAsia="Times New Roman"/>
          <w:sz w:val="28"/>
          <w:szCs w:val="28"/>
          <w:lang w:eastAsia="ru-RU"/>
        </w:rPr>
        <w:t>состоянии</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здравоохранения</w:t>
      </w:r>
      <w:proofErr w:type="spellEnd"/>
      <w:r w:rsidRPr="004807F5">
        <w:rPr>
          <w:rFonts w:eastAsia="Times New Roman"/>
          <w:sz w:val="28"/>
          <w:szCs w:val="28"/>
          <w:lang w:eastAsia="ru-RU"/>
        </w:rPr>
        <w:t xml:space="preserve"> в </w:t>
      </w:r>
      <w:proofErr w:type="spellStart"/>
      <w:r w:rsidRPr="004807F5">
        <w:rPr>
          <w:rFonts w:eastAsia="Times New Roman"/>
          <w:sz w:val="28"/>
          <w:szCs w:val="28"/>
          <w:lang w:eastAsia="ru-RU"/>
        </w:rPr>
        <w:t>мире</w:t>
      </w:r>
      <w:proofErr w:type="spellEnd"/>
      <w:r w:rsidRPr="004807F5">
        <w:rPr>
          <w:rFonts w:eastAsia="Times New Roman"/>
          <w:sz w:val="28"/>
          <w:szCs w:val="28"/>
          <w:lang w:eastAsia="ru-RU"/>
        </w:rPr>
        <w:t xml:space="preserve"> 2013 г. – ВОЗ, 2013. – 206 с. (режим доступу: www.who.int/whr/2013/report/ru).</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 xml:space="preserve">Збірник тестових завдань до державних випробувань з гігієни, соціальної медицини, організації та економіки охорони здоров’я : </w:t>
      </w:r>
      <w:proofErr w:type="spellStart"/>
      <w:r w:rsidRPr="004807F5">
        <w:rPr>
          <w:rFonts w:eastAsia="Times New Roman"/>
          <w:sz w:val="28"/>
          <w:szCs w:val="28"/>
          <w:lang w:eastAsia="ru-RU"/>
        </w:rPr>
        <w:t>навч</w:t>
      </w:r>
      <w:proofErr w:type="spellEnd"/>
      <w:r w:rsidRPr="004807F5">
        <w:rPr>
          <w:rFonts w:eastAsia="Times New Roman"/>
          <w:sz w:val="28"/>
          <w:szCs w:val="28"/>
          <w:lang w:eastAsia="ru-RU"/>
        </w:rPr>
        <w:t>. посібник. – Вінниця : Нова книга, 2012. – 200 с.</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Здоровье</w:t>
      </w:r>
      <w:proofErr w:type="spellEnd"/>
      <w:r w:rsidRPr="004807F5">
        <w:rPr>
          <w:rFonts w:eastAsia="Times New Roman"/>
          <w:sz w:val="28"/>
          <w:szCs w:val="28"/>
          <w:lang w:eastAsia="ru-RU"/>
        </w:rPr>
        <w:t xml:space="preserve"> 2020 – </w:t>
      </w:r>
      <w:proofErr w:type="spellStart"/>
      <w:r w:rsidRPr="004807F5">
        <w:rPr>
          <w:rFonts w:eastAsia="Times New Roman"/>
          <w:sz w:val="28"/>
          <w:szCs w:val="28"/>
          <w:lang w:eastAsia="ru-RU"/>
        </w:rPr>
        <w:t>основы</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европейской</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политики</w:t>
      </w:r>
      <w:proofErr w:type="spellEnd"/>
      <w:r w:rsidRPr="004807F5">
        <w:rPr>
          <w:rFonts w:eastAsia="Times New Roman"/>
          <w:sz w:val="28"/>
          <w:szCs w:val="28"/>
          <w:lang w:eastAsia="ru-RU"/>
        </w:rPr>
        <w:t xml:space="preserve"> и </w:t>
      </w:r>
      <w:proofErr w:type="spellStart"/>
      <w:r w:rsidRPr="004807F5">
        <w:rPr>
          <w:rFonts w:eastAsia="Times New Roman"/>
          <w:sz w:val="28"/>
          <w:szCs w:val="28"/>
          <w:lang w:eastAsia="ru-RU"/>
        </w:rPr>
        <w:t>стратегии</w:t>
      </w:r>
      <w:proofErr w:type="spellEnd"/>
      <w:r w:rsidRPr="004807F5">
        <w:rPr>
          <w:rFonts w:eastAsia="Times New Roman"/>
          <w:sz w:val="28"/>
          <w:szCs w:val="28"/>
          <w:lang w:eastAsia="ru-RU"/>
        </w:rPr>
        <w:t xml:space="preserve"> для ХХІ </w:t>
      </w:r>
      <w:proofErr w:type="spellStart"/>
      <w:r w:rsidRPr="004807F5">
        <w:rPr>
          <w:rFonts w:eastAsia="Times New Roman"/>
          <w:sz w:val="28"/>
          <w:szCs w:val="28"/>
          <w:lang w:eastAsia="ru-RU"/>
        </w:rPr>
        <w:t>века</w:t>
      </w:r>
      <w:proofErr w:type="spellEnd"/>
      <w:r w:rsidRPr="004807F5">
        <w:rPr>
          <w:rFonts w:eastAsia="Times New Roman"/>
          <w:sz w:val="28"/>
          <w:szCs w:val="28"/>
          <w:lang w:eastAsia="ru-RU"/>
        </w:rPr>
        <w:t>. – ВОЗ, 2013. – 232 с.</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 xml:space="preserve">Методи соціальної медицини / під ред. О.М. </w:t>
      </w:r>
      <w:proofErr w:type="spellStart"/>
      <w:r w:rsidRPr="004807F5">
        <w:rPr>
          <w:rFonts w:eastAsia="Times New Roman"/>
          <w:sz w:val="28"/>
          <w:szCs w:val="28"/>
          <w:lang w:eastAsia="ru-RU"/>
        </w:rPr>
        <w:t>Очередько</w:t>
      </w:r>
      <w:proofErr w:type="spellEnd"/>
      <w:r w:rsidRPr="004807F5">
        <w:rPr>
          <w:rFonts w:eastAsia="Times New Roman"/>
          <w:sz w:val="28"/>
          <w:szCs w:val="28"/>
          <w:lang w:eastAsia="ru-RU"/>
        </w:rPr>
        <w:t xml:space="preserve">, О.Г. </w:t>
      </w:r>
      <w:proofErr w:type="spellStart"/>
      <w:r w:rsidRPr="004807F5">
        <w:rPr>
          <w:rFonts w:eastAsia="Times New Roman"/>
          <w:sz w:val="28"/>
          <w:szCs w:val="28"/>
          <w:lang w:eastAsia="ru-RU"/>
        </w:rPr>
        <w:t>Процек</w:t>
      </w:r>
      <w:proofErr w:type="spellEnd"/>
      <w:r w:rsidRPr="004807F5">
        <w:rPr>
          <w:rFonts w:eastAsia="Times New Roman"/>
          <w:sz w:val="28"/>
          <w:szCs w:val="28"/>
          <w:lang w:eastAsia="ru-RU"/>
        </w:rPr>
        <w:t>. – Вінниця : Тезис, 2007. – 410 с.</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Мочерный</w:t>
      </w:r>
      <w:proofErr w:type="spellEnd"/>
      <w:r w:rsidRPr="004807F5">
        <w:rPr>
          <w:rFonts w:eastAsia="Times New Roman"/>
          <w:sz w:val="28"/>
          <w:szCs w:val="28"/>
          <w:lang w:eastAsia="ru-RU"/>
        </w:rPr>
        <w:t xml:space="preserve"> С.В., Некрасова В.В. </w:t>
      </w:r>
      <w:proofErr w:type="spellStart"/>
      <w:r w:rsidRPr="004807F5">
        <w:rPr>
          <w:rFonts w:eastAsia="Times New Roman"/>
          <w:sz w:val="28"/>
          <w:szCs w:val="28"/>
          <w:lang w:eastAsia="ru-RU"/>
        </w:rPr>
        <w:t>Основы</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организации</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предпринимательской</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деятельности</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учебник</w:t>
      </w:r>
      <w:proofErr w:type="spellEnd"/>
      <w:r w:rsidRPr="004807F5">
        <w:rPr>
          <w:rFonts w:eastAsia="Times New Roman"/>
          <w:sz w:val="28"/>
          <w:szCs w:val="28"/>
          <w:lang w:eastAsia="ru-RU"/>
        </w:rPr>
        <w:t xml:space="preserve"> для </w:t>
      </w:r>
      <w:proofErr w:type="spellStart"/>
      <w:r w:rsidRPr="004807F5">
        <w:rPr>
          <w:rFonts w:eastAsia="Times New Roman"/>
          <w:sz w:val="28"/>
          <w:szCs w:val="28"/>
          <w:lang w:eastAsia="ru-RU"/>
        </w:rPr>
        <w:t>вузов</w:t>
      </w:r>
      <w:proofErr w:type="spellEnd"/>
      <w:r w:rsidRPr="004807F5">
        <w:rPr>
          <w:rFonts w:eastAsia="Times New Roman"/>
          <w:sz w:val="28"/>
          <w:szCs w:val="28"/>
          <w:lang w:eastAsia="ru-RU"/>
        </w:rPr>
        <w:t>. – М. : «</w:t>
      </w:r>
      <w:proofErr w:type="spellStart"/>
      <w:r w:rsidRPr="004807F5">
        <w:rPr>
          <w:rFonts w:eastAsia="Times New Roman"/>
          <w:sz w:val="28"/>
          <w:szCs w:val="28"/>
          <w:lang w:eastAsia="ru-RU"/>
        </w:rPr>
        <w:t>Приор-издат</w:t>
      </w:r>
      <w:proofErr w:type="spellEnd"/>
      <w:r w:rsidRPr="004807F5">
        <w:rPr>
          <w:rFonts w:eastAsia="Times New Roman"/>
          <w:sz w:val="28"/>
          <w:szCs w:val="28"/>
          <w:lang w:eastAsia="ru-RU"/>
        </w:rPr>
        <w:t>», 2004. – 544 с.</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Населення України. Демографічний щорічник. – К. : Держкомстат України. (режим доступу: www.ukrstat.gov.ua).</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Посібник із соціальної медицини та організації охорони здоров’я. – К. : «Здоров’я», 2002. – 359 с.</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 xml:space="preserve">Програмні тестові питання з соціальної медицини та організації охорони здоров’я. – Тернопіль : </w:t>
      </w:r>
      <w:proofErr w:type="spellStart"/>
      <w:r w:rsidRPr="004807F5">
        <w:rPr>
          <w:rFonts w:eastAsia="Times New Roman"/>
          <w:sz w:val="28"/>
          <w:szCs w:val="28"/>
          <w:lang w:eastAsia="ru-RU"/>
        </w:rPr>
        <w:t>Укрмедкнига</w:t>
      </w:r>
      <w:proofErr w:type="spellEnd"/>
      <w:r w:rsidRPr="004807F5">
        <w:rPr>
          <w:rFonts w:eastAsia="Times New Roman"/>
          <w:sz w:val="28"/>
          <w:szCs w:val="28"/>
          <w:lang w:eastAsia="ru-RU"/>
        </w:rPr>
        <w:t>, 2001. – 316 с.</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К.: Книга плюс, 2010. – 328 с.</w:t>
      </w:r>
    </w:p>
    <w:p w:rsidR="004807F5" w:rsidRPr="004807F5" w:rsidRDefault="004807F5" w:rsidP="004807F5">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lastRenderedPageBreak/>
        <w:t>Щорічна доповідь про стан здоров’я населення, санітарно-епідемічну ситуацію та результати діяльності системи охорони здоров’я України. 2016 рік / МОЗ України, ДУ «УІСД МОЗ України». – Київ, 2017. – 516 с.</w:t>
      </w:r>
    </w:p>
    <w:p w:rsidR="00990238" w:rsidRPr="004807F5" w:rsidRDefault="00990238"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D65E00" w:rsidRPr="004807F5" w:rsidRDefault="00D65E00" w:rsidP="00D65E00">
      <w:pPr>
        <w:widowControl/>
        <w:shd w:val="clear" w:color="auto" w:fill="FFFFFF"/>
        <w:tabs>
          <w:tab w:val="left" w:pos="365"/>
        </w:tabs>
        <w:overflowPunct w:val="0"/>
        <w:adjustRightInd w:val="0"/>
        <w:ind w:firstLine="567"/>
        <w:jc w:val="center"/>
        <w:rPr>
          <w:rFonts w:ascii="Times New Roman CYR" w:eastAsia="Times New Roman" w:hAnsi="Times New Roman CYR"/>
          <w:i/>
          <w:spacing w:val="-20"/>
          <w:sz w:val="28"/>
          <w:szCs w:val="28"/>
          <w:lang w:val="ru-RU" w:eastAsia="ru-RU"/>
        </w:rPr>
      </w:pPr>
      <w:proofErr w:type="spellStart"/>
      <w:r w:rsidRPr="004807F5">
        <w:rPr>
          <w:rFonts w:ascii="Times New Roman CYR" w:eastAsia="Times New Roman" w:hAnsi="Times New Roman CYR"/>
          <w:b/>
          <w:i/>
          <w:sz w:val="28"/>
          <w:szCs w:val="28"/>
          <w:lang w:val="ru-RU" w:eastAsia="ru-RU"/>
        </w:rPr>
        <w:t>Інформаційні</w:t>
      </w:r>
      <w:proofErr w:type="spellEnd"/>
      <w:r w:rsidRPr="004807F5">
        <w:rPr>
          <w:rFonts w:ascii="Times New Roman CYR" w:eastAsia="Times New Roman" w:hAnsi="Times New Roman CYR"/>
          <w:b/>
          <w:i/>
          <w:sz w:val="28"/>
          <w:szCs w:val="28"/>
          <w:lang w:val="ru-RU" w:eastAsia="ru-RU"/>
        </w:rPr>
        <w:t xml:space="preserve"> </w:t>
      </w:r>
      <w:proofErr w:type="spellStart"/>
      <w:r w:rsidRPr="004807F5">
        <w:rPr>
          <w:rFonts w:ascii="Times New Roman CYR" w:eastAsia="Times New Roman" w:hAnsi="Times New Roman CYR"/>
          <w:b/>
          <w:i/>
          <w:sz w:val="28"/>
          <w:szCs w:val="28"/>
          <w:lang w:val="ru-RU" w:eastAsia="ru-RU"/>
        </w:rPr>
        <w:t>ресурси</w:t>
      </w:r>
      <w:proofErr w:type="spellEnd"/>
    </w:p>
    <w:p w:rsidR="004807F5" w:rsidRPr="004807F5" w:rsidRDefault="004807F5" w:rsidP="004807F5">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1.</w:t>
      </w:r>
      <w:r w:rsidRPr="004807F5">
        <w:rPr>
          <w:rFonts w:eastAsia="Times New Roman"/>
          <w:bCs/>
          <w:spacing w:val="-6"/>
          <w:sz w:val="28"/>
          <w:szCs w:val="28"/>
          <w:lang w:eastAsia="ru-RU"/>
        </w:rPr>
        <w:tab/>
        <w:t>Всесвітня організація охорони здоров’я – www.who.int</w:t>
      </w:r>
    </w:p>
    <w:p w:rsidR="004807F5" w:rsidRPr="004807F5" w:rsidRDefault="004807F5" w:rsidP="004807F5">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2.</w:t>
      </w:r>
      <w:r w:rsidRPr="004807F5">
        <w:rPr>
          <w:rFonts w:eastAsia="Times New Roman"/>
          <w:bCs/>
          <w:spacing w:val="-6"/>
          <w:sz w:val="28"/>
          <w:szCs w:val="28"/>
          <w:lang w:eastAsia="ru-RU"/>
        </w:rPr>
        <w:tab/>
      </w:r>
      <w:proofErr w:type="spellStart"/>
      <w:r w:rsidRPr="004807F5">
        <w:rPr>
          <w:rFonts w:eastAsia="Times New Roman"/>
          <w:bCs/>
          <w:spacing w:val="-6"/>
          <w:sz w:val="28"/>
          <w:szCs w:val="28"/>
          <w:lang w:eastAsia="ru-RU"/>
        </w:rPr>
        <w:t>Европейская</w:t>
      </w:r>
      <w:proofErr w:type="spellEnd"/>
      <w:r w:rsidRPr="004807F5">
        <w:rPr>
          <w:rFonts w:eastAsia="Times New Roman"/>
          <w:bCs/>
          <w:spacing w:val="-6"/>
          <w:sz w:val="28"/>
          <w:szCs w:val="28"/>
          <w:lang w:eastAsia="ru-RU"/>
        </w:rPr>
        <w:t xml:space="preserve"> база </w:t>
      </w:r>
      <w:proofErr w:type="spellStart"/>
      <w:r w:rsidRPr="004807F5">
        <w:rPr>
          <w:rFonts w:eastAsia="Times New Roman"/>
          <w:bCs/>
          <w:spacing w:val="-6"/>
          <w:sz w:val="28"/>
          <w:szCs w:val="28"/>
          <w:lang w:eastAsia="ru-RU"/>
        </w:rPr>
        <w:t>данных</w:t>
      </w:r>
      <w:proofErr w:type="spellEnd"/>
      <w:r w:rsidRPr="004807F5">
        <w:rPr>
          <w:rFonts w:eastAsia="Times New Roman"/>
          <w:bCs/>
          <w:spacing w:val="-6"/>
          <w:sz w:val="28"/>
          <w:szCs w:val="28"/>
          <w:lang w:eastAsia="ru-RU"/>
        </w:rPr>
        <w:t xml:space="preserve"> «</w:t>
      </w:r>
      <w:proofErr w:type="spellStart"/>
      <w:r w:rsidRPr="004807F5">
        <w:rPr>
          <w:rFonts w:eastAsia="Times New Roman"/>
          <w:bCs/>
          <w:spacing w:val="-6"/>
          <w:sz w:val="28"/>
          <w:szCs w:val="28"/>
          <w:lang w:eastAsia="ru-RU"/>
        </w:rPr>
        <w:t>Здоровье</w:t>
      </w:r>
      <w:proofErr w:type="spellEnd"/>
      <w:r w:rsidRPr="004807F5">
        <w:rPr>
          <w:rFonts w:eastAsia="Times New Roman"/>
          <w:bCs/>
          <w:spacing w:val="-6"/>
          <w:sz w:val="28"/>
          <w:szCs w:val="28"/>
          <w:lang w:eastAsia="ru-RU"/>
        </w:rPr>
        <w:t xml:space="preserve"> для </w:t>
      </w:r>
      <w:proofErr w:type="spellStart"/>
      <w:r w:rsidRPr="004807F5">
        <w:rPr>
          <w:rFonts w:eastAsia="Times New Roman"/>
          <w:bCs/>
          <w:spacing w:val="-6"/>
          <w:sz w:val="28"/>
          <w:szCs w:val="28"/>
          <w:lang w:eastAsia="ru-RU"/>
        </w:rPr>
        <w:t>всех</w:t>
      </w:r>
      <w:proofErr w:type="spellEnd"/>
      <w:r w:rsidRPr="004807F5">
        <w:rPr>
          <w:rFonts w:eastAsia="Times New Roman"/>
          <w:bCs/>
          <w:spacing w:val="-6"/>
          <w:sz w:val="28"/>
          <w:szCs w:val="28"/>
          <w:lang w:eastAsia="ru-RU"/>
        </w:rPr>
        <w:t xml:space="preserve">» – </w:t>
      </w:r>
      <w:proofErr w:type="spellStart"/>
      <w:r w:rsidRPr="004807F5">
        <w:rPr>
          <w:rFonts w:eastAsia="Times New Roman"/>
          <w:bCs/>
          <w:spacing w:val="-6"/>
          <w:sz w:val="28"/>
          <w:szCs w:val="28"/>
          <w:lang w:eastAsia="ru-RU"/>
        </w:rPr>
        <w:t>www.euro.who.int</w:t>
      </w:r>
      <w:proofErr w:type="spellEnd"/>
      <w:r w:rsidRPr="004807F5">
        <w:rPr>
          <w:rFonts w:eastAsia="Times New Roman"/>
          <w:bCs/>
          <w:spacing w:val="-6"/>
          <w:sz w:val="28"/>
          <w:szCs w:val="28"/>
          <w:lang w:eastAsia="ru-RU"/>
        </w:rPr>
        <w:t>/</w:t>
      </w:r>
      <w:proofErr w:type="spellStart"/>
      <w:r w:rsidRPr="004807F5">
        <w:rPr>
          <w:rFonts w:eastAsia="Times New Roman"/>
          <w:bCs/>
          <w:spacing w:val="-6"/>
          <w:sz w:val="28"/>
          <w:szCs w:val="28"/>
          <w:lang w:eastAsia="ru-RU"/>
        </w:rPr>
        <w:t>ru</w:t>
      </w:r>
      <w:proofErr w:type="spellEnd"/>
      <w:r w:rsidRPr="004807F5">
        <w:rPr>
          <w:rFonts w:eastAsia="Times New Roman"/>
          <w:bCs/>
          <w:spacing w:val="-6"/>
          <w:sz w:val="28"/>
          <w:szCs w:val="28"/>
          <w:lang w:eastAsia="ru-RU"/>
        </w:rPr>
        <w:t>/</w:t>
      </w:r>
      <w:proofErr w:type="spellStart"/>
      <w:r w:rsidRPr="004807F5">
        <w:rPr>
          <w:rFonts w:eastAsia="Times New Roman"/>
          <w:bCs/>
          <w:spacing w:val="-6"/>
          <w:sz w:val="28"/>
          <w:szCs w:val="28"/>
          <w:lang w:eastAsia="ru-RU"/>
        </w:rPr>
        <w:t>home</w:t>
      </w:r>
      <w:proofErr w:type="spellEnd"/>
    </w:p>
    <w:p w:rsidR="004807F5" w:rsidRPr="004807F5" w:rsidRDefault="004807F5" w:rsidP="004807F5">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3.</w:t>
      </w:r>
      <w:r w:rsidRPr="004807F5">
        <w:rPr>
          <w:rFonts w:eastAsia="Times New Roman"/>
          <w:bCs/>
          <w:spacing w:val="-6"/>
          <w:sz w:val="28"/>
          <w:szCs w:val="28"/>
          <w:lang w:eastAsia="ru-RU"/>
        </w:rPr>
        <w:tab/>
      </w:r>
      <w:proofErr w:type="spellStart"/>
      <w:r w:rsidRPr="004807F5">
        <w:rPr>
          <w:rFonts w:eastAsia="Times New Roman"/>
          <w:bCs/>
          <w:spacing w:val="-6"/>
          <w:sz w:val="28"/>
          <w:szCs w:val="28"/>
          <w:lang w:eastAsia="ru-RU"/>
        </w:rPr>
        <w:t>Кохрейнівський</w:t>
      </w:r>
      <w:proofErr w:type="spellEnd"/>
      <w:r w:rsidRPr="004807F5">
        <w:rPr>
          <w:rFonts w:eastAsia="Times New Roman"/>
          <w:bCs/>
          <w:spacing w:val="-6"/>
          <w:sz w:val="28"/>
          <w:szCs w:val="28"/>
          <w:lang w:eastAsia="ru-RU"/>
        </w:rPr>
        <w:t xml:space="preserve"> центр доказової медицини – www.cebm.net</w:t>
      </w:r>
    </w:p>
    <w:p w:rsidR="004807F5" w:rsidRPr="004807F5" w:rsidRDefault="004807F5" w:rsidP="004807F5">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4.</w:t>
      </w:r>
      <w:r w:rsidRPr="004807F5">
        <w:rPr>
          <w:rFonts w:eastAsia="Times New Roman"/>
          <w:bCs/>
          <w:spacing w:val="-6"/>
          <w:sz w:val="28"/>
          <w:szCs w:val="28"/>
          <w:lang w:eastAsia="ru-RU"/>
        </w:rPr>
        <w:tab/>
      </w:r>
      <w:proofErr w:type="spellStart"/>
      <w:r w:rsidRPr="004807F5">
        <w:rPr>
          <w:rFonts w:eastAsia="Times New Roman"/>
          <w:bCs/>
          <w:spacing w:val="-6"/>
          <w:sz w:val="28"/>
          <w:szCs w:val="28"/>
          <w:lang w:eastAsia="ru-RU"/>
        </w:rPr>
        <w:t>Кохрейнівська</w:t>
      </w:r>
      <w:proofErr w:type="spellEnd"/>
      <w:r w:rsidRPr="004807F5">
        <w:rPr>
          <w:rFonts w:eastAsia="Times New Roman"/>
          <w:bCs/>
          <w:spacing w:val="-6"/>
          <w:sz w:val="28"/>
          <w:szCs w:val="28"/>
          <w:lang w:eastAsia="ru-RU"/>
        </w:rPr>
        <w:t xml:space="preserve"> бібліотека – www.cochrane.org</w:t>
      </w:r>
    </w:p>
    <w:p w:rsidR="004807F5" w:rsidRPr="004807F5" w:rsidRDefault="004807F5" w:rsidP="004807F5">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5.</w:t>
      </w:r>
      <w:r w:rsidRPr="004807F5">
        <w:rPr>
          <w:rFonts w:eastAsia="Times New Roman"/>
          <w:bCs/>
          <w:spacing w:val="-6"/>
          <w:sz w:val="28"/>
          <w:szCs w:val="28"/>
          <w:lang w:eastAsia="ru-RU"/>
        </w:rPr>
        <w:tab/>
        <w:t>Національна медична бібліотека США – MEDLINE – www.ncbi.nlm.nih.gov/PubMed</w:t>
      </w:r>
    </w:p>
    <w:p w:rsidR="004807F5" w:rsidRPr="004807F5" w:rsidRDefault="004807F5" w:rsidP="004807F5">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6.</w:t>
      </w:r>
      <w:r w:rsidRPr="004807F5">
        <w:rPr>
          <w:rFonts w:eastAsia="Times New Roman"/>
          <w:bCs/>
          <w:spacing w:val="-6"/>
          <w:sz w:val="28"/>
          <w:szCs w:val="28"/>
          <w:lang w:eastAsia="ru-RU"/>
        </w:rPr>
        <w:tab/>
        <w:t>Канадський центр доказів в охороні здоров'я – www.cche.net</w:t>
      </w:r>
    </w:p>
    <w:p w:rsidR="004807F5" w:rsidRPr="004807F5" w:rsidRDefault="004807F5" w:rsidP="004807F5">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7.</w:t>
      </w:r>
      <w:r w:rsidRPr="004807F5">
        <w:rPr>
          <w:rFonts w:eastAsia="Times New Roman"/>
          <w:bCs/>
          <w:spacing w:val="-6"/>
          <w:sz w:val="28"/>
          <w:szCs w:val="28"/>
          <w:lang w:eastAsia="ru-RU"/>
        </w:rPr>
        <w:tab/>
        <w:t>Центр контролю та профілактики захворювань – www.cdc.gov</w:t>
      </w:r>
    </w:p>
    <w:p w:rsidR="004807F5" w:rsidRPr="004807F5" w:rsidRDefault="004807F5" w:rsidP="004807F5">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8.</w:t>
      </w:r>
      <w:r w:rsidRPr="004807F5">
        <w:rPr>
          <w:rFonts w:eastAsia="Times New Roman"/>
          <w:bCs/>
          <w:spacing w:val="-6"/>
          <w:sz w:val="28"/>
          <w:szCs w:val="28"/>
          <w:lang w:eastAsia="ru-RU"/>
        </w:rPr>
        <w:tab/>
        <w:t>Центр громадського здоров’я МОЗ України – www.phc.org.ua</w:t>
      </w:r>
    </w:p>
    <w:p w:rsidR="004807F5" w:rsidRPr="004807F5" w:rsidRDefault="004807F5" w:rsidP="004807F5">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9.</w:t>
      </w:r>
      <w:r w:rsidRPr="004807F5">
        <w:rPr>
          <w:rFonts w:eastAsia="Times New Roman"/>
          <w:bCs/>
          <w:spacing w:val="-6"/>
          <w:sz w:val="28"/>
          <w:szCs w:val="28"/>
          <w:lang w:eastAsia="ru-RU"/>
        </w:rPr>
        <w:tab/>
        <w:t>Українська база медико-статистичної інформації «Здоров’я для всіх» – http://medstat.gov.ua/ukr/news.html?id=203</w:t>
      </w:r>
    </w:p>
    <w:p w:rsidR="004807F5" w:rsidRPr="004807F5" w:rsidRDefault="004807F5" w:rsidP="004807F5">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10.</w:t>
      </w:r>
      <w:r w:rsidRPr="004807F5">
        <w:rPr>
          <w:rFonts w:eastAsia="Times New Roman"/>
          <w:bCs/>
          <w:spacing w:val="-6"/>
          <w:sz w:val="28"/>
          <w:szCs w:val="28"/>
          <w:lang w:eastAsia="ru-RU"/>
        </w:rPr>
        <w:tab/>
        <w:t xml:space="preserve">Журнал </w:t>
      </w:r>
      <w:proofErr w:type="spellStart"/>
      <w:r w:rsidRPr="004807F5">
        <w:rPr>
          <w:rFonts w:eastAsia="Times New Roman"/>
          <w:bCs/>
          <w:spacing w:val="-6"/>
          <w:sz w:val="28"/>
          <w:szCs w:val="28"/>
          <w:lang w:eastAsia="ru-RU"/>
        </w:rPr>
        <w:t>British</w:t>
      </w:r>
      <w:proofErr w:type="spellEnd"/>
      <w:r w:rsidRPr="004807F5">
        <w:rPr>
          <w:rFonts w:eastAsia="Times New Roman"/>
          <w:bCs/>
          <w:spacing w:val="-6"/>
          <w:sz w:val="28"/>
          <w:szCs w:val="28"/>
          <w:lang w:eastAsia="ru-RU"/>
        </w:rPr>
        <w:t xml:space="preserve"> </w:t>
      </w:r>
      <w:proofErr w:type="spellStart"/>
      <w:r w:rsidRPr="004807F5">
        <w:rPr>
          <w:rFonts w:eastAsia="Times New Roman"/>
          <w:bCs/>
          <w:spacing w:val="-6"/>
          <w:sz w:val="28"/>
          <w:szCs w:val="28"/>
          <w:lang w:eastAsia="ru-RU"/>
        </w:rPr>
        <w:t>Medical</w:t>
      </w:r>
      <w:proofErr w:type="spellEnd"/>
      <w:r w:rsidRPr="004807F5">
        <w:rPr>
          <w:rFonts w:eastAsia="Times New Roman"/>
          <w:bCs/>
          <w:spacing w:val="-6"/>
          <w:sz w:val="28"/>
          <w:szCs w:val="28"/>
          <w:lang w:eastAsia="ru-RU"/>
        </w:rPr>
        <w:t xml:space="preserve"> </w:t>
      </w:r>
      <w:proofErr w:type="spellStart"/>
      <w:r w:rsidRPr="004807F5">
        <w:rPr>
          <w:rFonts w:eastAsia="Times New Roman"/>
          <w:bCs/>
          <w:spacing w:val="-6"/>
          <w:sz w:val="28"/>
          <w:szCs w:val="28"/>
          <w:lang w:eastAsia="ru-RU"/>
        </w:rPr>
        <w:t>Journal</w:t>
      </w:r>
      <w:proofErr w:type="spellEnd"/>
      <w:r w:rsidRPr="004807F5">
        <w:rPr>
          <w:rFonts w:eastAsia="Times New Roman"/>
          <w:bCs/>
          <w:spacing w:val="-6"/>
          <w:sz w:val="28"/>
          <w:szCs w:val="28"/>
          <w:lang w:eastAsia="ru-RU"/>
        </w:rPr>
        <w:t xml:space="preserve">  – www.bmj.com</w:t>
      </w:r>
    </w:p>
    <w:p w:rsidR="00D65E00" w:rsidRDefault="004807F5" w:rsidP="004807F5">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highlight w:val="yellow"/>
          <w:lang w:eastAsia="ru-RU"/>
        </w:rPr>
      </w:pPr>
      <w:r w:rsidRPr="004807F5">
        <w:rPr>
          <w:rFonts w:eastAsia="Times New Roman"/>
          <w:bCs/>
          <w:spacing w:val="-6"/>
          <w:sz w:val="28"/>
          <w:szCs w:val="28"/>
          <w:lang w:eastAsia="ru-RU"/>
        </w:rPr>
        <w:t>11.</w:t>
      </w:r>
      <w:r w:rsidRPr="004807F5">
        <w:rPr>
          <w:rFonts w:eastAsia="Times New Roman"/>
          <w:bCs/>
          <w:spacing w:val="-6"/>
          <w:sz w:val="28"/>
          <w:szCs w:val="28"/>
          <w:lang w:eastAsia="ru-RU"/>
        </w:rPr>
        <w:tab/>
        <w:t xml:space="preserve">Журнал Evidence-Based </w:t>
      </w:r>
      <w:proofErr w:type="spellStart"/>
      <w:r w:rsidRPr="004807F5">
        <w:rPr>
          <w:rFonts w:eastAsia="Times New Roman"/>
          <w:bCs/>
          <w:spacing w:val="-6"/>
          <w:sz w:val="28"/>
          <w:szCs w:val="28"/>
          <w:lang w:eastAsia="ru-RU"/>
        </w:rPr>
        <w:t>Medicine</w:t>
      </w:r>
      <w:proofErr w:type="spellEnd"/>
      <w:r w:rsidRPr="004807F5">
        <w:rPr>
          <w:rFonts w:eastAsia="Times New Roman"/>
          <w:bCs/>
          <w:spacing w:val="-6"/>
          <w:sz w:val="28"/>
          <w:szCs w:val="28"/>
          <w:lang w:eastAsia="ru-RU"/>
        </w:rPr>
        <w:t xml:space="preserve"> – www.evidence-basedmedicine.com</w:t>
      </w:r>
    </w:p>
    <w:p w:rsidR="004807F5" w:rsidRPr="004807F5" w:rsidRDefault="004807F5"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highlight w:val="yellow"/>
          <w:lang w:eastAsia="ru-RU"/>
        </w:rPr>
      </w:pPr>
    </w:p>
    <w:p w:rsidR="00B41A6E" w:rsidRPr="00BD7F91" w:rsidRDefault="00401040" w:rsidP="00B41A6E">
      <w:pPr>
        <w:jc w:val="center"/>
        <w:rPr>
          <w:b/>
          <w:sz w:val="28"/>
          <w:szCs w:val="28"/>
        </w:rPr>
      </w:pPr>
      <w:r w:rsidRPr="00BD7F91">
        <w:rPr>
          <w:b/>
          <w:sz w:val="28"/>
          <w:szCs w:val="28"/>
        </w:rPr>
        <w:t xml:space="preserve">ПЕРЕЛІК ПИТАНЬ ДО </w:t>
      </w:r>
      <w:r w:rsidR="00990238" w:rsidRPr="00BD7F91">
        <w:rPr>
          <w:b/>
          <w:sz w:val="28"/>
          <w:szCs w:val="28"/>
        </w:rPr>
        <w:t>ЗАЛІКУ</w:t>
      </w:r>
      <w:r w:rsidR="00B41A6E" w:rsidRPr="00BD7F91">
        <w:rPr>
          <w:b/>
          <w:sz w:val="28"/>
          <w:szCs w:val="28"/>
        </w:rPr>
        <w:t>:</w:t>
      </w:r>
    </w:p>
    <w:p w:rsidR="00BD7F91" w:rsidRPr="00BD7F91" w:rsidRDefault="00BD7F91" w:rsidP="00BD7F91">
      <w:pPr>
        <w:tabs>
          <w:tab w:val="left" w:pos="1134"/>
        </w:tabs>
        <w:ind w:firstLine="709"/>
        <w:jc w:val="both"/>
        <w:rPr>
          <w:sz w:val="28"/>
          <w:szCs w:val="28"/>
        </w:rPr>
      </w:pPr>
      <w:r w:rsidRPr="00BD7F91">
        <w:rPr>
          <w:sz w:val="28"/>
          <w:szCs w:val="28"/>
        </w:rPr>
        <w:t>1.</w:t>
      </w:r>
      <w:r w:rsidRPr="00BD7F91">
        <w:rPr>
          <w:sz w:val="28"/>
          <w:szCs w:val="28"/>
        </w:rPr>
        <w:tab/>
        <w:t>Громадське здоров</w:t>
      </w:r>
      <w:r>
        <w:rPr>
          <w:sz w:val="28"/>
          <w:szCs w:val="28"/>
        </w:rPr>
        <w:t>’</w:t>
      </w:r>
      <w:r w:rsidRPr="00BD7F91">
        <w:rPr>
          <w:sz w:val="28"/>
          <w:szCs w:val="28"/>
        </w:rPr>
        <w:t xml:space="preserve">я, функції та послуги. </w:t>
      </w:r>
    </w:p>
    <w:p w:rsidR="00BD7F91" w:rsidRPr="00BD7F91" w:rsidRDefault="00BD7F91" w:rsidP="00BD7F91">
      <w:pPr>
        <w:tabs>
          <w:tab w:val="left" w:pos="1134"/>
        </w:tabs>
        <w:ind w:firstLine="709"/>
        <w:jc w:val="both"/>
        <w:rPr>
          <w:sz w:val="28"/>
          <w:szCs w:val="28"/>
        </w:rPr>
      </w:pPr>
      <w:r w:rsidRPr="00BD7F91">
        <w:rPr>
          <w:sz w:val="28"/>
          <w:szCs w:val="28"/>
        </w:rPr>
        <w:t>2.</w:t>
      </w:r>
      <w:r w:rsidRPr="00BD7F91">
        <w:rPr>
          <w:sz w:val="28"/>
          <w:szCs w:val="28"/>
        </w:rPr>
        <w:tab/>
        <w:t>Цільові підходи до визначення поняття «здоров’я». Показники здоров</w:t>
      </w:r>
      <w:r>
        <w:rPr>
          <w:sz w:val="28"/>
          <w:szCs w:val="28"/>
        </w:rPr>
        <w:t>’</w:t>
      </w:r>
      <w:r w:rsidRPr="00BD7F91">
        <w:rPr>
          <w:sz w:val="28"/>
          <w:szCs w:val="28"/>
        </w:rPr>
        <w:t>я населення. Тягар хвороб.</w:t>
      </w:r>
    </w:p>
    <w:p w:rsidR="00BD7F91" w:rsidRPr="00BD7F91" w:rsidRDefault="00BD7F91" w:rsidP="00BD7F91">
      <w:pPr>
        <w:tabs>
          <w:tab w:val="left" w:pos="1134"/>
        </w:tabs>
        <w:ind w:firstLine="709"/>
        <w:jc w:val="both"/>
        <w:rPr>
          <w:sz w:val="28"/>
          <w:szCs w:val="28"/>
        </w:rPr>
      </w:pPr>
      <w:r w:rsidRPr="00BD7F91">
        <w:rPr>
          <w:sz w:val="28"/>
          <w:szCs w:val="28"/>
        </w:rPr>
        <w:t>3.</w:t>
      </w:r>
      <w:r w:rsidRPr="00BD7F91">
        <w:rPr>
          <w:sz w:val="28"/>
          <w:szCs w:val="28"/>
        </w:rPr>
        <w:tab/>
        <w:t>Провідні групи чинників, що впливають на здоров’я населення, їх класифікація. Епіднагляд та оцінка стану здоров’я і благополуччя населення.</w:t>
      </w:r>
    </w:p>
    <w:p w:rsidR="00BD7F91" w:rsidRPr="00BD7F91" w:rsidRDefault="00BD7F91" w:rsidP="00BD7F91">
      <w:pPr>
        <w:tabs>
          <w:tab w:val="left" w:pos="1134"/>
        </w:tabs>
        <w:ind w:firstLine="709"/>
        <w:jc w:val="both"/>
        <w:rPr>
          <w:sz w:val="28"/>
          <w:szCs w:val="28"/>
        </w:rPr>
      </w:pPr>
      <w:r w:rsidRPr="00BD7F91">
        <w:rPr>
          <w:sz w:val="28"/>
          <w:szCs w:val="28"/>
        </w:rPr>
        <w:t>4.</w:t>
      </w:r>
      <w:r w:rsidRPr="00BD7F91">
        <w:rPr>
          <w:sz w:val="28"/>
          <w:szCs w:val="28"/>
        </w:rPr>
        <w:tab/>
        <w:t>Предмет і зміст демографії, значення демографічних даних для практики охорони здоров’я. Джерела інформації, основні показники.</w:t>
      </w:r>
    </w:p>
    <w:p w:rsidR="00BD7F91" w:rsidRPr="00BD7F91" w:rsidRDefault="00BD7F91" w:rsidP="00BD7F91">
      <w:pPr>
        <w:tabs>
          <w:tab w:val="left" w:pos="1134"/>
        </w:tabs>
        <w:ind w:firstLine="709"/>
        <w:jc w:val="both"/>
        <w:rPr>
          <w:sz w:val="28"/>
          <w:szCs w:val="28"/>
        </w:rPr>
      </w:pPr>
      <w:r w:rsidRPr="00BD7F91">
        <w:rPr>
          <w:sz w:val="28"/>
          <w:szCs w:val="28"/>
        </w:rPr>
        <w:t>5.</w:t>
      </w:r>
      <w:r w:rsidRPr="00BD7F91">
        <w:rPr>
          <w:sz w:val="28"/>
          <w:szCs w:val="28"/>
        </w:rPr>
        <w:tab/>
        <w:t>Народжуваність, показники в Україні. Чинники, що впливають на рівень народжуваності.</w:t>
      </w:r>
    </w:p>
    <w:p w:rsidR="00BD7F91" w:rsidRPr="00BD7F91" w:rsidRDefault="00BD7F91" w:rsidP="00BD7F91">
      <w:pPr>
        <w:tabs>
          <w:tab w:val="left" w:pos="1134"/>
        </w:tabs>
        <w:ind w:firstLine="709"/>
        <w:jc w:val="both"/>
        <w:rPr>
          <w:sz w:val="28"/>
          <w:szCs w:val="28"/>
        </w:rPr>
      </w:pPr>
      <w:r w:rsidRPr="00BD7F91">
        <w:rPr>
          <w:sz w:val="28"/>
          <w:szCs w:val="28"/>
        </w:rPr>
        <w:t>6.</w:t>
      </w:r>
      <w:r w:rsidRPr="00BD7F91">
        <w:rPr>
          <w:sz w:val="28"/>
          <w:szCs w:val="28"/>
        </w:rPr>
        <w:tab/>
        <w:t>Смертність. Методика обчислення загального та спеціальних показників. Особливості та причини смертності в різних групах населення. Смертність немовлят. Провідні причини, чинники, які впливають на її формування. Медико-соціальні аспекти зниження смертності немовлят.</w:t>
      </w:r>
    </w:p>
    <w:p w:rsidR="00BD7F91" w:rsidRPr="00BD7F91" w:rsidRDefault="00BD7F91" w:rsidP="00BD7F91">
      <w:pPr>
        <w:tabs>
          <w:tab w:val="left" w:pos="1134"/>
        </w:tabs>
        <w:ind w:firstLine="709"/>
        <w:jc w:val="both"/>
        <w:rPr>
          <w:sz w:val="28"/>
          <w:szCs w:val="28"/>
        </w:rPr>
      </w:pPr>
      <w:r w:rsidRPr="00BD7F91">
        <w:rPr>
          <w:sz w:val="28"/>
          <w:szCs w:val="28"/>
        </w:rPr>
        <w:t>7.</w:t>
      </w:r>
      <w:r w:rsidRPr="00BD7F91">
        <w:rPr>
          <w:sz w:val="28"/>
          <w:szCs w:val="28"/>
        </w:rPr>
        <w:tab/>
        <w:t>Середня очікувана тривалість життя (СОТЖ), взаємозв’язок з індексом розвитку людського потенціалу (ІРЛП). Тенденції динаміки СОТЖ у різних регіонах світу, окремих країнах і в Україні. Врахування впливу «тягаря хвороб» на СОТЖ.</w:t>
      </w:r>
    </w:p>
    <w:p w:rsidR="00BD7F91" w:rsidRPr="00BD7F91" w:rsidRDefault="00BD7F91" w:rsidP="00BD7F91">
      <w:pPr>
        <w:tabs>
          <w:tab w:val="left" w:pos="1134"/>
        </w:tabs>
        <w:ind w:firstLine="709"/>
        <w:jc w:val="both"/>
        <w:rPr>
          <w:sz w:val="28"/>
          <w:szCs w:val="28"/>
        </w:rPr>
      </w:pPr>
      <w:r w:rsidRPr="00BD7F91">
        <w:rPr>
          <w:sz w:val="28"/>
          <w:szCs w:val="28"/>
        </w:rPr>
        <w:t>8.</w:t>
      </w:r>
      <w:r w:rsidRPr="00BD7F91">
        <w:rPr>
          <w:sz w:val="28"/>
          <w:szCs w:val="28"/>
        </w:rPr>
        <w:tab/>
        <w:t>Захворюваність, її медико-соціальне значення. Методи вивчення, їх переваги та можливості. Міжнародна статистична класифікація хвороб, травм і причин смерті, принципи її побудови та значення.</w:t>
      </w:r>
    </w:p>
    <w:p w:rsidR="00BD7F91" w:rsidRPr="00BD7F91" w:rsidRDefault="00BD7F91" w:rsidP="00BD7F91">
      <w:pPr>
        <w:tabs>
          <w:tab w:val="left" w:pos="1134"/>
        </w:tabs>
        <w:ind w:firstLine="709"/>
        <w:jc w:val="both"/>
        <w:rPr>
          <w:sz w:val="28"/>
          <w:szCs w:val="28"/>
        </w:rPr>
      </w:pPr>
      <w:r w:rsidRPr="00BD7F91">
        <w:rPr>
          <w:sz w:val="28"/>
          <w:szCs w:val="28"/>
        </w:rPr>
        <w:t>9.</w:t>
      </w:r>
      <w:r w:rsidRPr="00BD7F91">
        <w:rPr>
          <w:sz w:val="28"/>
          <w:szCs w:val="28"/>
        </w:rPr>
        <w:tab/>
        <w:t>Загальна захворюваність, джерела вивчення. Показники загальної захворюваності, особливості серед міського та сільського населення.</w:t>
      </w:r>
    </w:p>
    <w:p w:rsidR="00BD7F91" w:rsidRPr="00BD7F91" w:rsidRDefault="00BD7F91" w:rsidP="00BD7F91">
      <w:pPr>
        <w:tabs>
          <w:tab w:val="left" w:pos="1134"/>
        </w:tabs>
        <w:ind w:firstLine="709"/>
        <w:jc w:val="both"/>
        <w:rPr>
          <w:sz w:val="28"/>
          <w:szCs w:val="28"/>
        </w:rPr>
      </w:pPr>
      <w:r w:rsidRPr="00BD7F91">
        <w:rPr>
          <w:sz w:val="28"/>
          <w:szCs w:val="28"/>
        </w:rPr>
        <w:t>10.</w:t>
      </w:r>
      <w:r w:rsidRPr="00BD7F91">
        <w:rPr>
          <w:sz w:val="28"/>
          <w:szCs w:val="28"/>
        </w:rPr>
        <w:tab/>
        <w:t>Інфекційна захворюваність: доцільність спеціального обліку, основні показники.</w:t>
      </w:r>
    </w:p>
    <w:p w:rsidR="00BD7F91" w:rsidRPr="00BD7F91" w:rsidRDefault="00BD7F91" w:rsidP="00BD7F91">
      <w:pPr>
        <w:tabs>
          <w:tab w:val="left" w:pos="1134"/>
        </w:tabs>
        <w:ind w:firstLine="709"/>
        <w:jc w:val="both"/>
        <w:rPr>
          <w:sz w:val="28"/>
          <w:szCs w:val="28"/>
        </w:rPr>
      </w:pPr>
      <w:r w:rsidRPr="00BD7F91">
        <w:rPr>
          <w:sz w:val="28"/>
          <w:szCs w:val="28"/>
        </w:rPr>
        <w:lastRenderedPageBreak/>
        <w:t>11.</w:t>
      </w:r>
      <w:r w:rsidRPr="00BD7F91">
        <w:rPr>
          <w:sz w:val="28"/>
          <w:szCs w:val="28"/>
        </w:rPr>
        <w:tab/>
        <w:t>Захворюваність на найважливіші соціально значущі захворювання: перелік нозологічних форм, основні показники.</w:t>
      </w:r>
    </w:p>
    <w:p w:rsidR="00BD7F91" w:rsidRPr="00BD7F91" w:rsidRDefault="00BD7F91" w:rsidP="00BD7F91">
      <w:pPr>
        <w:tabs>
          <w:tab w:val="left" w:pos="1134"/>
        </w:tabs>
        <w:ind w:firstLine="709"/>
        <w:jc w:val="both"/>
        <w:rPr>
          <w:sz w:val="28"/>
          <w:szCs w:val="28"/>
        </w:rPr>
      </w:pPr>
      <w:r w:rsidRPr="00BD7F91">
        <w:rPr>
          <w:sz w:val="28"/>
          <w:szCs w:val="28"/>
        </w:rPr>
        <w:t>12.</w:t>
      </w:r>
      <w:r w:rsidRPr="00BD7F91">
        <w:rPr>
          <w:sz w:val="28"/>
          <w:szCs w:val="28"/>
        </w:rPr>
        <w:tab/>
        <w:t>Госпіталізована захворюваність: поняття, основні показники.</w:t>
      </w:r>
    </w:p>
    <w:p w:rsidR="00BD7F91" w:rsidRPr="00BD7F91" w:rsidRDefault="00BD7F91" w:rsidP="00BD7F91">
      <w:pPr>
        <w:tabs>
          <w:tab w:val="left" w:pos="1134"/>
        </w:tabs>
        <w:ind w:firstLine="709"/>
        <w:jc w:val="both"/>
        <w:rPr>
          <w:sz w:val="28"/>
          <w:szCs w:val="28"/>
        </w:rPr>
      </w:pPr>
      <w:r w:rsidRPr="00BD7F91">
        <w:rPr>
          <w:sz w:val="28"/>
          <w:szCs w:val="28"/>
        </w:rPr>
        <w:t>13.</w:t>
      </w:r>
      <w:r w:rsidRPr="00BD7F91">
        <w:rPr>
          <w:sz w:val="28"/>
          <w:szCs w:val="28"/>
        </w:rPr>
        <w:tab/>
        <w:t>Захворюваність з тимчасовою втратою працездатності, основні показники.</w:t>
      </w:r>
    </w:p>
    <w:p w:rsidR="00BD7F91" w:rsidRPr="00BD7F91" w:rsidRDefault="00BD7F91" w:rsidP="00BD7F91">
      <w:pPr>
        <w:tabs>
          <w:tab w:val="left" w:pos="1134"/>
        </w:tabs>
        <w:ind w:firstLine="709"/>
        <w:jc w:val="both"/>
        <w:rPr>
          <w:sz w:val="28"/>
          <w:szCs w:val="28"/>
        </w:rPr>
      </w:pPr>
      <w:r w:rsidRPr="00BD7F91">
        <w:rPr>
          <w:sz w:val="28"/>
          <w:szCs w:val="28"/>
        </w:rPr>
        <w:t>14.</w:t>
      </w:r>
      <w:r w:rsidRPr="00BD7F91">
        <w:rPr>
          <w:sz w:val="28"/>
          <w:szCs w:val="28"/>
        </w:rPr>
        <w:tab/>
        <w:t>Поняття про типи патології населення. Їх характеристика. Провідні неінфекційні захворювання: хвороби системи кровообігу,</w:t>
      </w:r>
      <w:r>
        <w:rPr>
          <w:sz w:val="28"/>
          <w:szCs w:val="28"/>
        </w:rPr>
        <w:t xml:space="preserve"> </w:t>
      </w:r>
      <w:r w:rsidRPr="00BD7F91">
        <w:rPr>
          <w:sz w:val="28"/>
          <w:szCs w:val="28"/>
        </w:rPr>
        <w:t>злоякісні новоутворення, діабет, хронічні обструктивні хвороби легень,їх медико-соціальне значення.</w:t>
      </w:r>
    </w:p>
    <w:p w:rsidR="00BD7F91" w:rsidRPr="00BD7F91" w:rsidRDefault="00BD7F91" w:rsidP="00BD7F91">
      <w:pPr>
        <w:tabs>
          <w:tab w:val="left" w:pos="1134"/>
        </w:tabs>
        <w:ind w:firstLine="709"/>
        <w:jc w:val="both"/>
        <w:rPr>
          <w:sz w:val="28"/>
          <w:szCs w:val="28"/>
        </w:rPr>
      </w:pPr>
      <w:r w:rsidRPr="00BD7F91">
        <w:rPr>
          <w:sz w:val="28"/>
          <w:szCs w:val="28"/>
        </w:rPr>
        <w:t>15.</w:t>
      </w:r>
      <w:r w:rsidRPr="00BD7F91">
        <w:rPr>
          <w:sz w:val="28"/>
          <w:szCs w:val="28"/>
        </w:rPr>
        <w:tab/>
        <w:t>Провідні чинники ризику неінфекційних захворювань: вживання тютюну, алкоголю, низька фізична активність, нераціональне харчування, метаболічні чинники ризику.</w:t>
      </w:r>
    </w:p>
    <w:p w:rsidR="00BD7F91" w:rsidRPr="00BD7F91" w:rsidRDefault="00BD7F91" w:rsidP="00BD7F91">
      <w:pPr>
        <w:tabs>
          <w:tab w:val="left" w:pos="1134"/>
        </w:tabs>
        <w:ind w:firstLine="709"/>
        <w:jc w:val="both"/>
        <w:rPr>
          <w:sz w:val="28"/>
          <w:szCs w:val="28"/>
        </w:rPr>
      </w:pPr>
      <w:r w:rsidRPr="00BD7F91">
        <w:rPr>
          <w:sz w:val="28"/>
          <w:szCs w:val="28"/>
        </w:rPr>
        <w:t>16.</w:t>
      </w:r>
      <w:r w:rsidRPr="00BD7F91">
        <w:rPr>
          <w:sz w:val="28"/>
          <w:szCs w:val="28"/>
        </w:rPr>
        <w:tab/>
        <w:t>Туберкульоз як медико-соціальна проблема.</w:t>
      </w:r>
    </w:p>
    <w:p w:rsidR="00BD7F91" w:rsidRPr="00BD7F91" w:rsidRDefault="00BD7F91" w:rsidP="00BD7F91">
      <w:pPr>
        <w:tabs>
          <w:tab w:val="left" w:pos="1134"/>
        </w:tabs>
        <w:ind w:firstLine="709"/>
        <w:jc w:val="both"/>
        <w:rPr>
          <w:sz w:val="28"/>
          <w:szCs w:val="28"/>
        </w:rPr>
      </w:pPr>
      <w:r w:rsidRPr="00BD7F91">
        <w:rPr>
          <w:sz w:val="28"/>
          <w:szCs w:val="28"/>
        </w:rPr>
        <w:t>17.</w:t>
      </w:r>
      <w:r w:rsidRPr="00BD7F91">
        <w:rPr>
          <w:sz w:val="28"/>
          <w:szCs w:val="28"/>
        </w:rPr>
        <w:tab/>
        <w:t>ВІЛ-інфекція/СНІД як медико-соціальна проблема.</w:t>
      </w:r>
    </w:p>
    <w:p w:rsidR="00BD7F91" w:rsidRPr="00BD7F91" w:rsidRDefault="00BD7F91" w:rsidP="00BD7F91">
      <w:pPr>
        <w:tabs>
          <w:tab w:val="left" w:pos="1134"/>
        </w:tabs>
        <w:ind w:firstLine="709"/>
        <w:jc w:val="both"/>
        <w:rPr>
          <w:sz w:val="28"/>
          <w:szCs w:val="28"/>
        </w:rPr>
      </w:pPr>
      <w:r w:rsidRPr="00BD7F91">
        <w:rPr>
          <w:sz w:val="28"/>
          <w:szCs w:val="28"/>
        </w:rPr>
        <w:t>18.</w:t>
      </w:r>
      <w:r w:rsidRPr="00BD7F91">
        <w:rPr>
          <w:sz w:val="28"/>
          <w:szCs w:val="28"/>
        </w:rPr>
        <w:tab/>
        <w:t>Травматизм, медико-соціальне значення.</w:t>
      </w:r>
    </w:p>
    <w:p w:rsidR="00BD7F91" w:rsidRPr="00BD7F91" w:rsidRDefault="00BD7F91" w:rsidP="00BD7F91">
      <w:pPr>
        <w:tabs>
          <w:tab w:val="left" w:pos="1134"/>
        </w:tabs>
        <w:ind w:firstLine="709"/>
        <w:jc w:val="both"/>
        <w:rPr>
          <w:sz w:val="28"/>
          <w:szCs w:val="28"/>
        </w:rPr>
      </w:pPr>
      <w:r w:rsidRPr="00BD7F91">
        <w:rPr>
          <w:sz w:val="28"/>
          <w:szCs w:val="28"/>
        </w:rPr>
        <w:t>19.</w:t>
      </w:r>
      <w:r w:rsidRPr="00BD7F91">
        <w:rPr>
          <w:sz w:val="28"/>
          <w:szCs w:val="28"/>
        </w:rPr>
        <w:tab/>
        <w:t>Фізичний розвиток. Критерії для вивчення біологічного та морфо-функціонального розвитку. Сучасні тенденції показників фізичного розвитку.</w:t>
      </w:r>
    </w:p>
    <w:p w:rsidR="00BD7F91" w:rsidRPr="00BD7F91" w:rsidRDefault="00BD7F91" w:rsidP="00BD7F91">
      <w:pPr>
        <w:tabs>
          <w:tab w:val="left" w:pos="1134"/>
        </w:tabs>
        <w:ind w:firstLine="709"/>
        <w:jc w:val="both"/>
        <w:rPr>
          <w:sz w:val="28"/>
          <w:szCs w:val="28"/>
        </w:rPr>
      </w:pPr>
      <w:r w:rsidRPr="00BD7F91">
        <w:rPr>
          <w:sz w:val="28"/>
          <w:szCs w:val="28"/>
        </w:rPr>
        <w:t>20.</w:t>
      </w:r>
      <w:r w:rsidRPr="00BD7F91">
        <w:rPr>
          <w:sz w:val="28"/>
          <w:szCs w:val="28"/>
        </w:rPr>
        <w:tab/>
        <w:t>Інвалідність: основні причини інвалідності, групи інвалідності, чинники, що на неї впливають. Визначення та оцінка показників інвалідності.</w:t>
      </w:r>
    </w:p>
    <w:p w:rsidR="00BD7F91" w:rsidRPr="00BD7F91" w:rsidRDefault="00BD7F91" w:rsidP="00BD7F91">
      <w:pPr>
        <w:tabs>
          <w:tab w:val="left" w:pos="1134"/>
        </w:tabs>
        <w:ind w:firstLine="709"/>
        <w:jc w:val="both"/>
        <w:rPr>
          <w:sz w:val="28"/>
          <w:szCs w:val="28"/>
        </w:rPr>
      </w:pPr>
      <w:r w:rsidRPr="00BD7F91">
        <w:rPr>
          <w:sz w:val="28"/>
          <w:szCs w:val="28"/>
        </w:rPr>
        <w:t>21.</w:t>
      </w:r>
      <w:r w:rsidRPr="00BD7F91">
        <w:rPr>
          <w:sz w:val="28"/>
          <w:szCs w:val="28"/>
        </w:rPr>
        <w:tab/>
        <w:t>Міжнародне здоров’я. Біотероризм.</w:t>
      </w:r>
    </w:p>
    <w:p w:rsidR="00BD7F91" w:rsidRPr="00BD7F91" w:rsidRDefault="00BD7F91" w:rsidP="00BD7F91">
      <w:pPr>
        <w:tabs>
          <w:tab w:val="left" w:pos="1134"/>
        </w:tabs>
        <w:ind w:firstLine="709"/>
        <w:jc w:val="both"/>
        <w:rPr>
          <w:sz w:val="28"/>
          <w:szCs w:val="28"/>
        </w:rPr>
      </w:pPr>
      <w:r w:rsidRPr="00BD7F91">
        <w:rPr>
          <w:sz w:val="28"/>
          <w:szCs w:val="28"/>
        </w:rPr>
        <w:t>22.</w:t>
      </w:r>
      <w:r w:rsidRPr="00BD7F91">
        <w:rPr>
          <w:sz w:val="28"/>
          <w:szCs w:val="28"/>
        </w:rPr>
        <w:tab/>
        <w:t>Нерівність в здоров’ї населення та його охороні. Виявлення та скорочення.</w:t>
      </w:r>
    </w:p>
    <w:p w:rsidR="00BD7F91" w:rsidRPr="00BD7F91" w:rsidRDefault="00BD7F91" w:rsidP="00BD7F91">
      <w:pPr>
        <w:tabs>
          <w:tab w:val="left" w:pos="1134"/>
        </w:tabs>
        <w:ind w:firstLine="709"/>
        <w:jc w:val="both"/>
        <w:rPr>
          <w:sz w:val="28"/>
          <w:szCs w:val="28"/>
        </w:rPr>
      </w:pPr>
      <w:r w:rsidRPr="00BD7F91">
        <w:rPr>
          <w:sz w:val="28"/>
          <w:szCs w:val="28"/>
        </w:rPr>
        <w:t>23.</w:t>
      </w:r>
      <w:r w:rsidRPr="00BD7F91">
        <w:rPr>
          <w:sz w:val="28"/>
          <w:szCs w:val="28"/>
        </w:rPr>
        <w:tab/>
        <w:t>Екологічне громадське здоров’я. Забезпечення захисту здоров’я населення, у т.ч. безпеки довкілля, праці, харчових продуктів.</w:t>
      </w:r>
    </w:p>
    <w:p w:rsidR="00BD7F91" w:rsidRPr="00BD7F91" w:rsidRDefault="00BD7F91" w:rsidP="00BD7F91">
      <w:pPr>
        <w:tabs>
          <w:tab w:val="left" w:pos="1134"/>
        </w:tabs>
        <w:ind w:firstLine="709"/>
        <w:jc w:val="both"/>
        <w:rPr>
          <w:sz w:val="28"/>
          <w:szCs w:val="28"/>
        </w:rPr>
      </w:pPr>
      <w:r w:rsidRPr="00BD7F91">
        <w:rPr>
          <w:sz w:val="28"/>
          <w:szCs w:val="28"/>
        </w:rPr>
        <w:t>24.</w:t>
      </w:r>
      <w:r w:rsidRPr="00BD7F91">
        <w:rPr>
          <w:sz w:val="28"/>
          <w:szCs w:val="28"/>
        </w:rPr>
        <w:tab/>
        <w:t xml:space="preserve">Профілактика та </w:t>
      </w:r>
      <w:proofErr w:type="spellStart"/>
      <w:r w:rsidRPr="00BD7F91">
        <w:rPr>
          <w:sz w:val="28"/>
          <w:szCs w:val="28"/>
        </w:rPr>
        <w:t>міжсекторальне</w:t>
      </w:r>
      <w:proofErr w:type="spellEnd"/>
      <w:r w:rsidRPr="00BD7F91">
        <w:rPr>
          <w:sz w:val="28"/>
          <w:szCs w:val="28"/>
        </w:rPr>
        <w:t xml:space="preserve"> співробітництво в системі громадського здоров’я. Види профілактики. Профілактичні програми в охороні здоров’я. Скринінг.</w:t>
      </w:r>
    </w:p>
    <w:p w:rsidR="00BD7F91" w:rsidRPr="00BD7F91" w:rsidRDefault="00BD7F91" w:rsidP="00BD7F91">
      <w:pPr>
        <w:tabs>
          <w:tab w:val="left" w:pos="1134"/>
        </w:tabs>
        <w:ind w:firstLine="709"/>
        <w:jc w:val="both"/>
        <w:rPr>
          <w:sz w:val="28"/>
          <w:szCs w:val="28"/>
        </w:rPr>
      </w:pPr>
      <w:r w:rsidRPr="00BD7F91">
        <w:rPr>
          <w:sz w:val="28"/>
          <w:szCs w:val="28"/>
        </w:rPr>
        <w:t>25.</w:t>
      </w:r>
      <w:r w:rsidRPr="00BD7F91">
        <w:rPr>
          <w:sz w:val="28"/>
          <w:szCs w:val="28"/>
        </w:rPr>
        <w:tab/>
        <w:t>Промоція здоров’я. Інформаційно-роз’яснювальна діяльність (адвокація) як складова частина медичної профілактики.</w:t>
      </w:r>
    </w:p>
    <w:p w:rsidR="00BD7F91" w:rsidRPr="00BD7F91" w:rsidRDefault="00BD7F91" w:rsidP="00BD7F91">
      <w:pPr>
        <w:tabs>
          <w:tab w:val="left" w:pos="1134"/>
        </w:tabs>
        <w:ind w:firstLine="709"/>
        <w:jc w:val="both"/>
        <w:rPr>
          <w:sz w:val="28"/>
          <w:szCs w:val="28"/>
        </w:rPr>
      </w:pPr>
      <w:r w:rsidRPr="00BD7F91">
        <w:rPr>
          <w:sz w:val="28"/>
          <w:szCs w:val="28"/>
        </w:rPr>
        <w:t>26.</w:t>
      </w:r>
      <w:r w:rsidRPr="00BD7F91">
        <w:rPr>
          <w:sz w:val="28"/>
          <w:szCs w:val="28"/>
        </w:rPr>
        <w:tab/>
        <w:t>Комунікація та соціальна мобілізація в інтересах здоров’я.</w:t>
      </w:r>
    </w:p>
    <w:p w:rsidR="00BD7F91" w:rsidRPr="00BD7F91" w:rsidRDefault="00BD7F91" w:rsidP="00BD7F91">
      <w:pPr>
        <w:tabs>
          <w:tab w:val="left" w:pos="1134"/>
        </w:tabs>
        <w:ind w:firstLine="709"/>
        <w:jc w:val="both"/>
        <w:rPr>
          <w:sz w:val="28"/>
          <w:szCs w:val="28"/>
        </w:rPr>
      </w:pPr>
      <w:r w:rsidRPr="00BD7F91">
        <w:rPr>
          <w:sz w:val="28"/>
          <w:szCs w:val="28"/>
        </w:rPr>
        <w:t>27.</w:t>
      </w:r>
      <w:r w:rsidRPr="00BD7F91">
        <w:rPr>
          <w:sz w:val="28"/>
          <w:szCs w:val="28"/>
        </w:rPr>
        <w:tab/>
        <w:t>Завдання та зміст роботи центрів громадського здоров’я, їх структурних підрозділів з профілактики та формування здорового способу життя, взаємодія з іншими закладами охорони здоров’я.</w:t>
      </w:r>
    </w:p>
    <w:p w:rsidR="00BD7F91" w:rsidRPr="00BD7F91" w:rsidRDefault="00BD7F91" w:rsidP="00BD7F91">
      <w:pPr>
        <w:tabs>
          <w:tab w:val="left" w:pos="1134"/>
        </w:tabs>
        <w:ind w:firstLine="709"/>
        <w:jc w:val="both"/>
        <w:rPr>
          <w:sz w:val="28"/>
          <w:szCs w:val="28"/>
        </w:rPr>
      </w:pPr>
      <w:r w:rsidRPr="00BD7F91">
        <w:rPr>
          <w:sz w:val="28"/>
          <w:szCs w:val="28"/>
        </w:rPr>
        <w:t>28.</w:t>
      </w:r>
      <w:r w:rsidRPr="00BD7F91">
        <w:rPr>
          <w:sz w:val="28"/>
          <w:szCs w:val="28"/>
        </w:rPr>
        <w:tab/>
        <w:t>Морально-етичні аспекти втручань в охороні здоров’я.</w:t>
      </w:r>
    </w:p>
    <w:p w:rsidR="00BD7F91" w:rsidRPr="00BD7F91" w:rsidRDefault="00BD7F91" w:rsidP="00BD7F91">
      <w:pPr>
        <w:tabs>
          <w:tab w:val="left" w:pos="1134"/>
        </w:tabs>
        <w:ind w:firstLine="709"/>
        <w:jc w:val="both"/>
        <w:rPr>
          <w:sz w:val="28"/>
          <w:szCs w:val="28"/>
        </w:rPr>
      </w:pPr>
      <w:r w:rsidRPr="00BD7F91">
        <w:rPr>
          <w:sz w:val="28"/>
          <w:szCs w:val="28"/>
        </w:rPr>
        <w:t>29.</w:t>
      </w:r>
      <w:r w:rsidRPr="00BD7F91">
        <w:rPr>
          <w:sz w:val="28"/>
          <w:szCs w:val="28"/>
        </w:rPr>
        <w:tab/>
        <w:t>Інформатизація громадського здоров’я. Медичні інформаційні системи.</w:t>
      </w:r>
    </w:p>
    <w:p w:rsidR="00D02F08" w:rsidRPr="004807F5" w:rsidRDefault="00BD7F91" w:rsidP="00BD7F91">
      <w:pPr>
        <w:tabs>
          <w:tab w:val="left" w:pos="1134"/>
        </w:tabs>
        <w:ind w:firstLine="709"/>
        <w:jc w:val="both"/>
        <w:rPr>
          <w:sz w:val="28"/>
          <w:szCs w:val="28"/>
          <w:highlight w:val="yellow"/>
        </w:rPr>
      </w:pPr>
      <w:r w:rsidRPr="00BD7F91">
        <w:rPr>
          <w:sz w:val="28"/>
          <w:szCs w:val="28"/>
        </w:rPr>
        <w:t>30.</w:t>
      </w:r>
      <w:r w:rsidRPr="00BD7F91">
        <w:rPr>
          <w:sz w:val="28"/>
          <w:szCs w:val="28"/>
        </w:rPr>
        <w:tab/>
        <w:t>Забезпечення стратегічного керівництва в інтересах здоров’я і благополуччя.</w:t>
      </w:r>
    </w:p>
    <w:p w:rsidR="00D02F08" w:rsidRPr="00E00731" w:rsidRDefault="00D02F08" w:rsidP="00B41A6E">
      <w:pPr>
        <w:jc w:val="center"/>
        <w:rPr>
          <w:b/>
          <w:sz w:val="28"/>
          <w:szCs w:val="28"/>
          <w:highlight w:val="yellow"/>
        </w:rPr>
      </w:pPr>
    </w:p>
    <w:sectPr w:rsidR="00D02F08" w:rsidRPr="00E00731"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Italic">
    <w:altName w:val="MS Mincho"/>
    <w:panose1 w:val="00000000000000000000"/>
    <w:charset w:val="80"/>
    <w:family w:val="auto"/>
    <w:notTrueType/>
    <w:pitch w:val="default"/>
    <w:sig w:usb0="00000001" w:usb1="08070000" w:usb2="00000010" w:usb3="00000000" w:csb0="00020000"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5">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397C78A7"/>
    <w:multiLevelType w:val="hybridMultilevel"/>
    <w:tmpl w:val="29726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302FC1"/>
    <w:multiLevelType w:val="hybridMultilevel"/>
    <w:tmpl w:val="6C16E7C2"/>
    <w:lvl w:ilvl="0" w:tplc="584EFE74">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7703E9"/>
    <w:multiLevelType w:val="hybridMultilevel"/>
    <w:tmpl w:val="7524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D7B2F4B"/>
    <w:multiLevelType w:val="hybridMultilevel"/>
    <w:tmpl w:val="29726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5"/>
  </w:num>
  <w:num w:numId="9">
    <w:abstractNumId w:val="46"/>
  </w:num>
  <w:num w:numId="10">
    <w:abstractNumId w:val="23"/>
  </w:num>
  <w:num w:numId="11">
    <w:abstractNumId w:val="5"/>
  </w:num>
  <w:num w:numId="12">
    <w:abstractNumId w:val="21"/>
  </w:num>
  <w:num w:numId="13">
    <w:abstractNumId w:val="27"/>
  </w:num>
  <w:num w:numId="14">
    <w:abstractNumId w:val="34"/>
  </w:num>
  <w:num w:numId="15">
    <w:abstractNumId w:val="32"/>
  </w:num>
  <w:num w:numId="16">
    <w:abstractNumId w:val="41"/>
  </w:num>
  <w:num w:numId="17">
    <w:abstractNumId w:val="31"/>
  </w:num>
  <w:num w:numId="18">
    <w:abstractNumId w:val="8"/>
  </w:num>
  <w:num w:numId="19">
    <w:abstractNumId w:val="42"/>
  </w:num>
  <w:num w:numId="20">
    <w:abstractNumId w:val="16"/>
  </w:num>
  <w:num w:numId="21">
    <w:abstractNumId w:val="38"/>
  </w:num>
  <w:num w:numId="22">
    <w:abstractNumId w:val="18"/>
  </w:num>
  <w:num w:numId="23">
    <w:abstractNumId w:val="33"/>
  </w:num>
  <w:num w:numId="24">
    <w:abstractNumId w:val="6"/>
  </w:num>
  <w:num w:numId="25">
    <w:abstractNumId w:val="24"/>
  </w:num>
  <w:num w:numId="26">
    <w:abstractNumId w:val="9"/>
  </w:num>
  <w:num w:numId="27">
    <w:abstractNumId w:val="43"/>
  </w:num>
  <w:num w:numId="28">
    <w:abstractNumId w:val="7"/>
  </w:num>
  <w:num w:numId="29">
    <w:abstractNumId w:val="36"/>
  </w:num>
  <w:num w:numId="30">
    <w:abstractNumId w:val="12"/>
  </w:num>
  <w:num w:numId="31">
    <w:abstractNumId w:val="45"/>
  </w:num>
  <w:num w:numId="32">
    <w:abstractNumId w:val="35"/>
  </w:num>
  <w:num w:numId="33">
    <w:abstractNumId w:val="37"/>
  </w:num>
  <w:num w:numId="34">
    <w:abstractNumId w:val="44"/>
  </w:num>
  <w:num w:numId="35">
    <w:abstractNumId w:val="39"/>
  </w:num>
  <w:num w:numId="36">
    <w:abstractNumId w:val="10"/>
  </w:num>
  <w:num w:numId="37">
    <w:abstractNumId w:val="30"/>
  </w:num>
  <w:num w:numId="38">
    <w:abstractNumId w:val="11"/>
  </w:num>
  <w:num w:numId="39">
    <w:abstractNumId w:val="14"/>
  </w:num>
  <w:num w:numId="40">
    <w:abstractNumId w:val="17"/>
  </w:num>
  <w:num w:numId="41">
    <w:abstractNumId w:val="29"/>
  </w:num>
  <w:num w:numId="42">
    <w:abstractNumId w:val="20"/>
  </w:num>
  <w:num w:numId="43">
    <w:abstractNumId w:val="15"/>
  </w:num>
  <w:num w:numId="44">
    <w:abstractNumId w:val="19"/>
  </w:num>
  <w:num w:numId="45">
    <w:abstractNumId w:val="28"/>
  </w:num>
  <w:num w:numId="46">
    <w:abstractNumId w:val="2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32A56"/>
    <w:rsid w:val="00054948"/>
    <w:rsid w:val="00057AFE"/>
    <w:rsid w:val="000A2C5A"/>
    <w:rsid w:val="000D0BAA"/>
    <w:rsid w:val="000D153E"/>
    <w:rsid w:val="000D5BC2"/>
    <w:rsid w:val="000F268F"/>
    <w:rsid w:val="00110DC9"/>
    <w:rsid w:val="001328B6"/>
    <w:rsid w:val="00146764"/>
    <w:rsid w:val="00147FF9"/>
    <w:rsid w:val="001A42B7"/>
    <w:rsid w:val="001A6FC4"/>
    <w:rsid w:val="001D2668"/>
    <w:rsid w:val="001D45BA"/>
    <w:rsid w:val="001F0A15"/>
    <w:rsid w:val="001F41AB"/>
    <w:rsid w:val="00220EEE"/>
    <w:rsid w:val="00222FBD"/>
    <w:rsid w:val="00237D2F"/>
    <w:rsid w:val="00244086"/>
    <w:rsid w:val="00247F87"/>
    <w:rsid w:val="0027585F"/>
    <w:rsid w:val="00276566"/>
    <w:rsid w:val="00290240"/>
    <w:rsid w:val="0029374C"/>
    <w:rsid w:val="00294D0F"/>
    <w:rsid w:val="002B05BB"/>
    <w:rsid w:val="002E13A6"/>
    <w:rsid w:val="002F7B9B"/>
    <w:rsid w:val="00345609"/>
    <w:rsid w:val="003547BD"/>
    <w:rsid w:val="00357F82"/>
    <w:rsid w:val="00372E07"/>
    <w:rsid w:val="00391396"/>
    <w:rsid w:val="00393059"/>
    <w:rsid w:val="003A00CD"/>
    <w:rsid w:val="003B18B3"/>
    <w:rsid w:val="003D4CE3"/>
    <w:rsid w:val="003E775D"/>
    <w:rsid w:val="00401040"/>
    <w:rsid w:val="00405D35"/>
    <w:rsid w:val="00407FF0"/>
    <w:rsid w:val="004166E9"/>
    <w:rsid w:val="00433189"/>
    <w:rsid w:val="004339A0"/>
    <w:rsid w:val="00434DA5"/>
    <w:rsid w:val="00441105"/>
    <w:rsid w:val="00457FAB"/>
    <w:rsid w:val="004736D6"/>
    <w:rsid w:val="004807F5"/>
    <w:rsid w:val="004A0B29"/>
    <w:rsid w:val="004A60E5"/>
    <w:rsid w:val="004E3135"/>
    <w:rsid w:val="004F1244"/>
    <w:rsid w:val="0050512D"/>
    <w:rsid w:val="005147D1"/>
    <w:rsid w:val="00515ACC"/>
    <w:rsid w:val="0053137D"/>
    <w:rsid w:val="00532930"/>
    <w:rsid w:val="0053529F"/>
    <w:rsid w:val="00537C37"/>
    <w:rsid w:val="00553538"/>
    <w:rsid w:val="005778D0"/>
    <w:rsid w:val="00582ED0"/>
    <w:rsid w:val="005946FB"/>
    <w:rsid w:val="005E3640"/>
    <w:rsid w:val="005E601E"/>
    <w:rsid w:val="0061304C"/>
    <w:rsid w:val="00633367"/>
    <w:rsid w:val="00654BFD"/>
    <w:rsid w:val="006644BF"/>
    <w:rsid w:val="006774F5"/>
    <w:rsid w:val="00682C05"/>
    <w:rsid w:val="00692309"/>
    <w:rsid w:val="006A55BB"/>
    <w:rsid w:val="006A62D1"/>
    <w:rsid w:val="006B5504"/>
    <w:rsid w:val="006F4C54"/>
    <w:rsid w:val="006F7DD2"/>
    <w:rsid w:val="0072029C"/>
    <w:rsid w:val="00725C51"/>
    <w:rsid w:val="00733859"/>
    <w:rsid w:val="007444C4"/>
    <w:rsid w:val="00770FEB"/>
    <w:rsid w:val="00780A6D"/>
    <w:rsid w:val="007817F3"/>
    <w:rsid w:val="007A4584"/>
    <w:rsid w:val="007B068B"/>
    <w:rsid w:val="007B5B28"/>
    <w:rsid w:val="007E1AB2"/>
    <w:rsid w:val="007E1E33"/>
    <w:rsid w:val="008137F7"/>
    <w:rsid w:val="00815CEB"/>
    <w:rsid w:val="00822F46"/>
    <w:rsid w:val="0084060A"/>
    <w:rsid w:val="008913AC"/>
    <w:rsid w:val="008C632E"/>
    <w:rsid w:val="008D25FE"/>
    <w:rsid w:val="008F4340"/>
    <w:rsid w:val="0094150C"/>
    <w:rsid w:val="009416E9"/>
    <w:rsid w:val="00951E58"/>
    <w:rsid w:val="00990238"/>
    <w:rsid w:val="00990DAF"/>
    <w:rsid w:val="009A2FA7"/>
    <w:rsid w:val="009D1010"/>
    <w:rsid w:val="009E5051"/>
    <w:rsid w:val="009E71E3"/>
    <w:rsid w:val="00A21099"/>
    <w:rsid w:val="00A21450"/>
    <w:rsid w:val="00A342F7"/>
    <w:rsid w:val="00A417D6"/>
    <w:rsid w:val="00A57C1F"/>
    <w:rsid w:val="00A73616"/>
    <w:rsid w:val="00AB59C5"/>
    <w:rsid w:val="00B07255"/>
    <w:rsid w:val="00B14EAC"/>
    <w:rsid w:val="00B232C0"/>
    <w:rsid w:val="00B34E02"/>
    <w:rsid w:val="00B35BAC"/>
    <w:rsid w:val="00B41A6E"/>
    <w:rsid w:val="00B67622"/>
    <w:rsid w:val="00B81541"/>
    <w:rsid w:val="00BA7104"/>
    <w:rsid w:val="00BB3094"/>
    <w:rsid w:val="00BD7F91"/>
    <w:rsid w:val="00C27CD4"/>
    <w:rsid w:val="00C35BDB"/>
    <w:rsid w:val="00C67D8C"/>
    <w:rsid w:val="00C75A2A"/>
    <w:rsid w:val="00C82A34"/>
    <w:rsid w:val="00C86E50"/>
    <w:rsid w:val="00CA0B75"/>
    <w:rsid w:val="00CB67F6"/>
    <w:rsid w:val="00CC472A"/>
    <w:rsid w:val="00CC4A59"/>
    <w:rsid w:val="00CF6AAA"/>
    <w:rsid w:val="00D02360"/>
    <w:rsid w:val="00D02F08"/>
    <w:rsid w:val="00D15B51"/>
    <w:rsid w:val="00D31F1B"/>
    <w:rsid w:val="00D4786D"/>
    <w:rsid w:val="00D576EE"/>
    <w:rsid w:val="00D65E00"/>
    <w:rsid w:val="00D76AAC"/>
    <w:rsid w:val="00D95E0C"/>
    <w:rsid w:val="00DD28E4"/>
    <w:rsid w:val="00DD32B4"/>
    <w:rsid w:val="00E00731"/>
    <w:rsid w:val="00E179A5"/>
    <w:rsid w:val="00E454D0"/>
    <w:rsid w:val="00E90105"/>
    <w:rsid w:val="00EB7443"/>
    <w:rsid w:val="00EE1C45"/>
    <w:rsid w:val="00F11707"/>
    <w:rsid w:val="00F23281"/>
    <w:rsid w:val="00F36E00"/>
    <w:rsid w:val="00F416BB"/>
    <w:rsid w:val="00F43454"/>
    <w:rsid w:val="00F515F8"/>
    <w:rsid w:val="00F91340"/>
    <w:rsid w:val="00F93B9A"/>
    <w:rsid w:val="00FA4D9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mu.edu.ua" TargetMode="External"/><Relationship Id="rId3" Type="http://schemas.openxmlformats.org/officeDocument/2006/relationships/styles" Target="styles.xml"/><Relationship Id="rId7" Type="http://schemas.openxmlformats.org/officeDocument/2006/relationships/hyperlink" Target="mailto:olegkorop@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17D8-7A56-4FF0-9563-3CD56456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9194</Words>
  <Characters>52410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Юляша</cp:lastModifiedBy>
  <cp:revision>2</cp:revision>
  <cp:lastPrinted>2020-01-25T14:23:00Z</cp:lastPrinted>
  <dcterms:created xsi:type="dcterms:W3CDTF">2020-07-22T11:45:00Z</dcterms:created>
  <dcterms:modified xsi:type="dcterms:W3CDTF">2020-07-22T11:45:00Z</dcterms:modified>
</cp:coreProperties>
</file>