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Марковський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C16B8" w:rsidP="00063F0F">
      <w:pPr>
        <w:jc w:val="center"/>
        <w:rPr>
          <w:rFonts w:eastAsia="Times New Roman"/>
          <w:b/>
          <w:sz w:val="28"/>
          <w:szCs w:val="28"/>
          <w:u w:val="single"/>
          <w:lang w:eastAsia="ru-RU"/>
        </w:rPr>
      </w:pPr>
      <w:r>
        <w:rPr>
          <w:rFonts w:eastAsia="Times New Roman"/>
          <w:b/>
          <w:sz w:val="28"/>
          <w:szCs w:val="28"/>
          <w:u w:val="single"/>
          <w:lang w:eastAsia="ru-RU"/>
        </w:rPr>
        <w:t>ОСНОВИ ДОКАЗОВОЇ МЕДИЦИНИ</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0C16B8">
        <w:rPr>
          <w:rFonts w:eastAsia="Times New Roman"/>
          <w:b/>
          <w:sz w:val="28"/>
          <w:szCs w:val="28"/>
          <w:lang w:eastAsia="ru-RU"/>
        </w:rPr>
        <w:t>20</w:t>
      </w:r>
      <w:r w:rsidRPr="000D0BAA">
        <w:rPr>
          <w:rFonts w:eastAsia="Times New Roman"/>
          <w:b/>
          <w:sz w:val="28"/>
          <w:szCs w:val="28"/>
          <w:lang w:eastAsia="ru-RU"/>
        </w:rPr>
        <w:t>-202</w:t>
      </w:r>
      <w:r w:rsidR="000C16B8">
        <w:rPr>
          <w:rFonts w:eastAsia="Times New Roman"/>
          <w:b/>
          <w:sz w:val="28"/>
          <w:szCs w:val="28"/>
          <w:lang w:eastAsia="ru-RU"/>
        </w:rPr>
        <w:t>1</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063F0F">
      <w:pPr>
        <w:jc w:val="center"/>
        <w:rPr>
          <w:rFonts w:eastAsia="Times New Roman"/>
          <w:sz w:val="28"/>
          <w:szCs w:val="28"/>
          <w:lang w:val="ru-RU" w:eastAsia="ru-RU"/>
        </w:rPr>
      </w:pPr>
    </w:p>
    <w:p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r w:rsidRPr="000D0BAA">
        <w:rPr>
          <w:rFonts w:eastAsia="Times New Roman"/>
          <w:b/>
          <w:sz w:val="28"/>
          <w:szCs w:val="28"/>
          <w:u w:val="single"/>
          <w:lang w:val="ru-RU" w:eastAsia="ru-RU"/>
        </w:rPr>
        <w:t>урс</w:t>
      </w:r>
      <w:r w:rsidRPr="000D0BAA">
        <w:rPr>
          <w:rFonts w:eastAsia="Times New Roman"/>
          <w:b/>
          <w:sz w:val="28"/>
          <w:szCs w:val="28"/>
          <w:u w:val="single"/>
          <w:lang w:eastAsia="ru-RU"/>
        </w:rPr>
        <w:t xml:space="preserve"> </w:t>
      </w:r>
      <w:r w:rsidR="000C16B8">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063F0F">
      <w:pPr>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 xml:space="preserve">“28”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професійної підготовки медико-профілак-тичного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Pr="00F85A43">
        <w:rPr>
          <w:rFonts w:eastAsia="Times New Roman"/>
          <w:b/>
          <w:sz w:val="28"/>
          <w:szCs w:val="28"/>
          <w:lang w:eastAsia="ar-SA"/>
        </w:rPr>
        <w:t>, що виклада</w:t>
      </w:r>
      <w:r w:rsidR="004F3285">
        <w:rPr>
          <w:rFonts w:eastAsia="Times New Roman"/>
          <w:b/>
          <w:sz w:val="28"/>
          <w:szCs w:val="28"/>
          <w:lang w:eastAsia="ar-SA"/>
        </w:rPr>
        <w:t>ють</w:t>
      </w:r>
      <w:r w:rsidRPr="00F85A43">
        <w:rPr>
          <w:rFonts w:eastAsia="Times New Roman"/>
          <w:b/>
          <w:sz w:val="28"/>
          <w:szCs w:val="28"/>
          <w:lang w:eastAsia="ar-SA"/>
        </w:rPr>
        <w:t xml:space="preserve"> дисципліну</w:t>
      </w:r>
    </w:p>
    <w:p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r w:rsidR="00372E07" w:rsidRPr="007E1AB2">
              <w:rPr>
                <w:rFonts w:eastAsia="Times New Roman"/>
                <w:sz w:val="28"/>
                <w:szCs w:val="28"/>
                <w:lang w:eastAsia="ar-SA"/>
              </w:rPr>
              <w:t>івторок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b/>
                <w:sz w:val="28"/>
                <w:szCs w:val="28"/>
                <w:lang w:val="ru-RU" w:eastAsia="ar-SA"/>
              </w:rPr>
            </w:pPr>
            <w:r>
              <w:rPr>
                <w:rFonts w:eastAsia="Times New Roman"/>
                <w:b/>
                <w:sz w:val="28"/>
                <w:szCs w:val="28"/>
                <w:lang w:val="ru-RU" w:eastAsia="ar-SA"/>
              </w:rPr>
              <w:t>Помогайбо Катерина Георг</w:t>
            </w:r>
            <w:r>
              <w:rPr>
                <w:rFonts w:eastAsia="Times New Roman"/>
                <w:b/>
                <w:sz w:val="28"/>
                <w:szCs w:val="28"/>
                <w:lang w:eastAsia="ar-SA"/>
              </w:rPr>
              <w:t>ії</w:t>
            </w:r>
            <w:r>
              <w:rPr>
                <w:rFonts w:eastAsia="Times New Roman"/>
                <w:b/>
                <w:sz w:val="28"/>
                <w:szCs w:val="28"/>
                <w:lang w:val="ru-RU" w:eastAsia="ar-SA"/>
              </w:rPr>
              <w:t>вна</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rsidTr="00464093">
        <w:tc>
          <w:tcPr>
            <w:tcW w:w="3227"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rsidTr="00E34504">
        <w:tc>
          <w:tcPr>
            <w:tcW w:w="3227"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sz w:val="28"/>
                <w:szCs w:val="28"/>
                <w:lang w:eastAsia="ar-SA"/>
              </w:rPr>
            </w:pPr>
            <w:r>
              <w:rPr>
                <w:rFonts w:eastAsia="Times New Roman"/>
                <w:b/>
                <w:sz w:val="28"/>
                <w:szCs w:val="28"/>
                <w:lang w:val="ru-RU" w:eastAsia="ar-SA"/>
              </w:rPr>
              <w:t>Трегуб Павло Олегович</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rsidR="00F85A43" w:rsidRPr="004031B4" w:rsidRDefault="004031B4" w:rsidP="004031B4">
            <w:pPr>
              <w:shd w:val="clear" w:color="auto" w:fill="FFFFFF"/>
              <w:spacing w:line="300" w:lineRule="atLeast"/>
              <w:rPr>
                <w:rFonts w:eastAsia="Times New Roman"/>
                <w:sz w:val="28"/>
                <w:szCs w:val="28"/>
                <w:lang w:val="en-US" w:eastAsia="ar-SA"/>
              </w:rPr>
            </w:pPr>
            <w:r w:rsidRPr="004031B4">
              <w:rPr>
                <w:sz w:val="28"/>
                <w:szCs w:val="28"/>
                <w:lang w:val="en-US"/>
              </w:rPr>
              <w:t>tregubpavelolegovich</w:t>
            </w:r>
            <w:r>
              <w:rPr>
                <w:sz w:val="28"/>
                <w:szCs w:val="28"/>
              </w:rPr>
              <w:t>@</w:t>
            </w:r>
            <w:r>
              <w:rPr>
                <w:sz w:val="28"/>
                <w:szCs w:val="28"/>
                <w:lang w:val="en-US"/>
              </w:rPr>
              <w:t>ukr.net</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p w:rsidR="008E69C4" w:rsidRDefault="008E69C4"/>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д.мед.н., проф. Огнєв В.А., </w:t>
      </w:r>
    </w:p>
    <w:p w:rsidR="00181255" w:rsidRPr="0034361C" w:rsidRDefault="00181255" w:rsidP="00181255">
      <w:pPr>
        <w:widowControl/>
        <w:suppressAutoHyphens/>
        <w:autoSpaceDE/>
        <w:autoSpaceDN/>
        <w:jc w:val="both"/>
        <w:rPr>
          <w:rFonts w:eastAsia="Times New Roman"/>
          <w:sz w:val="28"/>
          <w:szCs w:val="28"/>
          <w:lang w:eastAsia="ar-SA"/>
        </w:rPr>
      </w:pPr>
      <w:r>
        <w:rPr>
          <w:rFonts w:eastAsia="Times New Roman"/>
          <w:sz w:val="28"/>
          <w:szCs w:val="28"/>
          <w:lang w:eastAsia="ar-SA"/>
        </w:rPr>
        <w:t>к.мед.н., ст.викл. Погогайбо К.Г.</w:t>
      </w:r>
    </w:p>
    <w:p w:rsidR="00515ACC" w:rsidRDefault="0034361C"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 Трегуб П. О.</w:t>
      </w:r>
    </w:p>
    <w:p w:rsidR="00515ACC" w:rsidRPr="000D0BAA" w:rsidRDefault="00515ACC" w:rsidP="00F23281">
      <w:pPr>
        <w:jc w:val="center"/>
        <w:rPr>
          <w:rFonts w:eastAsia="Times New Roman"/>
          <w:b/>
          <w:sz w:val="28"/>
          <w:szCs w:val="28"/>
          <w:lang w:eastAsia="ru-RU"/>
        </w:rPr>
      </w:pPr>
    </w:p>
    <w:p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t>АНОТАЦІЯ КУРСУ</w:t>
      </w:r>
    </w:p>
    <w:p w:rsidR="001F0371" w:rsidRPr="00D915C6" w:rsidRDefault="00F23281" w:rsidP="00411A15">
      <w:pPr>
        <w:widowControl/>
        <w:adjustRightInd w:val="0"/>
        <w:ind w:firstLine="851"/>
        <w:jc w:val="both"/>
        <w:rPr>
          <w:rFonts w:eastAsia="Times New Roman"/>
          <w:b/>
          <w:i/>
          <w:sz w:val="28"/>
          <w:szCs w:val="28"/>
          <w:lang w:eastAsia="ru-RU"/>
        </w:rPr>
      </w:pPr>
      <w:r w:rsidRPr="00D915C6">
        <w:rPr>
          <w:b/>
          <w:i/>
          <w:sz w:val="28"/>
          <w:szCs w:val="28"/>
        </w:rPr>
        <w:t>Дисципліна «</w:t>
      </w:r>
      <w:r w:rsidR="00EC3B03" w:rsidRPr="00D915C6">
        <w:rPr>
          <w:b/>
          <w:i/>
          <w:sz w:val="28"/>
          <w:szCs w:val="28"/>
        </w:rPr>
        <w:t>Основи доказової медицини</w:t>
      </w:r>
      <w:r w:rsidRPr="00D915C6">
        <w:rPr>
          <w:b/>
          <w:i/>
          <w:sz w:val="28"/>
          <w:szCs w:val="28"/>
        </w:rPr>
        <w:t xml:space="preserve">» включає в себе </w:t>
      </w:r>
      <w:r w:rsidR="00BB3094" w:rsidRPr="00D915C6">
        <w:rPr>
          <w:b/>
          <w:i/>
          <w:sz w:val="28"/>
          <w:szCs w:val="28"/>
        </w:rPr>
        <w:t xml:space="preserve">інформацію щодо </w:t>
      </w:r>
      <w:r w:rsidR="00856909" w:rsidRPr="00D915C6">
        <w:rPr>
          <w:b/>
          <w:bCs/>
          <w:i/>
          <w:sz w:val="28"/>
          <w:szCs w:val="28"/>
          <w:lang w:eastAsia="ru-RU"/>
        </w:rPr>
        <w:t xml:space="preserve">основних понять та термінів </w:t>
      </w:r>
      <w:r w:rsidR="00411A15" w:rsidRPr="00D915C6">
        <w:rPr>
          <w:b/>
          <w:bCs/>
          <w:i/>
          <w:sz w:val="28"/>
          <w:szCs w:val="28"/>
          <w:lang w:eastAsia="ru-RU"/>
        </w:rPr>
        <w:t>доказової медицини</w:t>
      </w:r>
      <w:r w:rsidR="00856909" w:rsidRPr="00D915C6">
        <w:rPr>
          <w:b/>
          <w:bCs/>
          <w:i/>
          <w:sz w:val="28"/>
          <w:szCs w:val="28"/>
          <w:lang w:eastAsia="ru-RU"/>
        </w:rPr>
        <w:t xml:space="preserve">, </w:t>
      </w:r>
      <w:r w:rsidR="00411A15" w:rsidRPr="00D915C6">
        <w:rPr>
          <w:b/>
          <w:bCs/>
          <w:i/>
          <w:sz w:val="28"/>
          <w:szCs w:val="28"/>
          <w:lang w:eastAsia="ru-RU"/>
        </w:rPr>
        <w:t>і</w:t>
      </w:r>
      <w:r w:rsidR="00411A15" w:rsidRPr="00D915C6">
        <w:rPr>
          <w:rFonts w:eastAsia="Times New Roman"/>
          <w:b/>
          <w:i/>
          <w:sz w:val="28"/>
          <w:szCs w:val="28"/>
          <w:lang w:eastAsia="ru-RU"/>
        </w:rPr>
        <w:t>сторі</w:t>
      </w:r>
      <w:r w:rsidR="00CE20DF" w:rsidRPr="00D915C6">
        <w:rPr>
          <w:rFonts w:eastAsia="Times New Roman"/>
          <w:b/>
          <w:i/>
          <w:sz w:val="28"/>
          <w:szCs w:val="28"/>
          <w:lang w:eastAsia="ru-RU"/>
        </w:rPr>
        <w:t>ю</w:t>
      </w:r>
      <w:r w:rsidR="00411A15" w:rsidRPr="00D915C6">
        <w:rPr>
          <w:rFonts w:eastAsia="Times New Roman"/>
          <w:b/>
          <w:i/>
          <w:sz w:val="28"/>
          <w:szCs w:val="28"/>
          <w:lang w:eastAsia="ru-RU"/>
        </w:rPr>
        <w:t xml:space="preserve"> формування та розв</w:t>
      </w:r>
      <w:r w:rsidR="00CE20DF" w:rsidRPr="00D915C6">
        <w:rPr>
          <w:rFonts w:eastAsia="Times New Roman"/>
          <w:b/>
          <w:i/>
          <w:sz w:val="28"/>
          <w:szCs w:val="28"/>
          <w:lang w:eastAsia="ru-RU"/>
        </w:rPr>
        <w:t>и</w:t>
      </w:r>
      <w:r w:rsidR="00411A15" w:rsidRPr="00D915C6">
        <w:rPr>
          <w:rFonts w:eastAsia="Times New Roman"/>
          <w:b/>
          <w:i/>
          <w:sz w:val="28"/>
          <w:szCs w:val="28"/>
          <w:lang w:eastAsia="ru-RU"/>
        </w:rPr>
        <w:t>т</w:t>
      </w:r>
      <w:r w:rsidR="006B0F4B" w:rsidRPr="00D915C6">
        <w:rPr>
          <w:rFonts w:eastAsia="Times New Roman"/>
          <w:b/>
          <w:i/>
          <w:sz w:val="28"/>
          <w:szCs w:val="28"/>
          <w:lang w:eastAsia="ru-RU"/>
        </w:rPr>
        <w:t>о</w:t>
      </w:r>
      <w:r w:rsidR="00411A15" w:rsidRPr="00D915C6">
        <w:rPr>
          <w:rFonts w:eastAsia="Times New Roman"/>
          <w:b/>
          <w:i/>
          <w:sz w:val="28"/>
          <w:szCs w:val="28"/>
          <w:lang w:eastAsia="ru-RU"/>
        </w:rPr>
        <w:t>к доказової медицини, поняття про рандомізацію, передумови виникнення і фундамент доказової медицини, мет</w:t>
      </w:r>
      <w:r w:rsidR="00CE20DF" w:rsidRPr="00D915C6">
        <w:rPr>
          <w:rFonts w:eastAsia="Times New Roman"/>
          <w:b/>
          <w:i/>
          <w:sz w:val="28"/>
          <w:szCs w:val="28"/>
          <w:lang w:eastAsia="ru-RU"/>
        </w:rPr>
        <w:t>у</w:t>
      </w:r>
      <w:r w:rsidR="00411A15" w:rsidRPr="00D915C6">
        <w:rPr>
          <w:rFonts w:eastAsia="Times New Roman"/>
          <w:b/>
          <w:i/>
          <w:sz w:val="28"/>
          <w:szCs w:val="28"/>
          <w:lang w:eastAsia="ru-RU"/>
        </w:rPr>
        <w:t xml:space="preserve">, завдання доказової медицини, основні принципи та значення доказової медицини для </w:t>
      </w:r>
      <w:r w:rsidR="0075043C">
        <w:rPr>
          <w:rFonts w:eastAsia="Times New Roman"/>
          <w:b/>
          <w:i/>
          <w:sz w:val="28"/>
          <w:szCs w:val="28"/>
          <w:lang w:eastAsia="ru-RU"/>
        </w:rPr>
        <w:t>медичної</w:t>
      </w:r>
      <w:r w:rsidR="00411A15" w:rsidRPr="00D915C6">
        <w:rPr>
          <w:rFonts w:eastAsia="Times New Roman"/>
          <w:b/>
          <w:i/>
          <w:sz w:val="28"/>
          <w:szCs w:val="28"/>
          <w:lang w:eastAsia="ru-RU"/>
        </w:rPr>
        <w:t xml:space="preserve"> практики</w:t>
      </w:r>
      <w:r w:rsidR="006B0F4B" w:rsidRPr="00D915C6">
        <w:rPr>
          <w:rFonts w:eastAsia="Times New Roman"/>
          <w:b/>
          <w:i/>
          <w:sz w:val="28"/>
          <w:szCs w:val="28"/>
          <w:lang w:eastAsia="ru-RU"/>
        </w:rPr>
        <w:t>; о</w:t>
      </w:r>
      <w:r w:rsidR="00856909" w:rsidRPr="00D915C6">
        <w:rPr>
          <w:b/>
          <w:bCs/>
          <w:i/>
          <w:sz w:val="28"/>
          <w:szCs w:val="28"/>
          <w:lang w:eastAsia="ru-RU"/>
        </w:rPr>
        <w:t>со</w:t>
      </w:r>
      <w:r w:rsidR="003A40C5" w:rsidRPr="00D915C6">
        <w:rPr>
          <w:b/>
          <w:bCs/>
          <w:i/>
          <w:sz w:val="28"/>
          <w:szCs w:val="28"/>
          <w:lang w:eastAsia="ru-RU"/>
        </w:rPr>
        <w:t>б</w:t>
      </w:r>
      <w:r w:rsidR="00CE20DF" w:rsidRPr="00D915C6">
        <w:rPr>
          <w:b/>
          <w:bCs/>
          <w:i/>
          <w:sz w:val="28"/>
          <w:szCs w:val="28"/>
          <w:lang w:eastAsia="ru-RU"/>
        </w:rPr>
        <w:t>лив</w:t>
      </w:r>
      <w:r w:rsidR="003A40C5" w:rsidRPr="00D915C6">
        <w:rPr>
          <w:b/>
          <w:bCs/>
          <w:i/>
          <w:sz w:val="28"/>
          <w:szCs w:val="28"/>
          <w:lang w:eastAsia="ru-RU"/>
        </w:rPr>
        <w:t>ост</w:t>
      </w:r>
      <w:r w:rsidR="00CE20DF" w:rsidRPr="00D915C6">
        <w:rPr>
          <w:b/>
          <w:bCs/>
          <w:i/>
          <w:sz w:val="28"/>
          <w:szCs w:val="28"/>
          <w:lang w:eastAsia="ru-RU"/>
        </w:rPr>
        <w:t>і</w:t>
      </w:r>
      <w:r w:rsidR="003A40C5" w:rsidRPr="00D915C6">
        <w:rPr>
          <w:b/>
          <w:bCs/>
          <w:i/>
          <w:sz w:val="28"/>
          <w:szCs w:val="28"/>
          <w:lang w:eastAsia="ru-RU"/>
        </w:rPr>
        <w:t xml:space="preserve"> орган</w:t>
      </w:r>
      <w:r w:rsidR="00CE20DF" w:rsidRPr="00D915C6">
        <w:rPr>
          <w:b/>
          <w:bCs/>
          <w:i/>
          <w:sz w:val="28"/>
          <w:szCs w:val="28"/>
          <w:lang w:eastAsia="ru-RU"/>
        </w:rPr>
        <w:t>і</w:t>
      </w:r>
      <w:r w:rsidR="003A40C5" w:rsidRPr="00D915C6">
        <w:rPr>
          <w:b/>
          <w:bCs/>
          <w:i/>
          <w:sz w:val="28"/>
          <w:szCs w:val="28"/>
          <w:lang w:eastAsia="ru-RU"/>
        </w:rPr>
        <w:t>зац</w:t>
      </w:r>
      <w:r w:rsidR="00CE20DF" w:rsidRPr="00D915C6">
        <w:rPr>
          <w:b/>
          <w:bCs/>
          <w:i/>
          <w:sz w:val="28"/>
          <w:szCs w:val="28"/>
          <w:lang w:eastAsia="ru-RU"/>
        </w:rPr>
        <w:t>ії</w:t>
      </w:r>
      <w:r w:rsidR="003A40C5" w:rsidRPr="00D915C6">
        <w:rPr>
          <w:b/>
          <w:bCs/>
          <w:i/>
          <w:sz w:val="28"/>
          <w:szCs w:val="28"/>
          <w:lang w:eastAsia="ru-RU"/>
        </w:rPr>
        <w:t xml:space="preserve"> </w:t>
      </w:r>
      <w:r w:rsidR="00CE20DF" w:rsidRPr="00D915C6">
        <w:rPr>
          <w:b/>
          <w:bCs/>
          <w:i/>
          <w:sz w:val="28"/>
          <w:szCs w:val="28"/>
          <w:lang w:eastAsia="ru-RU"/>
        </w:rPr>
        <w:t xml:space="preserve">та </w:t>
      </w:r>
      <w:r w:rsidR="003A40C5" w:rsidRPr="00D915C6">
        <w:rPr>
          <w:b/>
          <w:bCs/>
          <w:i/>
          <w:sz w:val="28"/>
          <w:szCs w:val="28"/>
          <w:lang w:eastAsia="ru-RU"/>
        </w:rPr>
        <w:t>проведен</w:t>
      </w:r>
      <w:r w:rsidR="00CE20DF" w:rsidRPr="00D915C6">
        <w:rPr>
          <w:b/>
          <w:bCs/>
          <w:i/>
          <w:sz w:val="28"/>
          <w:szCs w:val="28"/>
          <w:lang w:eastAsia="ru-RU"/>
        </w:rPr>
        <w:t>н</w:t>
      </w:r>
      <w:r w:rsidR="003A40C5" w:rsidRPr="00D915C6">
        <w:rPr>
          <w:b/>
          <w:bCs/>
          <w:i/>
          <w:sz w:val="28"/>
          <w:szCs w:val="28"/>
          <w:lang w:eastAsia="ru-RU"/>
        </w:rPr>
        <w:t>я</w:t>
      </w:r>
      <w:r w:rsidR="00411A15" w:rsidRPr="00D915C6">
        <w:rPr>
          <w:rFonts w:eastAsia="Times New Roman"/>
          <w:b/>
          <w:i/>
          <w:sz w:val="28"/>
          <w:szCs w:val="28"/>
          <w:lang w:eastAsia="ru-RU"/>
        </w:rPr>
        <w:t xml:space="preserve"> </w:t>
      </w:r>
      <w:r w:rsidR="00DF4C2D" w:rsidRPr="00D915C6">
        <w:rPr>
          <w:rFonts w:eastAsia="Times New Roman"/>
          <w:b/>
          <w:i/>
          <w:sz w:val="28"/>
          <w:szCs w:val="28"/>
          <w:lang w:eastAsia="ru-RU"/>
        </w:rPr>
        <w:t>еп</w:t>
      </w:r>
      <w:r w:rsidR="00CE20DF" w:rsidRPr="00D915C6">
        <w:rPr>
          <w:rFonts w:eastAsia="Times New Roman"/>
          <w:b/>
          <w:i/>
          <w:sz w:val="28"/>
          <w:szCs w:val="28"/>
          <w:lang w:eastAsia="ru-RU"/>
        </w:rPr>
        <w:t>і</w:t>
      </w:r>
      <w:r w:rsidR="00DF4C2D" w:rsidRPr="00D915C6">
        <w:rPr>
          <w:rFonts w:eastAsia="Times New Roman"/>
          <w:b/>
          <w:i/>
          <w:sz w:val="28"/>
          <w:szCs w:val="28"/>
          <w:lang w:eastAsia="ru-RU"/>
        </w:rPr>
        <w:t>дем</w:t>
      </w:r>
      <w:r w:rsidR="00CE20DF" w:rsidRPr="00D915C6">
        <w:rPr>
          <w:rFonts w:eastAsia="Times New Roman"/>
          <w:b/>
          <w:i/>
          <w:sz w:val="28"/>
          <w:szCs w:val="28"/>
          <w:lang w:eastAsia="ru-RU"/>
        </w:rPr>
        <w:t>і</w:t>
      </w:r>
      <w:r w:rsidR="00DF4C2D" w:rsidRPr="00D915C6">
        <w:rPr>
          <w:rFonts w:eastAsia="Times New Roman"/>
          <w:b/>
          <w:i/>
          <w:sz w:val="28"/>
          <w:szCs w:val="28"/>
          <w:lang w:eastAsia="ru-RU"/>
        </w:rPr>
        <w:t>олог</w:t>
      </w:r>
      <w:r w:rsidR="00CE20DF" w:rsidRPr="00D915C6">
        <w:rPr>
          <w:rFonts w:eastAsia="Times New Roman"/>
          <w:b/>
          <w:i/>
          <w:sz w:val="28"/>
          <w:szCs w:val="28"/>
          <w:lang w:eastAsia="ru-RU"/>
        </w:rPr>
        <w:t>і</w:t>
      </w:r>
      <w:r w:rsidR="00DF4C2D" w:rsidRPr="00D915C6">
        <w:rPr>
          <w:rFonts w:eastAsia="Times New Roman"/>
          <w:b/>
          <w:i/>
          <w:sz w:val="28"/>
          <w:szCs w:val="28"/>
          <w:lang w:eastAsia="ru-RU"/>
        </w:rPr>
        <w:t>чних досліджень</w:t>
      </w:r>
      <w:r w:rsidR="006B0F4B" w:rsidRPr="00D915C6">
        <w:rPr>
          <w:rFonts w:eastAsia="Times New Roman"/>
          <w:b/>
          <w:i/>
          <w:sz w:val="28"/>
          <w:szCs w:val="28"/>
          <w:lang w:eastAsia="ru-RU"/>
        </w:rPr>
        <w:t>,</w:t>
      </w:r>
      <w:r w:rsidR="00411A15" w:rsidRPr="00D915C6">
        <w:rPr>
          <w:rFonts w:eastAsia="Times New Roman"/>
          <w:b/>
          <w:i/>
          <w:sz w:val="28"/>
          <w:szCs w:val="28"/>
          <w:lang w:eastAsia="ru-RU"/>
        </w:rPr>
        <w:t xml:space="preserve">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w:t>
      </w:r>
      <w:r w:rsidR="00411A15" w:rsidRPr="00D915C6">
        <w:rPr>
          <w:rFonts w:eastAsia="Times New Roman"/>
          <w:b/>
          <w:i/>
          <w:sz w:val="28"/>
          <w:szCs w:val="28"/>
          <w:lang w:eastAsia="ru-RU"/>
        </w:rPr>
        <w:lastRenderedPageBreak/>
        <w:t xml:space="preserve">середовища, які сприяють або перешкоджають виникненню </w:t>
      </w:r>
      <w:r w:rsidR="00EE66AE" w:rsidRPr="00D915C6">
        <w:rPr>
          <w:rFonts w:eastAsia="Times New Roman"/>
          <w:b/>
          <w:i/>
          <w:sz w:val="28"/>
          <w:szCs w:val="28"/>
          <w:lang w:eastAsia="ru-RU"/>
        </w:rPr>
        <w:t>та</w:t>
      </w:r>
      <w:r w:rsidR="00411A15" w:rsidRPr="00D915C6">
        <w:rPr>
          <w:rFonts w:eastAsia="Times New Roman"/>
          <w:b/>
          <w:i/>
          <w:sz w:val="28"/>
          <w:szCs w:val="28"/>
          <w:lang w:eastAsia="ru-RU"/>
        </w:rPr>
        <w:t xml:space="preserve"> поширенню цих захворювань; визначення пріоритетних проблем в галузі охорони здоров'я населення; розробк</w:t>
      </w:r>
      <w:r w:rsidR="00E60466">
        <w:rPr>
          <w:rFonts w:eastAsia="Times New Roman"/>
          <w:b/>
          <w:i/>
          <w:sz w:val="28"/>
          <w:szCs w:val="28"/>
          <w:lang w:eastAsia="ru-RU"/>
        </w:rPr>
        <w:t>у</w:t>
      </w:r>
      <w:r w:rsidR="00411A15" w:rsidRPr="00D915C6">
        <w:rPr>
          <w:rFonts w:eastAsia="Times New Roman"/>
          <w:b/>
          <w:i/>
          <w:sz w:val="28"/>
          <w:szCs w:val="28"/>
          <w:lang w:eastAsia="ru-RU"/>
        </w:rPr>
        <w:t xml:space="preserve"> заходів щодо усунення або максимально можливого ослаблення дії несприятливих чинників</w:t>
      </w:r>
      <w:r w:rsidR="003A40C5" w:rsidRPr="00D915C6">
        <w:rPr>
          <w:rFonts w:eastAsia="Times New Roman"/>
          <w:b/>
          <w:i/>
          <w:sz w:val="28"/>
          <w:szCs w:val="28"/>
          <w:lang w:eastAsia="ru-RU"/>
        </w:rPr>
        <w:t>, а</w:t>
      </w:r>
      <w:r w:rsidR="00856909" w:rsidRPr="00D915C6">
        <w:rPr>
          <w:b/>
          <w:bCs/>
          <w:i/>
          <w:sz w:val="28"/>
          <w:szCs w:val="28"/>
          <w:lang w:eastAsia="ru-RU"/>
        </w:rPr>
        <w:t xml:space="preserve"> також вивчення </w:t>
      </w:r>
      <w:r w:rsidR="00411A15" w:rsidRPr="0075043C">
        <w:rPr>
          <w:b/>
          <w:bCs/>
          <w:i/>
          <w:sz w:val="28"/>
          <w:szCs w:val="28"/>
          <w:lang w:eastAsia="ru-RU"/>
        </w:rPr>
        <w:t>т</w:t>
      </w:r>
      <w:r w:rsidR="00411A15" w:rsidRPr="0075043C">
        <w:rPr>
          <w:rFonts w:eastAsia="Times New Roman"/>
          <w:b/>
          <w:i/>
          <w:sz w:val="28"/>
          <w:szCs w:val="28"/>
          <w:lang w:eastAsia="ru-RU"/>
        </w:rPr>
        <w:t>ип</w:t>
      </w:r>
      <w:r w:rsidR="001F0371" w:rsidRPr="0075043C">
        <w:rPr>
          <w:rFonts w:eastAsia="Times New Roman"/>
          <w:b/>
          <w:i/>
          <w:sz w:val="28"/>
          <w:szCs w:val="28"/>
          <w:lang w:eastAsia="ru-RU"/>
        </w:rPr>
        <w:t>ів</w:t>
      </w:r>
      <w:r w:rsidR="00411A15" w:rsidRPr="0075043C">
        <w:rPr>
          <w:rFonts w:eastAsia="Times New Roman"/>
          <w:b/>
          <w:i/>
          <w:sz w:val="28"/>
          <w:szCs w:val="28"/>
          <w:lang w:eastAsia="ru-RU"/>
        </w:rPr>
        <w:t xml:space="preserve"> епідеміологічних досліджень: описові</w:t>
      </w:r>
      <w:r w:rsidR="001F0371" w:rsidRPr="0075043C">
        <w:rPr>
          <w:rFonts w:eastAsia="Times New Roman"/>
          <w:b/>
          <w:i/>
          <w:sz w:val="28"/>
          <w:szCs w:val="28"/>
          <w:lang w:eastAsia="ru-RU"/>
        </w:rPr>
        <w:t xml:space="preserve">, </w:t>
      </w:r>
      <w:r w:rsidR="00411A15" w:rsidRPr="0075043C">
        <w:rPr>
          <w:rFonts w:eastAsia="Times New Roman"/>
          <w:b/>
          <w:i/>
          <w:sz w:val="28"/>
          <w:szCs w:val="28"/>
          <w:lang w:eastAsia="ru-RU"/>
        </w:rPr>
        <w:t>аналітичні</w:t>
      </w:r>
      <w:r w:rsidR="001F0371" w:rsidRPr="0075043C">
        <w:rPr>
          <w:rFonts w:eastAsia="Times New Roman"/>
          <w:b/>
          <w:i/>
          <w:sz w:val="28"/>
          <w:szCs w:val="28"/>
          <w:lang w:eastAsia="ru-RU"/>
        </w:rPr>
        <w:t xml:space="preserve">, експериментальні. </w:t>
      </w:r>
      <w:r w:rsidR="00455284" w:rsidRPr="0075043C">
        <w:rPr>
          <w:rFonts w:eastAsia="Times New Roman"/>
          <w:b/>
          <w:i/>
          <w:sz w:val="28"/>
          <w:szCs w:val="28"/>
          <w:lang w:eastAsia="ru-RU"/>
        </w:rPr>
        <w:t>Ознайом</w:t>
      </w:r>
      <w:r w:rsidR="003C6DA6" w:rsidRPr="0075043C">
        <w:rPr>
          <w:rFonts w:eastAsia="Times New Roman"/>
          <w:b/>
          <w:i/>
          <w:sz w:val="28"/>
          <w:szCs w:val="28"/>
          <w:lang w:eastAsia="ru-RU"/>
        </w:rPr>
        <w:t>лення</w:t>
      </w:r>
      <w:r w:rsidR="00455284" w:rsidRPr="0075043C">
        <w:rPr>
          <w:rFonts w:eastAsia="Times New Roman"/>
          <w:b/>
          <w:i/>
          <w:sz w:val="28"/>
          <w:szCs w:val="28"/>
          <w:lang w:eastAsia="ru-RU"/>
        </w:rPr>
        <w:t xml:space="preserve"> з </w:t>
      </w:r>
      <w:r w:rsidR="001F0371" w:rsidRPr="0075043C">
        <w:rPr>
          <w:rFonts w:eastAsia="Times New Roman"/>
          <w:b/>
          <w:i/>
          <w:sz w:val="28"/>
          <w:szCs w:val="28"/>
          <w:lang w:eastAsia="ru-RU"/>
        </w:rPr>
        <w:t>Конвенці</w:t>
      </w:r>
      <w:r w:rsidR="00455284" w:rsidRPr="0075043C">
        <w:rPr>
          <w:rFonts w:eastAsia="Times New Roman"/>
          <w:b/>
          <w:i/>
          <w:sz w:val="28"/>
          <w:szCs w:val="28"/>
          <w:lang w:eastAsia="ru-RU"/>
        </w:rPr>
        <w:t>єю</w:t>
      </w:r>
      <w:r w:rsidR="001F0371" w:rsidRPr="0075043C">
        <w:rPr>
          <w:rFonts w:eastAsia="Times New Roman"/>
          <w:b/>
          <w:i/>
          <w:sz w:val="28"/>
          <w:szCs w:val="28"/>
          <w:lang w:eastAsia="ru-RU"/>
        </w:rPr>
        <w:t xml:space="preserve"> про захист прав людини і людської гідн</w:t>
      </w:r>
      <w:r w:rsidR="00543C9E" w:rsidRPr="0075043C">
        <w:rPr>
          <w:rFonts w:eastAsia="Times New Roman"/>
          <w:b/>
          <w:i/>
          <w:sz w:val="28"/>
          <w:szCs w:val="28"/>
          <w:lang w:eastAsia="ru-RU"/>
        </w:rPr>
        <w:t>ості в зв'язку зі застосуванням</w:t>
      </w:r>
      <w:r w:rsidR="001F0371" w:rsidRPr="0075043C">
        <w:rPr>
          <w:rFonts w:eastAsia="Times New Roman"/>
          <w:b/>
          <w:i/>
          <w:sz w:val="28"/>
          <w:szCs w:val="28"/>
          <w:lang w:eastAsia="ru-RU"/>
        </w:rPr>
        <w:t xml:space="preserve"> досягнень біології та медицини</w:t>
      </w:r>
      <w:r w:rsidR="00C33919" w:rsidRPr="0075043C">
        <w:rPr>
          <w:rFonts w:eastAsia="Times New Roman"/>
          <w:b/>
          <w:i/>
          <w:sz w:val="28"/>
          <w:szCs w:val="28"/>
          <w:lang w:eastAsia="ru-RU"/>
        </w:rPr>
        <w:t xml:space="preserve"> та з такими поняттями як:</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w:t>
      </w:r>
      <w:r w:rsidR="001F0371" w:rsidRPr="0075043C">
        <w:rPr>
          <w:rFonts w:eastAsia="Times New Roman"/>
          <w:b/>
          <w:i/>
          <w:sz w:val="28"/>
          <w:szCs w:val="28"/>
          <w:lang w:eastAsia="ru-RU"/>
        </w:rPr>
        <w:t>омилки епідеміологічних досліджень</w:t>
      </w:r>
      <w:r w:rsidR="00C33919" w:rsidRPr="0075043C">
        <w:rPr>
          <w:rFonts w:eastAsia="Times New Roman"/>
          <w:b/>
          <w:i/>
          <w:sz w:val="28"/>
          <w:szCs w:val="28"/>
          <w:lang w:eastAsia="ru-RU"/>
        </w:rPr>
        <w:t>,</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псевдорандомізація,</w:t>
      </w:r>
      <w:r w:rsidR="001F0371" w:rsidRPr="0075043C">
        <w:rPr>
          <w:rFonts w:eastAsia="Times New Roman"/>
          <w:b/>
          <w:i/>
          <w:sz w:val="28"/>
          <w:szCs w:val="28"/>
          <w:lang w:eastAsia="ru-RU"/>
        </w:rPr>
        <w:t xml:space="preserve"> </w:t>
      </w:r>
      <w:r w:rsidR="00635202" w:rsidRPr="0075043C">
        <w:rPr>
          <w:rFonts w:eastAsia="Times New Roman"/>
          <w:b/>
          <w:i/>
          <w:sz w:val="28"/>
          <w:szCs w:val="28"/>
          <w:lang w:eastAsia="ru-RU"/>
        </w:rPr>
        <w:t>п</w:t>
      </w:r>
      <w:r w:rsidR="001F0371" w:rsidRPr="0075043C">
        <w:rPr>
          <w:rFonts w:eastAsia="Times New Roman"/>
          <w:b/>
          <w:i/>
          <w:sz w:val="28"/>
          <w:szCs w:val="28"/>
          <w:lang w:eastAsia="ru-RU"/>
        </w:rPr>
        <w:t>озитивні ефекти втручання.</w:t>
      </w:r>
    </w:p>
    <w:p w:rsidR="0075043C" w:rsidRPr="00665C7A" w:rsidRDefault="006B0F4B" w:rsidP="001F0371">
      <w:pPr>
        <w:pStyle w:val="ab"/>
        <w:spacing w:after="0"/>
        <w:ind w:left="0" w:firstLine="709"/>
        <w:jc w:val="both"/>
        <w:rPr>
          <w:rFonts w:eastAsia="Times New Roman"/>
          <w:b/>
          <w:i/>
          <w:sz w:val="28"/>
          <w:szCs w:val="28"/>
          <w:lang w:eastAsia="ru-RU"/>
        </w:rPr>
      </w:pPr>
      <w:r w:rsidRPr="00665C7A">
        <w:rPr>
          <w:b/>
          <w:bCs/>
          <w:i/>
          <w:sz w:val="28"/>
          <w:szCs w:val="28"/>
          <w:lang w:eastAsia="ru-RU"/>
        </w:rPr>
        <w:t>О</w:t>
      </w:r>
      <w:r w:rsidR="00856909" w:rsidRPr="00665C7A">
        <w:rPr>
          <w:b/>
          <w:bCs/>
          <w:i/>
          <w:sz w:val="28"/>
          <w:szCs w:val="28"/>
          <w:lang w:eastAsia="ru-RU"/>
        </w:rPr>
        <w:t xml:space="preserve">панування </w:t>
      </w:r>
      <w:r w:rsidR="001F0371" w:rsidRPr="00665C7A">
        <w:rPr>
          <w:b/>
          <w:bCs/>
          <w:i/>
          <w:sz w:val="28"/>
          <w:szCs w:val="28"/>
          <w:lang w:eastAsia="ru-RU"/>
        </w:rPr>
        <w:t>технолог</w:t>
      </w:r>
      <w:r w:rsidR="00543C9E" w:rsidRPr="00665C7A">
        <w:rPr>
          <w:b/>
          <w:bCs/>
          <w:i/>
          <w:sz w:val="28"/>
          <w:szCs w:val="28"/>
          <w:lang w:eastAsia="ru-RU"/>
        </w:rPr>
        <w:t>і</w:t>
      </w:r>
      <w:r w:rsidR="00665C7A" w:rsidRPr="00665C7A">
        <w:rPr>
          <w:b/>
          <w:bCs/>
          <w:i/>
          <w:sz w:val="28"/>
          <w:szCs w:val="28"/>
          <w:lang w:eastAsia="ru-RU"/>
        </w:rPr>
        <w:t>єю</w:t>
      </w:r>
      <w:r w:rsidR="001F0371" w:rsidRPr="00665C7A">
        <w:rPr>
          <w:b/>
          <w:bCs/>
          <w:i/>
          <w:sz w:val="28"/>
          <w:szCs w:val="28"/>
          <w:lang w:eastAsia="ru-RU"/>
        </w:rPr>
        <w:t xml:space="preserve"> доказово</w:t>
      </w:r>
      <w:r w:rsidR="00543C9E" w:rsidRPr="00665C7A">
        <w:rPr>
          <w:b/>
          <w:bCs/>
          <w:i/>
          <w:sz w:val="28"/>
          <w:szCs w:val="28"/>
          <w:lang w:eastAsia="ru-RU"/>
        </w:rPr>
        <w:t>ї</w:t>
      </w:r>
      <w:r w:rsidR="001F0371" w:rsidRPr="00665C7A">
        <w:rPr>
          <w:b/>
          <w:bCs/>
          <w:i/>
          <w:sz w:val="28"/>
          <w:szCs w:val="28"/>
          <w:lang w:eastAsia="ru-RU"/>
        </w:rPr>
        <w:t xml:space="preserve"> медицини</w:t>
      </w:r>
      <w:r w:rsidR="003A40C5" w:rsidRPr="00665C7A">
        <w:rPr>
          <w:b/>
          <w:bCs/>
          <w:i/>
          <w:sz w:val="28"/>
          <w:szCs w:val="28"/>
          <w:lang w:eastAsia="ru-RU"/>
        </w:rPr>
        <w:t xml:space="preserve"> </w:t>
      </w:r>
      <w:r w:rsidR="00543C9E" w:rsidRPr="00665C7A">
        <w:rPr>
          <w:b/>
          <w:bCs/>
          <w:i/>
          <w:sz w:val="28"/>
          <w:szCs w:val="28"/>
          <w:lang w:eastAsia="ru-RU"/>
        </w:rPr>
        <w:t>д</w:t>
      </w:r>
      <w:r w:rsidR="003A40C5" w:rsidRPr="00665C7A">
        <w:rPr>
          <w:b/>
          <w:bCs/>
          <w:i/>
          <w:sz w:val="28"/>
          <w:szCs w:val="28"/>
          <w:lang w:eastAsia="ru-RU"/>
        </w:rPr>
        <w:t>озволит</w:t>
      </w:r>
      <w:r w:rsidR="00543C9E" w:rsidRPr="00665C7A">
        <w:rPr>
          <w:b/>
          <w:bCs/>
          <w:i/>
          <w:sz w:val="28"/>
          <w:szCs w:val="28"/>
          <w:lang w:eastAsia="ru-RU"/>
        </w:rPr>
        <w:t>ь</w:t>
      </w:r>
      <w:r w:rsidR="003A40C5" w:rsidRPr="00665C7A">
        <w:rPr>
          <w:b/>
          <w:bCs/>
          <w:i/>
          <w:sz w:val="28"/>
          <w:szCs w:val="28"/>
          <w:lang w:eastAsia="ru-RU"/>
        </w:rPr>
        <w:t xml:space="preserve"> </w:t>
      </w:r>
      <w:r w:rsidR="00581B9C" w:rsidRPr="00665C7A">
        <w:rPr>
          <w:b/>
          <w:bCs/>
          <w:i/>
          <w:sz w:val="28"/>
          <w:szCs w:val="28"/>
          <w:lang w:eastAsia="ru-RU"/>
        </w:rPr>
        <w:t xml:space="preserve">застосовувати </w:t>
      </w:r>
      <w:r w:rsidR="003A40C5" w:rsidRPr="00665C7A">
        <w:rPr>
          <w:b/>
          <w:bCs/>
          <w:i/>
          <w:sz w:val="28"/>
          <w:szCs w:val="28"/>
          <w:lang w:eastAsia="ru-RU"/>
        </w:rPr>
        <w:t>м</w:t>
      </w:r>
      <w:r w:rsidR="00177829" w:rsidRPr="00665C7A">
        <w:rPr>
          <w:rFonts w:eastAsia="Times New Roman"/>
          <w:b/>
          <w:i/>
          <w:sz w:val="28"/>
          <w:szCs w:val="28"/>
          <w:lang w:eastAsia="ru-RU"/>
        </w:rPr>
        <w:t>етодологічні основи доказової медицини</w:t>
      </w:r>
      <w:r w:rsidR="00181255" w:rsidRPr="00665C7A">
        <w:rPr>
          <w:rFonts w:eastAsia="Times New Roman"/>
          <w:b/>
          <w:i/>
          <w:sz w:val="28"/>
          <w:szCs w:val="28"/>
          <w:lang w:eastAsia="ru-RU"/>
        </w:rPr>
        <w:t xml:space="preserve"> в практичн</w:t>
      </w:r>
      <w:r w:rsidR="006A1C94" w:rsidRPr="00665C7A">
        <w:rPr>
          <w:rFonts w:eastAsia="Times New Roman"/>
          <w:b/>
          <w:i/>
          <w:sz w:val="28"/>
          <w:szCs w:val="28"/>
          <w:lang w:eastAsia="ru-RU"/>
        </w:rPr>
        <w:t>ій</w:t>
      </w:r>
      <w:r w:rsidR="00181255" w:rsidRPr="00665C7A">
        <w:rPr>
          <w:rFonts w:eastAsia="Times New Roman"/>
          <w:b/>
          <w:i/>
          <w:sz w:val="28"/>
          <w:szCs w:val="28"/>
          <w:lang w:eastAsia="ru-RU"/>
        </w:rPr>
        <w:t xml:space="preserve"> діяльності</w:t>
      </w:r>
      <w:r w:rsidRPr="00665C7A">
        <w:rPr>
          <w:rFonts w:eastAsia="Times New Roman"/>
          <w:b/>
          <w:i/>
          <w:sz w:val="28"/>
          <w:szCs w:val="28"/>
          <w:lang w:eastAsia="ru-RU"/>
        </w:rPr>
        <w:t>:</w:t>
      </w:r>
      <w:r w:rsidR="00177829" w:rsidRPr="00665C7A">
        <w:rPr>
          <w:rFonts w:eastAsia="Times New Roman"/>
          <w:b/>
          <w:i/>
          <w:sz w:val="28"/>
          <w:szCs w:val="28"/>
          <w:lang w:eastAsia="ru-RU"/>
        </w:rPr>
        <w:t xml:space="preserve">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w:t>
      </w:r>
      <w:r w:rsidR="00665C7A" w:rsidRPr="00665C7A">
        <w:rPr>
          <w:rFonts w:eastAsia="Times New Roman"/>
          <w:b/>
          <w:i/>
          <w:sz w:val="28"/>
          <w:szCs w:val="28"/>
          <w:lang w:eastAsia="ru-RU"/>
        </w:rPr>
        <w:t xml:space="preserve">, мета-аналіз та </w:t>
      </w:r>
      <w:r w:rsidR="0075043C" w:rsidRPr="00665C7A">
        <w:rPr>
          <w:rFonts w:eastAsia="Times New Roman"/>
          <w:b/>
          <w:i/>
          <w:sz w:val="28"/>
          <w:szCs w:val="28"/>
          <w:lang w:eastAsia="ru-RU"/>
        </w:rPr>
        <w:t>систематичні огляди.</w:t>
      </w:r>
    </w:p>
    <w:p w:rsidR="00411A15" w:rsidRPr="00543C9E" w:rsidRDefault="004F1409" w:rsidP="001F0371">
      <w:pPr>
        <w:pStyle w:val="ab"/>
        <w:spacing w:after="0"/>
        <w:ind w:left="0" w:firstLine="709"/>
        <w:jc w:val="both"/>
        <w:rPr>
          <w:rFonts w:eastAsia="Times New Roman"/>
          <w:b/>
          <w:i/>
          <w:sz w:val="28"/>
          <w:szCs w:val="28"/>
          <w:lang w:eastAsia="ru-RU"/>
        </w:rPr>
      </w:pPr>
      <w:r w:rsidRPr="00D005BC">
        <w:rPr>
          <w:rFonts w:eastAsia="Times New Roman"/>
          <w:b/>
          <w:i/>
          <w:sz w:val="28"/>
          <w:szCs w:val="28"/>
          <w:lang w:eastAsia="ru-RU"/>
        </w:rPr>
        <w:t>Вивчення</w:t>
      </w:r>
      <w:r w:rsidR="0075043C" w:rsidRPr="00D005BC">
        <w:rPr>
          <w:rFonts w:eastAsia="Times New Roman"/>
          <w:b/>
          <w:i/>
          <w:sz w:val="28"/>
          <w:szCs w:val="28"/>
          <w:lang w:eastAsia="ru-RU"/>
        </w:rPr>
        <w:t xml:space="preserve"> дисц</w:t>
      </w:r>
      <w:r w:rsidRPr="00D005BC">
        <w:rPr>
          <w:rFonts w:eastAsia="Times New Roman"/>
          <w:b/>
          <w:i/>
          <w:sz w:val="28"/>
          <w:szCs w:val="28"/>
          <w:lang w:eastAsia="ru-RU"/>
        </w:rPr>
        <w:t>и</w:t>
      </w:r>
      <w:r w:rsidR="0075043C" w:rsidRPr="00D005BC">
        <w:rPr>
          <w:rFonts w:eastAsia="Times New Roman"/>
          <w:b/>
          <w:i/>
          <w:sz w:val="28"/>
          <w:szCs w:val="28"/>
          <w:lang w:eastAsia="ru-RU"/>
        </w:rPr>
        <w:t>пл</w:t>
      </w:r>
      <w:r w:rsidRPr="00D005BC">
        <w:rPr>
          <w:rFonts w:eastAsia="Times New Roman"/>
          <w:b/>
          <w:i/>
          <w:sz w:val="28"/>
          <w:szCs w:val="28"/>
          <w:lang w:eastAsia="ru-RU"/>
        </w:rPr>
        <w:t>і</w:t>
      </w:r>
      <w:r w:rsidR="0075043C" w:rsidRPr="00D005BC">
        <w:rPr>
          <w:rFonts w:eastAsia="Times New Roman"/>
          <w:b/>
          <w:i/>
          <w:sz w:val="28"/>
          <w:szCs w:val="28"/>
          <w:lang w:eastAsia="ru-RU"/>
        </w:rPr>
        <w:t>н</w:t>
      </w:r>
      <w:r w:rsidRPr="00D005BC">
        <w:rPr>
          <w:rFonts w:eastAsia="Times New Roman"/>
          <w:b/>
          <w:i/>
          <w:sz w:val="28"/>
          <w:szCs w:val="28"/>
          <w:lang w:eastAsia="ru-RU"/>
        </w:rPr>
        <w:t>и</w:t>
      </w:r>
      <w:r w:rsidR="0075043C" w:rsidRPr="00D005BC">
        <w:rPr>
          <w:rFonts w:eastAsia="Times New Roman"/>
          <w:b/>
          <w:i/>
          <w:sz w:val="28"/>
          <w:szCs w:val="28"/>
          <w:lang w:eastAsia="ru-RU"/>
        </w:rPr>
        <w:t xml:space="preserve"> </w:t>
      </w:r>
      <w:r w:rsidRPr="00D005BC">
        <w:rPr>
          <w:rFonts w:eastAsia="Times New Roman"/>
          <w:b/>
          <w:i/>
          <w:sz w:val="28"/>
          <w:szCs w:val="28"/>
          <w:lang w:eastAsia="ru-RU"/>
        </w:rPr>
        <w:t>д</w:t>
      </w:r>
      <w:r w:rsidR="0075043C" w:rsidRPr="00D005BC">
        <w:rPr>
          <w:rFonts w:eastAsia="Times New Roman"/>
          <w:b/>
          <w:i/>
          <w:sz w:val="28"/>
          <w:szCs w:val="28"/>
          <w:lang w:eastAsia="ru-RU"/>
        </w:rPr>
        <w:t>озволит</w:t>
      </w:r>
      <w:r w:rsidRPr="00D005BC">
        <w:rPr>
          <w:rFonts w:eastAsia="Times New Roman"/>
          <w:b/>
          <w:i/>
          <w:sz w:val="28"/>
          <w:szCs w:val="28"/>
          <w:lang w:eastAsia="ru-RU"/>
        </w:rPr>
        <w:t>ь</w:t>
      </w:r>
      <w:r w:rsidR="0075043C" w:rsidRPr="00D005BC">
        <w:rPr>
          <w:rFonts w:eastAsia="Times New Roman"/>
          <w:b/>
          <w:i/>
          <w:sz w:val="28"/>
          <w:szCs w:val="28"/>
          <w:lang w:eastAsia="ru-RU"/>
        </w:rPr>
        <w:t xml:space="preserve"> </w:t>
      </w:r>
      <w:r w:rsidR="00414D3F" w:rsidRPr="00D005BC">
        <w:rPr>
          <w:rFonts w:eastAsia="Times New Roman"/>
          <w:b/>
          <w:i/>
          <w:sz w:val="28"/>
          <w:szCs w:val="28"/>
          <w:lang w:eastAsia="ru-RU"/>
        </w:rPr>
        <w:t>у</w:t>
      </w:r>
      <w:r w:rsidR="003A40C5" w:rsidRPr="00D005BC">
        <w:rPr>
          <w:rFonts w:eastAsia="Times New Roman"/>
          <w:b/>
          <w:i/>
          <w:sz w:val="28"/>
          <w:szCs w:val="28"/>
          <w:lang w:eastAsia="ru-RU"/>
        </w:rPr>
        <w:t>за</w:t>
      </w:r>
      <w:r w:rsidR="001F0371" w:rsidRPr="00D005BC">
        <w:rPr>
          <w:rFonts w:eastAsia="Times New Roman"/>
          <w:b/>
          <w:i/>
          <w:sz w:val="28"/>
          <w:szCs w:val="28"/>
          <w:lang w:eastAsia="ru-RU"/>
        </w:rPr>
        <w:t>гальн</w:t>
      </w:r>
      <w:r w:rsidR="00414D3F" w:rsidRPr="00D005BC">
        <w:rPr>
          <w:rFonts w:eastAsia="Times New Roman"/>
          <w:b/>
          <w:i/>
          <w:sz w:val="28"/>
          <w:szCs w:val="28"/>
          <w:lang w:eastAsia="ru-RU"/>
        </w:rPr>
        <w:t>ити</w:t>
      </w:r>
      <w:r w:rsidR="001F0371" w:rsidRPr="00D005BC">
        <w:rPr>
          <w:rFonts w:eastAsia="Times New Roman"/>
          <w:b/>
          <w:i/>
          <w:sz w:val="28"/>
          <w:szCs w:val="28"/>
          <w:lang w:eastAsia="ru-RU"/>
        </w:rPr>
        <w:t xml:space="preserve"> результат</w:t>
      </w:r>
      <w:r w:rsidR="003A40C5" w:rsidRPr="00D005BC">
        <w:rPr>
          <w:rFonts w:eastAsia="Times New Roman"/>
          <w:b/>
          <w:i/>
          <w:sz w:val="28"/>
          <w:szCs w:val="28"/>
          <w:lang w:eastAsia="ru-RU"/>
        </w:rPr>
        <w:t>и</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епідем</w:t>
      </w:r>
      <w:r w:rsidRPr="00D005BC">
        <w:rPr>
          <w:rFonts w:eastAsia="Times New Roman"/>
          <w:b/>
          <w:i/>
          <w:sz w:val="28"/>
          <w:szCs w:val="28"/>
          <w:lang w:eastAsia="ru-RU"/>
        </w:rPr>
        <w:t>і</w:t>
      </w:r>
      <w:r w:rsidR="0075043C" w:rsidRPr="00D005BC">
        <w:rPr>
          <w:rFonts w:eastAsia="Times New Roman"/>
          <w:b/>
          <w:i/>
          <w:sz w:val="28"/>
          <w:szCs w:val="28"/>
          <w:lang w:eastAsia="ru-RU"/>
        </w:rPr>
        <w:t>олог</w:t>
      </w:r>
      <w:r w:rsidRPr="00D005BC">
        <w:rPr>
          <w:rFonts w:eastAsia="Times New Roman"/>
          <w:b/>
          <w:i/>
          <w:sz w:val="28"/>
          <w:szCs w:val="28"/>
          <w:lang w:eastAsia="ru-RU"/>
        </w:rPr>
        <w:t>і</w:t>
      </w:r>
      <w:r w:rsidR="0075043C" w:rsidRPr="00D005BC">
        <w:rPr>
          <w:rFonts w:eastAsia="Times New Roman"/>
          <w:b/>
          <w:i/>
          <w:sz w:val="28"/>
          <w:szCs w:val="28"/>
          <w:lang w:eastAsia="ru-RU"/>
        </w:rPr>
        <w:t>чн</w:t>
      </w:r>
      <w:r w:rsidRPr="00D005BC">
        <w:rPr>
          <w:rFonts w:eastAsia="Times New Roman"/>
          <w:b/>
          <w:i/>
          <w:sz w:val="28"/>
          <w:szCs w:val="28"/>
          <w:lang w:eastAsia="ru-RU"/>
        </w:rPr>
        <w:t>и</w:t>
      </w:r>
      <w:r w:rsidR="0075043C" w:rsidRPr="00D005BC">
        <w:rPr>
          <w:rFonts w:eastAsia="Times New Roman"/>
          <w:b/>
          <w:i/>
          <w:sz w:val="28"/>
          <w:szCs w:val="28"/>
          <w:lang w:eastAsia="ru-RU"/>
        </w:rPr>
        <w:t>х</w:t>
      </w:r>
      <w:r w:rsidR="001F0371" w:rsidRPr="00D005BC">
        <w:rPr>
          <w:rFonts w:eastAsia="Times New Roman"/>
          <w:b/>
          <w:i/>
          <w:sz w:val="28"/>
          <w:szCs w:val="28"/>
          <w:lang w:eastAsia="ru-RU"/>
        </w:rPr>
        <w:t xml:space="preserve"> досліджень</w:t>
      </w:r>
      <w:r w:rsidR="0075043C" w:rsidRPr="00D005BC">
        <w:rPr>
          <w:rFonts w:eastAsia="Times New Roman"/>
          <w:b/>
          <w:i/>
          <w:sz w:val="28"/>
          <w:szCs w:val="28"/>
          <w:lang w:eastAsia="ru-RU"/>
        </w:rPr>
        <w:t>,</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к</w:t>
      </w:r>
      <w:r w:rsidR="001F0371" w:rsidRPr="00D005BC">
        <w:rPr>
          <w:rFonts w:eastAsia="Times New Roman"/>
          <w:b/>
          <w:i/>
          <w:sz w:val="28"/>
          <w:szCs w:val="28"/>
          <w:lang w:eastAsia="ru-RU"/>
        </w:rPr>
        <w:t>ритич</w:t>
      </w:r>
      <w:r w:rsidR="00744B6D" w:rsidRPr="00D005BC">
        <w:rPr>
          <w:rFonts w:eastAsia="Times New Roman"/>
          <w:b/>
          <w:i/>
          <w:sz w:val="28"/>
          <w:szCs w:val="28"/>
          <w:lang w:eastAsia="ru-RU"/>
        </w:rPr>
        <w:t>но</w:t>
      </w:r>
      <w:r w:rsidR="001F0371" w:rsidRPr="00D005BC">
        <w:rPr>
          <w:rFonts w:eastAsia="Times New Roman"/>
          <w:b/>
          <w:i/>
          <w:sz w:val="28"/>
          <w:szCs w:val="28"/>
          <w:lang w:eastAsia="ru-RU"/>
        </w:rPr>
        <w:t xml:space="preserve"> оцін</w:t>
      </w:r>
      <w:r w:rsidR="00744B6D" w:rsidRPr="00D005BC">
        <w:rPr>
          <w:rFonts w:eastAsia="Times New Roman"/>
          <w:b/>
          <w:i/>
          <w:sz w:val="28"/>
          <w:szCs w:val="28"/>
          <w:lang w:eastAsia="ru-RU"/>
        </w:rPr>
        <w:t>ю</w:t>
      </w:r>
      <w:r w:rsidR="003A40C5" w:rsidRPr="00D005BC">
        <w:rPr>
          <w:rFonts w:eastAsia="Times New Roman"/>
          <w:b/>
          <w:i/>
          <w:sz w:val="28"/>
          <w:szCs w:val="28"/>
          <w:lang w:eastAsia="ru-RU"/>
        </w:rPr>
        <w:t>ват</w:t>
      </w:r>
      <w:r w:rsidR="00744B6D" w:rsidRPr="00D005BC">
        <w:rPr>
          <w:rFonts w:eastAsia="Times New Roman"/>
          <w:b/>
          <w:i/>
          <w:sz w:val="28"/>
          <w:szCs w:val="28"/>
          <w:lang w:eastAsia="ru-RU"/>
        </w:rPr>
        <w:t>и</w:t>
      </w:r>
      <w:r w:rsidR="001F0371" w:rsidRPr="00D005BC">
        <w:rPr>
          <w:rFonts w:eastAsia="Times New Roman"/>
          <w:b/>
          <w:i/>
          <w:sz w:val="28"/>
          <w:szCs w:val="28"/>
          <w:lang w:eastAsia="ru-RU"/>
        </w:rPr>
        <w:t xml:space="preserve"> знайден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доказ</w:t>
      </w:r>
      <w:r w:rsidR="003A40C5" w:rsidRPr="00D005BC">
        <w:rPr>
          <w:rFonts w:eastAsia="Times New Roman"/>
          <w:b/>
          <w:i/>
          <w:sz w:val="28"/>
          <w:szCs w:val="28"/>
          <w:lang w:eastAsia="ru-RU"/>
        </w:rPr>
        <w:t>и</w:t>
      </w:r>
      <w:r w:rsidR="001F0371" w:rsidRPr="00D005BC">
        <w:rPr>
          <w:rFonts w:eastAsia="Times New Roman"/>
          <w:b/>
          <w:i/>
          <w:sz w:val="28"/>
          <w:szCs w:val="28"/>
          <w:lang w:eastAsia="ru-RU"/>
        </w:rPr>
        <w:t>, їх досто</w:t>
      </w:r>
      <w:r w:rsidR="003A40C5" w:rsidRPr="00D005BC">
        <w:rPr>
          <w:rFonts w:eastAsia="Times New Roman"/>
          <w:b/>
          <w:i/>
          <w:sz w:val="28"/>
          <w:szCs w:val="28"/>
          <w:lang w:eastAsia="ru-RU"/>
        </w:rPr>
        <w:t xml:space="preserve">вірність </w:t>
      </w:r>
      <w:r w:rsidR="001F0371" w:rsidRPr="00D005BC">
        <w:rPr>
          <w:rFonts w:eastAsia="Times New Roman"/>
          <w:b/>
          <w:i/>
          <w:sz w:val="28"/>
          <w:szCs w:val="28"/>
          <w:lang w:eastAsia="ru-RU"/>
        </w:rPr>
        <w:t>та корисність (клінічного застосування)</w:t>
      </w:r>
      <w:r w:rsidR="0075043C" w:rsidRPr="00D005BC">
        <w:rPr>
          <w:rFonts w:eastAsia="Times New Roman"/>
          <w:b/>
          <w:i/>
          <w:sz w:val="28"/>
          <w:szCs w:val="28"/>
          <w:lang w:eastAsia="ru-RU"/>
        </w:rPr>
        <w:t>, в</w:t>
      </w:r>
      <w:r w:rsidR="001F0371" w:rsidRPr="00D005BC">
        <w:rPr>
          <w:rFonts w:eastAsia="Times New Roman"/>
          <w:b/>
          <w:i/>
          <w:sz w:val="28"/>
          <w:szCs w:val="28"/>
          <w:lang w:eastAsia="ru-RU"/>
        </w:rPr>
        <w:t>провадж</w:t>
      </w:r>
      <w:r w:rsidR="00744B6D" w:rsidRPr="00D005BC">
        <w:rPr>
          <w:rFonts w:eastAsia="Times New Roman"/>
          <w:b/>
          <w:i/>
          <w:sz w:val="28"/>
          <w:szCs w:val="28"/>
          <w:lang w:eastAsia="ru-RU"/>
        </w:rPr>
        <w:t>у</w:t>
      </w:r>
      <w:r w:rsidR="00181255" w:rsidRPr="00D005BC">
        <w:rPr>
          <w:rFonts w:eastAsia="Times New Roman"/>
          <w:b/>
          <w:i/>
          <w:sz w:val="28"/>
          <w:szCs w:val="28"/>
          <w:lang w:eastAsia="ru-RU"/>
        </w:rPr>
        <w:t>ват</w:t>
      </w:r>
      <w:r w:rsidR="00744B6D" w:rsidRPr="00D005BC">
        <w:rPr>
          <w:rFonts w:eastAsia="Times New Roman"/>
          <w:b/>
          <w:i/>
          <w:sz w:val="28"/>
          <w:szCs w:val="28"/>
          <w:lang w:eastAsia="ru-RU"/>
        </w:rPr>
        <w:t>и</w:t>
      </w:r>
      <w:r w:rsidR="003A40C5" w:rsidRPr="00D005BC">
        <w:rPr>
          <w:rFonts w:eastAsia="Times New Roman"/>
          <w:b/>
          <w:i/>
          <w:sz w:val="28"/>
          <w:szCs w:val="28"/>
          <w:lang w:eastAsia="ru-RU"/>
        </w:rPr>
        <w:t xml:space="preserve"> результат</w:t>
      </w:r>
      <w:r w:rsidR="00181255" w:rsidRPr="00D005BC">
        <w:rPr>
          <w:rFonts w:eastAsia="Times New Roman"/>
          <w:b/>
          <w:i/>
          <w:sz w:val="28"/>
          <w:szCs w:val="28"/>
          <w:lang w:eastAsia="ru-RU"/>
        </w:rPr>
        <w:t>и</w:t>
      </w:r>
      <w:r w:rsidR="001F0371" w:rsidRPr="00D005BC">
        <w:rPr>
          <w:rFonts w:eastAsia="Times New Roman"/>
          <w:b/>
          <w:i/>
          <w:sz w:val="28"/>
          <w:szCs w:val="28"/>
          <w:lang w:eastAsia="ru-RU"/>
        </w:rPr>
        <w:t xml:space="preserve"> доказової медицини в </w:t>
      </w:r>
      <w:r w:rsidR="00181255" w:rsidRPr="00D005BC">
        <w:rPr>
          <w:rFonts w:eastAsia="Times New Roman"/>
          <w:b/>
          <w:i/>
          <w:sz w:val="28"/>
          <w:szCs w:val="28"/>
          <w:lang w:eastAsia="ru-RU"/>
        </w:rPr>
        <w:t>медичну</w:t>
      </w:r>
      <w:r w:rsidR="001F0371" w:rsidRPr="00D005BC">
        <w:rPr>
          <w:rFonts w:eastAsia="Times New Roman"/>
          <w:b/>
          <w:i/>
          <w:sz w:val="28"/>
          <w:szCs w:val="28"/>
          <w:lang w:eastAsia="ru-RU"/>
        </w:rPr>
        <w:t xml:space="preserve"> практику</w:t>
      </w:r>
      <w:r w:rsidR="0075043C" w:rsidRPr="00D005BC">
        <w:rPr>
          <w:rFonts w:eastAsia="Times New Roman"/>
          <w:b/>
          <w:i/>
          <w:sz w:val="28"/>
          <w:szCs w:val="28"/>
          <w:lang w:eastAsia="ru-RU"/>
        </w:rPr>
        <w:t>, р</w:t>
      </w:r>
      <w:r w:rsidR="001F0371" w:rsidRPr="00D005BC">
        <w:rPr>
          <w:rFonts w:eastAsia="Times New Roman"/>
          <w:b/>
          <w:i/>
          <w:sz w:val="28"/>
          <w:szCs w:val="28"/>
          <w:lang w:eastAsia="ru-RU"/>
        </w:rPr>
        <w:t>озроб</w:t>
      </w:r>
      <w:r w:rsidR="00744B6D" w:rsidRPr="00D005BC">
        <w:rPr>
          <w:rFonts w:eastAsia="Times New Roman"/>
          <w:b/>
          <w:i/>
          <w:sz w:val="28"/>
          <w:szCs w:val="28"/>
          <w:lang w:eastAsia="ru-RU"/>
        </w:rPr>
        <w:t>ля</w:t>
      </w:r>
      <w:r w:rsidR="003A40C5" w:rsidRPr="00D005BC">
        <w:rPr>
          <w:rFonts w:eastAsia="Times New Roman"/>
          <w:b/>
          <w:i/>
          <w:sz w:val="28"/>
          <w:szCs w:val="28"/>
          <w:lang w:eastAsia="ru-RU"/>
        </w:rPr>
        <w:t>т</w:t>
      </w:r>
      <w:r w:rsidR="006B0F4B" w:rsidRPr="00D005BC">
        <w:rPr>
          <w:rFonts w:eastAsia="Times New Roman"/>
          <w:b/>
          <w:i/>
          <w:sz w:val="28"/>
          <w:szCs w:val="28"/>
          <w:lang w:eastAsia="ru-RU"/>
        </w:rPr>
        <w:t>и</w:t>
      </w:r>
      <w:r w:rsidR="001F0371" w:rsidRPr="00D005BC">
        <w:rPr>
          <w:rFonts w:eastAsia="Times New Roman"/>
          <w:b/>
          <w:i/>
          <w:sz w:val="28"/>
          <w:szCs w:val="28"/>
          <w:lang w:eastAsia="ru-RU"/>
        </w:rPr>
        <w:t xml:space="preserve">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настанов</w:t>
      </w:r>
      <w:r w:rsidR="00744B6D" w:rsidRPr="00D005BC">
        <w:rPr>
          <w:rFonts w:eastAsia="Times New Roman"/>
          <w:b/>
          <w:i/>
          <w:sz w:val="28"/>
          <w:szCs w:val="28"/>
          <w:lang w:eastAsia="ru-RU"/>
        </w:rPr>
        <w:t>и</w:t>
      </w:r>
      <w:r w:rsidR="001F0371" w:rsidRPr="00D005BC">
        <w:rPr>
          <w:rFonts w:eastAsia="Times New Roman"/>
          <w:b/>
          <w:i/>
          <w:sz w:val="28"/>
          <w:szCs w:val="28"/>
          <w:lang w:eastAsia="ru-RU"/>
        </w:rPr>
        <w:t>, стандарт</w:t>
      </w:r>
      <w:r w:rsidR="00744B6D" w:rsidRPr="00D005BC">
        <w:rPr>
          <w:rFonts w:eastAsia="Times New Roman"/>
          <w:b/>
          <w:i/>
          <w:sz w:val="28"/>
          <w:szCs w:val="28"/>
          <w:lang w:eastAsia="ru-RU"/>
        </w:rPr>
        <w:t>и</w:t>
      </w:r>
      <w:r w:rsidR="001F0371" w:rsidRPr="00D005BC">
        <w:rPr>
          <w:rFonts w:eastAsia="Times New Roman"/>
          <w:b/>
          <w:i/>
          <w:sz w:val="28"/>
          <w:szCs w:val="28"/>
          <w:lang w:eastAsia="ru-RU"/>
        </w:rPr>
        <w:t>, методичн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рекомендаці</w:t>
      </w:r>
      <w:r w:rsidR="00744B6D" w:rsidRPr="00D005BC">
        <w:rPr>
          <w:rFonts w:eastAsia="Times New Roman"/>
          <w:b/>
          <w:i/>
          <w:sz w:val="28"/>
          <w:szCs w:val="28"/>
          <w:lang w:eastAsia="ru-RU"/>
        </w:rPr>
        <w:t>ї</w:t>
      </w:r>
      <w:r w:rsidR="001F0371" w:rsidRPr="00D005BC">
        <w:rPr>
          <w:rFonts w:eastAsia="Times New Roman"/>
          <w:b/>
          <w:i/>
          <w:sz w:val="28"/>
          <w:szCs w:val="28"/>
          <w:lang w:eastAsia="ru-RU"/>
        </w:rPr>
        <w:t xml:space="preserve"> та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протокол</w:t>
      </w:r>
      <w:r w:rsidR="003A40C5" w:rsidRPr="00D005BC">
        <w:rPr>
          <w:rFonts w:eastAsia="Times New Roman"/>
          <w:b/>
          <w:i/>
          <w:sz w:val="28"/>
          <w:szCs w:val="28"/>
          <w:lang w:eastAsia="ru-RU"/>
        </w:rPr>
        <w:t>и</w:t>
      </w:r>
      <w:r w:rsidR="0075043C" w:rsidRPr="00D005BC">
        <w:rPr>
          <w:rFonts w:eastAsia="Times New Roman"/>
          <w:b/>
          <w:i/>
          <w:sz w:val="28"/>
          <w:szCs w:val="28"/>
          <w:lang w:eastAsia="ru-RU"/>
        </w:rPr>
        <w:t>, о</w:t>
      </w:r>
      <w:r w:rsidR="001F0371" w:rsidRPr="00D005BC">
        <w:rPr>
          <w:rFonts w:eastAsia="Times New Roman"/>
          <w:b/>
          <w:i/>
          <w:sz w:val="28"/>
          <w:szCs w:val="28"/>
          <w:lang w:eastAsia="ru-RU"/>
        </w:rPr>
        <w:t>цін</w:t>
      </w:r>
      <w:r w:rsidR="00CA3587" w:rsidRPr="00D005BC">
        <w:rPr>
          <w:rFonts w:eastAsia="Times New Roman"/>
          <w:b/>
          <w:i/>
          <w:sz w:val="28"/>
          <w:szCs w:val="28"/>
          <w:lang w:eastAsia="ru-RU"/>
        </w:rPr>
        <w:t>ю</w:t>
      </w:r>
      <w:r w:rsidR="003A40C5" w:rsidRPr="00D005BC">
        <w:rPr>
          <w:rFonts w:eastAsia="Times New Roman"/>
          <w:b/>
          <w:i/>
          <w:sz w:val="28"/>
          <w:szCs w:val="28"/>
          <w:lang w:eastAsia="ru-RU"/>
        </w:rPr>
        <w:t>ват</w:t>
      </w:r>
      <w:r w:rsidR="00CA3587" w:rsidRPr="00D005BC">
        <w:rPr>
          <w:rFonts w:eastAsia="Times New Roman"/>
          <w:b/>
          <w:i/>
          <w:sz w:val="28"/>
          <w:szCs w:val="28"/>
          <w:lang w:eastAsia="ru-RU"/>
        </w:rPr>
        <w:t>и</w:t>
      </w:r>
      <w:r w:rsidR="006B0F4B" w:rsidRPr="00D005BC">
        <w:rPr>
          <w:rFonts w:eastAsia="Times New Roman"/>
          <w:b/>
          <w:i/>
          <w:sz w:val="28"/>
          <w:szCs w:val="28"/>
          <w:lang w:eastAsia="ru-RU"/>
        </w:rPr>
        <w:t xml:space="preserve"> соціальн</w:t>
      </w:r>
      <w:r w:rsidR="003A40C5" w:rsidRPr="00D005BC">
        <w:rPr>
          <w:rFonts w:eastAsia="Times New Roman"/>
          <w:b/>
          <w:i/>
          <w:sz w:val="28"/>
          <w:szCs w:val="28"/>
          <w:lang w:eastAsia="ru-RU"/>
        </w:rPr>
        <w:t>у</w:t>
      </w:r>
      <w:r w:rsidR="001F0371" w:rsidRPr="00D005BC">
        <w:rPr>
          <w:rFonts w:eastAsia="Times New Roman"/>
          <w:b/>
          <w:i/>
          <w:sz w:val="28"/>
          <w:szCs w:val="28"/>
          <w:lang w:eastAsia="ru-RU"/>
        </w:rPr>
        <w:t>, медичн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та економічн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ефективн</w:t>
      </w:r>
      <w:r w:rsidR="003A40C5" w:rsidRPr="00D005BC">
        <w:rPr>
          <w:rFonts w:eastAsia="Times New Roman"/>
          <w:b/>
          <w:i/>
          <w:sz w:val="28"/>
          <w:szCs w:val="28"/>
          <w:lang w:eastAsia="ru-RU"/>
        </w:rPr>
        <w:t>іст</w:t>
      </w:r>
      <w:r w:rsidR="00CA3587" w:rsidRPr="00D005BC">
        <w:rPr>
          <w:rFonts w:eastAsia="Times New Roman"/>
          <w:b/>
          <w:i/>
          <w:sz w:val="28"/>
          <w:szCs w:val="28"/>
          <w:lang w:eastAsia="ru-RU"/>
        </w:rPr>
        <w:t>ь</w:t>
      </w:r>
      <w:r w:rsidR="001F0371" w:rsidRPr="00D005BC">
        <w:rPr>
          <w:rFonts w:eastAsia="Times New Roman"/>
          <w:b/>
          <w:i/>
          <w:sz w:val="28"/>
          <w:szCs w:val="28"/>
          <w:lang w:eastAsia="ru-RU"/>
        </w:rPr>
        <w:t xml:space="preserve"> результатів доказової медицини.</w:t>
      </w:r>
    </w:p>
    <w:p w:rsidR="00856909" w:rsidRPr="008171DE" w:rsidRDefault="00856909" w:rsidP="00856909">
      <w:pPr>
        <w:pStyle w:val="ab"/>
        <w:spacing w:after="0"/>
        <w:ind w:left="0" w:firstLine="709"/>
        <w:jc w:val="both"/>
        <w:rPr>
          <w:b/>
          <w:i/>
          <w:sz w:val="28"/>
          <w:szCs w:val="28"/>
        </w:rPr>
      </w:pPr>
      <w:r w:rsidRPr="008171DE">
        <w:rPr>
          <w:rFonts w:eastAsia="Times New Roman"/>
          <w:bCs/>
          <w:sz w:val="28"/>
          <w:szCs w:val="28"/>
          <w:lang w:eastAsia="ru-RU"/>
        </w:rPr>
        <w:t xml:space="preserve">Вивчення даної дисципліни є одним з невід’ємних компонентів підготовки висококваліфікованого спеціаліста у сфері громадського здоров’я, що має системне уявлення про </w:t>
      </w:r>
      <w:r w:rsidR="00177829" w:rsidRPr="008171DE">
        <w:rPr>
          <w:rFonts w:eastAsia="Times New Roman"/>
          <w:bCs/>
          <w:sz w:val="28"/>
          <w:szCs w:val="28"/>
          <w:lang w:eastAsia="ru-RU"/>
        </w:rPr>
        <w:t xml:space="preserve">основи доказової медицини </w:t>
      </w:r>
      <w:r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Pr="008171DE">
        <w:rPr>
          <w:rFonts w:eastAsia="Times New Roman"/>
          <w:bCs/>
          <w:sz w:val="28"/>
          <w:szCs w:val="28"/>
          <w:lang w:eastAsia="ru-RU"/>
        </w:rPr>
        <w:t>застосовувати ці знання для здійснення професійної діяльності в сфері громадського здоров’я.</w:t>
      </w:r>
    </w:p>
    <w:p w:rsidR="00F43454" w:rsidRPr="001F0371" w:rsidRDefault="00244086" w:rsidP="00F23281">
      <w:pPr>
        <w:ind w:firstLine="680"/>
        <w:jc w:val="both"/>
        <w:rPr>
          <w:sz w:val="28"/>
          <w:szCs w:val="28"/>
        </w:rPr>
      </w:pPr>
      <w:r w:rsidRPr="0067130B">
        <w:rPr>
          <w:sz w:val="28"/>
          <w:szCs w:val="28"/>
        </w:rPr>
        <w:t>Предметом в</w:t>
      </w:r>
      <w:r w:rsidR="00E3190B">
        <w:rPr>
          <w:sz w:val="28"/>
          <w:szCs w:val="28"/>
        </w:rPr>
        <w:t>ивчення навчальної дисципліни є</w:t>
      </w:r>
      <w:r w:rsidRPr="0067130B">
        <w:rPr>
          <w:sz w:val="28"/>
          <w:szCs w:val="28"/>
        </w:rPr>
        <w:t xml:space="preserve"> </w:t>
      </w:r>
      <w:r w:rsidR="00856909" w:rsidRPr="0067130B">
        <w:rPr>
          <w:sz w:val="28"/>
          <w:szCs w:val="28"/>
        </w:rPr>
        <w:t xml:space="preserve">сучасні підходи </w:t>
      </w:r>
      <w:r w:rsidR="001F0371" w:rsidRPr="0067130B">
        <w:rPr>
          <w:sz w:val="28"/>
          <w:szCs w:val="28"/>
        </w:rPr>
        <w:t>по</w:t>
      </w:r>
      <w:r w:rsidR="0067130B" w:rsidRPr="0067130B">
        <w:rPr>
          <w:sz w:val="28"/>
          <w:szCs w:val="28"/>
        </w:rPr>
        <w:t>шуку</w:t>
      </w:r>
      <w:r w:rsidR="001F0371" w:rsidRPr="0067130B">
        <w:rPr>
          <w:sz w:val="28"/>
          <w:szCs w:val="28"/>
        </w:rPr>
        <w:t xml:space="preserve"> достов</w:t>
      </w:r>
      <w:r w:rsidR="0067130B" w:rsidRPr="0067130B">
        <w:rPr>
          <w:sz w:val="28"/>
          <w:szCs w:val="28"/>
        </w:rPr>
        <w:t>і</w:t>
      </w:r>
      <w:r w:rsidR="001F0371" w:rsidRPr="0067130B">
        <w:rPr>
          <w:sz w:val="28"/>
          <w:szCs w:val="28"/>
        </w:rPr>
        <w:t>рно</w:t>
      </w:r>
      <w:r w:rsidR="0067130B" w:rsidRPr="0067130B">
        <w:rPr>
          <w:sz w:val="28"/>
          <w:szCs w:val="28"/>
        </w:rPr>
        <w:t>ї</w:t>
      </w:r>
      <w:r w:rsidR="001F0371" w:rsidRPr="0067130B">
        <w:rPr>
          <w:sz w:val="28"/>
          <w:szCs w:val="28"/>
        </w:rPr>
        <w:t xml:space="preserve"> </w:t>
      </w:r>
      <w:r w:rsidR="0067130B" w:rsidRPr="0067130B">
        <w:rPr>
          <w:sz w:val="28"/>
          <w:szCs w:val="28"/>
        </w:rPr>
        <w:t>та</w:t>
      </w:r>
      <w:r w:rsidR="001F0371" w:rsidRPr="0067130B">
        <w:rPr>
          <w:sz w:val="28"/>
          <w:szCs w:val="28"/>
        </w:rPr>
        <w:t xml:space="preserve"> </w:t>
      </w:r>
      <w:r w:rsidR="0067130B" w:rsidRPr="0067130B">
        <w:rPr>
          <w:sz w:val="28"/>
          <w:szCs w:val="28"/>
        </w:rPr>
        <w:t>е</w:t>
      </w:r>
      <w:r w:rsidR="001F0371" w:rsidRPr="0067130B">
        <w:rPr>
          <w:sz w:val="28"/>
          <w:szCs w:val="28"/>
        </w:rPr>
        <w:t>фективно</w:t>
      </w:r>
      <w:r w:rsidR="0067130B" w:rsidRPr="0067130B">
        <w:rPr>
          <w:sz w:val="28"/>
          <w:szCs w:val="28"/>
        </w:rPr>
        <w:t>ї</w:t>
      </w:r>
      <w:r w:rsidR="001F0371" w:rsidRPr="0067130B">
        <w:rPr>
          <w:sz w:val="28"/>
          <w:szCs w:val="28"/>
        </w:rPr>
        <w:t xml:space="preserve"> </w:t>
      </w:r>
      <w:r w:rsidR="0067130B" w:rsidRPr="0067130B">
        <w:rPr>
          <w:sz w:val="28"/>
          <w:szCs w:val="28"/>
        </w:rPr>
        <w:t>і</w:t>
      </w:r>
      <w:r w:rsidR="001F0371" w:rsidRPr="0067130B">
        <w:rPr>
          <w:sz w:val="28"/>
          <w:szCs w:val="28"/>
        </w:rPr>
        <w:t>нформац</w:t>
      </w:r>
      <w:r w:rsidR="0067130B" w:rsidRPr="0067130B">
        <w:rPr>
          <w:sz w:val="28"/>
          <w:szCs w:val="28"/>
        </w:rPr>
        <w:t>ії</w:t>
      </w:r>
      <w:r w:rsidR="001F0371" w:rsidRPr="0067130B">
        <w:rPr>
          <w:sz w:val="28"/>
          <w:szCs w:val="28"/>
        </w:rPr>
        <w:t xml:space="preserve"> для р</w:t>
      </w:r>
      <w:r w:rsidR="0067130B" w:rsidRPr="0067130B">
        <w:rPr>
          <w:sz w:val="28"/>
          <w:szCs w:val="28"/>
        </w:rPr>
        <w:t>і</w:t>
      </w:r>
      <w:r w:rsidR="001F0371" w:rsidRPr="0067130B">
        <w:rPr>
          <w:sz w:val="28"/>
          <w:szCs w:val="28"/>
        </w:rPr>
        <w:t>шен</w:t>
      </w:r>
      <w:r w:rsidR="0067130B" w:rsidRPr="0067130B">
        <w:rPr>
          <w:sz w:val="28"/>
          <w:szCs w:val="28"/>
        </w:rPr>
        <w:t>н</w:t>
      </w:r>
      <w:r w:rsidR="001F0371" w:rsidRPr="0067130B">
        <w:rPr>
          <w:sz w:val="28"/>
          <w:szCs w:val="28"/>
        </w:rPr>
        <w:t>я медико-сан</w:t>
      </w:r>
      <w:r w:rsidR="0067130B" w:rsidRPr="0067130B">
        <w:rPr>
          <w:sz w:val="28"/>
          <w:szCs w:val="28"/>
        </w:rPr>
        <w:t>і</w:t>
      </w:r>
      <w:r w:rsidR="001F0371" w:rsidRPr="0067130B">
        <w:rPr>
          <w:sz w:val="28"/>
          <w:szCs w:val="28"/>
        </w:rPr>
        <w:t>тарно</w:t>
      </w:r>
      <w:r w:rsidR="0067130B" w:rsidRPr="0067130B">
        <w:rPr>
          <w:sz w:val="28"/>
          <w:szCs w:val="28"/>
        </w:rPr>
        <w:t>ї</w:t>
      </w:r>
      <w:r w:rsidR="001F0371" w:rsidRPr="0067130B">
        <w:rPr>
          <w:sz w:val="28"/>
          <w:szCs w:val="28"/>
        </w:rPr>
        <w:t xml:space="preserve"> проблеми на основ</w:t>
      </w:r>
      <w:r w:rsidR="0067130B" w:rsidRPr="0067130B">
        <w:rPr>
          <w:sz w:val="28"/>
          <w:szCs w:val="28"/>
        </w:rPr>
        <w:t>і</w:t>
      </w:r>
      <w:r w:rsidR="001F0371" w:rsidRPr="0067130B">
        <w:rPr>
          <w:sz w:val="28"/>
          <w:szCs w:val="28"/>
        </w:rPr>
        <w:t xml:space="preserve"> </w:t>
      </w:r>
      <w:r w:rsidR="0067130B" w:rsidRPr="0067130B">
        <w:rPr>
          <w:sz w:val="28"/>
          <w:szCs w:val="28"/>
        </w:rPr>
        <w:t>д</w:t>
      </w:r>
      <w:r w:rsidR="001F0371" w:rsidRPr="0067130B">
        <w:rPr>
          <w:sz w:val="28"/>
          <w:szCs w:val="28"/>
        </w:rPr>
        <w:t>оказ</w:t>
      </w:r>
      <w:r w:rsidR="0067130B" w:rsidRPr="0067130B">
        <w:rPr>
          <w:sz w:val="28"/>
          <w:szCs w:val="28"/>
        </w:rPr>
        <w:t>ової</w:t>
      </w:r>
      <w:r w:rsidR="001F0371" w:rsidRPr="0067130B">
        <w:rPr>
          <w:sz w:val="28"/>
          <w:szCs w:val="28"/>
        </w:rPr>
        <w:t xml:space="preserve"> медицини</w:t>
      </w:r>
      <w:r w:rsidR="00C27CD4" w:rsidRPr="0067130B">
        <w:rPr>
          <w:sz w:val="28"/>
          <w:szCs w:val="28"/>
        </w:rPr>
        <w:t>.</w:t>
      </w:r>
    </w:p>
    <w:p w:rsidR="00411A15" w:rsidRPr="00310FC5" w:rsidRDefault="00411A15" w:rsidP="00F23281">
      <w:pPr>
        <w:ind w:firstLine="680"/>
        <w:jc w:val="both"/>
        <w:rPr>
          <w:sz w:val="28"/>
          <w:szCs w:val="28"/>
        </w:rPr>
      </w:pPr>
    </w:p>
    <w:p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310FC5" w:rsidRPr="006B7844">
        <w:rPr>
          <w:rFonts w:eastAsia="Times New Roman"/>
          <w:sz w:val="28"/>
          <w:szCs w:val="28"/>
          <w:lang w:eastAsia="ru-RU"/>
        </w:rPr>
        <w:t>Основи доказової медицини</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1D598C" w:rsidRPr="00CB68D7" w:rsidRDefault="008913AC" w:rsidP="001D598C">
      <w:pPr>
        <w:ind w:firstLine="540"/>
        <w:jc w:val="both"/>
        <w:rPr>
          <w:rFonts w:eastAsia="Times New Roman"/>
          <w:sz w:val="28"/>
          <w:szCs w:val="28"/>
          <w:lang w:eastAsia="ru-RU"/>
        </w:rPr>
      </w:pPr>
      <w:r w:rsidRPr="00CA66CE">
        <w:rPr>
          <w:b/>
          <w:sz w:val="28"/>
          <w:szCs w:val="28"/>
        </w:rPr>
        <w:t>Загальний підхід:</w:t>
      </w:r>
      <w:r w:rsidRPr="00CA66CE">
        <w:rPr>
          <w:sz w:val="28"/>
          <w:szCs w:val="28"/>
        </w:rPr>
        <w:t xml:space="preserve"> </w:t>
      </w:r>
      <w:r w:rsidR="00537C37" w:rsidRPr="00CA66CE">
        <w:rPr>
          <w:sz w:val="28"/>
          <w:szCs w:val="28"/>
        </w:rPr>
        <w:t xml:space="preserve">вивчення дисципліни передбачає опанування теоретичних знань </w:t>
      </w:r>
      <w:r w:rsidR="00C67D8C" w:rsidRPr="00CA66CE">
        <w:rPr>
          <w:sz w:val="28"/>
          <w:szCs w:val="28"/>
        </w:rPr>
        <w:t xml:space="preserve">та практичних навичок </w:t>
      </w:r>
      <w:r w:rsidR="00C67D8C" w:rsidRPr="001D598C">
        <w:rPr>
          <w:sz w:val="28"/>
          <w:szCs w:val="28"/>
        </w:rPr>
        <w:t>з</w:t>
      </w:r>
      <w:r w:rsidR="00C27CD4" w:rsidRPr="001D598C">
        <w:rPr>
          <w:sz w:val="28"/>
          <w:szCs w:val="28"/>
        </w:rPr>
        <w:t xml:space="preserve"> </w:t>
      </w:r>
      <w:r w:rsidR="001D598C" w:rsidRPr="0087733F">
        <w:rPr>
          <w:rFonts w:eastAsia="Times New Roman"/>
          <w:sz w:val="28"/>
          <w:szCs w:val="28"/>
          <w:lang w:eastAsia="ru-RU"/>
        </w:rPr>
        <w:t>історі</w:t>
      </w:r>
      <w:r w:rsidR="001D598C">
        <w:rPr>
          <w:rFonts w:eastAsia="Times New Roman"/>
          <w:sz w:val="28"/>
          <w:szCs w:val="28"/>
          <w:lang w:eastAsia="ru-RU"/>
        </w:rPr>
        <w:t xml:space="preserve">ї формування доказової </w:t>
      </w:r>
      <w:r w:rsidR="001D598C">
        <w:rPr>
          <w:rFonts w:eastAsia="Times New Roman"/>
          <w:sz w:val="28"/>
          <w:szCs w:val="28"/>
          <w:lang w:eastAsia="ru-RU"/>
        </w:rPr>
        <w:lastRenderedPageBreak/>
        <w:t xml:space="preserve">медицини; </w:t>
      </w:r>
      <w:r w:rsidR="001D598C" w:rsidRPr="0087733F">
        <w:rPr>
          <w:rFonts w:eastAsia="Times New Roman"/>
          <w:sz w:val="28"/>
          <w:szCs w:val="28"/>
          <w:lang w:eastAsia="ru-RU"/>
        </w:rPr>
        <w:t>основн</w:t>
      </w:r>
      <w:r w:rsidR="001D598C">
        <w:rPr>
          <w:rFonts w:eastAsia="Times New Roman"/>
          <w:sz w:val="28"/>
          <w:szCs w:val="28"/>
          <w:lang w:eastAsia="ru-RU"/>
        </w:rPr>
        <w:t>их</w:t>
      </w:r>
      <w:r w:rsidR="001D598C" w:rsidRPr="0087733F">
        <w:rPr>
          <w:rFonts w:eastAsia="Times New Roman"/>
          <w:sz w:val="28"/>
          <w:szCs w:val="28"/>
          <w:lang w:eastAsia="ru-RU"/>
        </w:rPr>
        <w:t xml:space="preserve"> принцип</w:t>
      </w:r>
      <w:r w:rsidR="001D598C">
        <w:rPr>
          <w:rFonts w:eastAsia="Times New Roman"/>
          <w:sz w:val="28"/>
          <w:szCs w:val="28"/>
          <w:lang w:eastAsia="ru-RU"/>
        </w:rPr>
        <w:t>ів</w:t>
      </w:r>
      <w:r w:rsidR="001D598C" w:rsidRPr="0087733F">
        <w:rPr>
          <w:rFonts w:eastAsia="Times New Roman"/>
          <w:sz w:val="28"/>
          <w:szCs w:val="28"/>
          <w:lang w:eastAsia="ru-RU"/>
        </w:rPr>
        <w:t xml:space="preserve"> та значення доказової м</w:t>
      </w:r>
      <w:r w:rsidR="001D598C">
        <w:rPr>
          <w:rFonts w:eastAsia="Times New Roman"/>
          <w:sz w:val="28"/>
          <w:szCs w:val="28"/>
          <w:lang w:eastAsia="ru-RU"/>
        </w:rPr>
        <w:t xml:space="preserve">едицини для клінічної практики; </w:t>
      </w:r>
      <w:r w:rsidR="001D598C" w:rsidRPr="0087733F">
        <w:rPr>
          <w:rFonts w:eastAsia="Times New Roman"/>
          <w:sz w:val="28"/>
          <w:szCs w:val="28"/>
          <w:lang w:eastAsia="ru-RU"/>
        </w:rPr>
        <w:t>значення епідеміологічних дослідж</w:t>
      </w:r>
      <w:r w:rsidR="001D598C">
        <w:rPr>
          <w:rFonts w:eastAsia="Times New Roman"/>
          <w:sz w:val="28"/>
          <w:szCs w:val="28"/>
          <w:lang w:eastAsia="ru-RU"/>
        </w:rPr>
        <w:t xml:space="preserve">ень в профілактиці захворювань; </w:t>
      </w:r>
      <w:r w:rsidR="001D598C" w:rsidRPr="0087733F">
        <w:rPr>
          <w:rFonts w:eastAsia="Times New Roman"/>
          <w:sz w:val="28"/>
          <w:szCs w:val="28"/>
          <w:lang w:eastAsia="ru-RU"/>
        </w:rPr>
        <w:t>визнач</w:t>
      </w:r>
      <w:r w:rsidR="001D598C">
        <w:rPr>
          <w:rFonts w:eastAsia="Times New Roman"/>
          <w:sz w:val="28"/>
          <w:szCs w:val="28"/>
          <w:lang w:eastAsia="ru-RU"/>
        </w:rPr>
        <w:t>ення</w:t>
      </w:r>
      <w:r w:rsidR="001D598C" w:rsidRPr="0087733F">
        <w:rPr>
          <w:rFonts w:eastAsia="Times New Roman"/>
          <w:sz w:val="28"/>
          <w:szCs w:val="28"/>
          <w:lang w:eastAsia="ru-RU"/>
        </w:rPr>
        <w:t xml:space="preserve"> фактор</w:t>
      </w:r>
      <w:r w:rsidR="001D598C">
        <w:rPr>
          <w:rFonts w:eastAsia="Times New Roman"/>
          <w:sz w:val="28"/>
          <w:szCs w:val="28"/>
          <w:lang w:eastAsia="ru-RU"/>
        </w:rPr>
        <w:t>ів</w:t>
      </w:r>
      <w:r w:rsidR="001D598C" w:rsidRPr="0087733F">
        <w:rPr>
          <w:rFonts w:eastAsia="Times New Roman"/>
          <w:sz w:val="28"/>
          <w:szCs w:val="28"/>
          <w:lang w:eastAsia="ru-RU"/>
        </w:rPr>
        <w:t xml:space="preserve"> зовнішнього та внутрішнього середовища, які сприяють або перешкоджають виникненню і поширенню захворювань;</w:t>
      </w:r>
      <w:r w:rsidR="001D598C">
        <w:rPr>
          <w:rFonts w:eastAsia="Times New Roman"/>
          <w:sz w:val="28"/>
          <w:szCs w:val="28"/>
          <w:lang w:eastAsia="ru-RU"/>
        </w:rPr>
        <w:t xml:space="preserve"> </w:t>
      </w:r>
      <w:r w:rsidR="001D598C" w:rsidRPr="0087733F">
        <w:rPr>
          <w:rFonts w:eastAsia="Times New Roman"/>
          <w:sz w:val="28"/>
          <w:szCs w:val="28"/>
          <w:lang w:eastAsia="ru-RU"/>
        </w:rPr>
        <w:t>дизайн</w:t>
      </w:r>
      <w:r w:rsidR="00C76104">
        <w:rPr>
          <w:rFonts w:eastAsia="Times New Roman"/>
          <w:sz w:val="28"/>
          <w:szCs w:val="28"/>
          <w:lang w:eastAsia="ru-RU"/>
        </w:rPr>
        <w:t>у</w:t>
      </w:r>
      <w:r w:rsidR="001D598C" w:rsidRPr="0087733F">
        <w:rPr>
          <w:rFonts w:eastAsia="Times New Roman"/>
          <w:sz w:val="28"/>
          <w:szCs w:val="28"/>
          <w:lang w:eastAsia="ru-RU"/>
        </w:rPr>
        <w:t xml:space="preserve"> епідеміологічних досліджень, </w:t>
      </w:r>
      <w:r w:rsidR="001D598C">
        <w:rPr>
          <w:rFonts w:eastAsia="Times New Roman"/>
          <w:sz w:val="28"/>
          <w:szCs w:val="28"/>
          <w:lang w:eastAsia="ru-RU"/>
        </w:rPr>
        <w:t>його вид</w:t>
      </w:r>
      <w:r w:rsidR="00C76104">
        <w:rPr>
          <w:rFonts w:eastAsia="Times New Roman"/>
          <w:sz w:val="28"/>
          <w:szCs w:val="28"/>
          <w:lang w:eastAsia="ru-RU"/>
        </w:rPr>
        <w:t>ів</w:t>
      </w:r>
      <w:r w:rsidR="001D598C">
        <w:rPr>
          <w:rFonts w:eastAsia="Times New Roman"/>
          <w:sz w:val="28"/>
          <w:szCs w:val="28"/>
          <w:lang w:eastAsia="ru-RU"/>
        </w:rPr>
        <w:t xml:space="preserve"> та їх характеристик</w:t>
      </w:r>
      <w:r w:rsidR="00C76104">
        <w:rPr>
          <w:rFonts w:eastAsia="Times New Roman"/>
          <w:sz w:val="28"/>
          <w:szCs w:val="28"/>
          <w:lang w:eastAsia="ru-RU"/>
        </w:rPr>
        <w:t>и</w:t>
      </w:r>
      <w:r w:rsidR="001D598C">
        <w:rPr>
          <w:rFonts w:eastAsia="Times New Roman"/>
          <w:sz w:val="28"/>
          <w:szCs w:val="28"/>
          <w:lang w:eastAsia="ru-RU"/>
        </w:rPr>
        <w:t xml:space="preserve">; </w:t>
      </w:r>
      <w:r w:rsidR="001D598C" w:rsidRPr="0087733F">
        <w:rPr>
          <w:rFonts w:eastAsia="Times New Roman"/>
          <w:sz w:val="28"/>
          <w:szCs w:val="28"/>
          <w:lang w:eastAsia="ru-RU"/>
        </w:rPr>
        <w:t>етап</w:t>
      </w:r>
      <w:r w:rsidR="00C76104">
        <w:rPr>
          <w:rFonts w:eastAsia="Times New Roman"/>
          <w:sz w:val="28"/>
          <w:szCs w:val="28"/>
          <w:lang w:eastAsia="ru-RU"/>
        </w:rPr>
        <w:t>ів</w:t>
      </w:r>
      <w:r w:rsidR="001D598C" w:rsidRPr="0087733F">
        <w:rPr>
          <w:rFonts w:eastAsia="Times New Roman"/>
          <w:sz w:val="28"/>
          <w:szCs w:val="28"/>
          <w:lang w:eastAsia="ru-RU"/>
        </w:rPr>
        <w:t xml:space="preserve"> епідеміологічного дослідження: визначення пріоритетів, постановк</w:t>
      </w:r>
      <w:r w:rsidR="00C76104">
        <w:rPr>
          <w:rFonts w:eastAsia="Times New Roman"/>
          <w:sz w:val="28"/>
          <w:szCs w:val="28"/>
          <w:lang w:eastAsia="ru-RU"/>
        </w:rPr>
        <w:t>и</w:t>
      </w:r>
      <w:r w:rsidR="001D598C" w:rsidRPr="0087733F">
        <w:rPr>
          <w:rFonts w:eastAsia="Times New Roman"/>
          <w:sz w:val="28"/>
          <w:szCs w:val="28"/>
          <w:lang w:eastAsia="ru-RU"/>
        </w:rPr>
        <w:t xml:space="preserve"> мети і завдань, формулювання гіпотези, визначення популяції, виб</w:t>
      </w:r>
      <w:r w:rsidR="00C76104">
        <w:rPr>
          <w:rFonts w:eastAsia="Times New Roman"/>
          <w:sz w:val="28"/>
          <w:szCs w:val="28"/>
          <w:lang w:eastAsia="ru-RU"/>
        </w:rPr>
        <w:t>о</w:t>
      </w:r>
      <w:r w:rsidR="001D598C" w:rsidRPr="0087733F">
        <w:rPr>
          <w:rFonts w:eastAsia="Times New Roman"/>
          <w:sz w:val="28"/>
          <w:szCs w:val="28"/>
          <w:lang w:eastAsia="ru-RU"/>
        </w:rPr>
        <w:t>р</w:t>
      </w:r>
      <w:r w:rsidR="00C76104">
        <w:rPr>
          <w:rFonts w:eastAsia="Times New Roman"/>
          <w:sz w:val="28"/>
          <w:szCs w:val="28"/>
          <w:lang w:eastAsia="ru-RU"/>
        </w:rPr>
        <w:t>у</w:t>
      </w:r>
      <w:r w:rsidR="001D598C" w:rsidRPr="0087733F">
        <w:rPr>
          <w:rFonts w:eastAsia="Times New Roman"/>
          <w:sz w:val="28"/>
          <w:szCs w:val="28"/>
          <w:lang w:eastAsia="ru-RU"/>
        </w:rPr>
        <w:t xml:space="preserve"> дизайну, організаці</w:t>
      </w:r>
      <w:r w:rsidR="00025289">
        <w:rPr>
          <w:rFonts w:eastAsia="Times New Roman"/>
          <w:sz w:val="28"/>
          <w:szCs w:val="28"/>
          <w:lang w:eastAsia="ru-RU"/>
        </w:rPr>
        <w:t>ї</w:t>
      </w:r>
      <w:r w:rsidR="001D598C" w:rsidRPr="0087733F">
        <w:rPr>
          <w:rFonts w:eastAsia="Times New Roman"/>
          <w:sz w:val="28"/>
          <w:szCs w:val="28"/>
          <w:lang w:eastAsia="ru-RU"/>
        </w:rPr>
        <w:t xml:space="preserve"> дослідження, формування вибірки, зб</w:t>
      </w:r>
      <w:r w:rsidR="00025289">
        <w:rPr>
          <w:rFonts w:eastAsia="Times New Roman"/>
          <w:sz w:val="28"/>
          <w:szCs w:val="28"/>
          <w:lang w:eastAsia="ru-RU"/>
        </w:rPr>
        <w:t>о</w:t>
      </w:r>
      <w:r w:rsidR="001D598C" w:rsidRPr="0087733F">
        <w:rPr>
          <w:rFonts w:eastAsia="Times New Roman"/>
          <w:sz w:val="28"/>
          <w:szCs w:val="28"/>
          <w:lang w:eastAsia="ru-RU"/>
        </w:rPr>
        <w:t>р</w:t>
      </w:r>
      <w:r w:rsidR="00025289">
        <w:rPr>
          <w:rFonts w:eastAsia="Times New Roman"/>
          <w:sz w:val="28"/>
          <w:szCs w:val="28"/>
          <w:lang w:eastAsia="ru-RU"/>
        </w:rPr>
        <w:t>у</w:t>
      </w:r>
      <w:r w:rsidR="001D598C" w:rsidRPr="0087733F">
        <w:rPr>
          <w:rFonts w:eastAsia="Times New Roman"/>
          <w:sz w:val="28"/>
          <w:szCs w:val="28"/>
          <w:lang w:eastAsia="ru-RU"/>
        </w:rPr>
        <w:t xml:space="preserve"> даних, аналіз</w:t>
      </w:r>
      <w:r w:rsidR="00025289">
        <w:rPr>
          <w:rFonts w:eastAsia="Times New Roman"/>
          <w:sz w:val="28"/>
          <w:szCs w:val="28"/>
          <w:lang w:eastAsia="ru-RU"/>
        </w:rPr>
        <w:t>у</w:t>
      </w:r>
      <w:r w:rsidR="001D598C" w:rsidRPr="0087733F">
        <w:rPr>
          <w:rFonts w:eastAsia="Times New Roman"/>
          <w:sz w:val="28"/>
          <w:szCs w:val="28"/>
          <w:lang w:eastAsia="ru-RU"/>
        </w:rPr>
        <w:t xml:space="preserve"> та оформлення даних;</w:t>
      </w:r>
      <w:r w:rsidR="001D598C">
        <w:rPr>
          <w:rFonts w:eastAsia="Times New Roman"/>
          <w:sz w:val="28"/>
          <w:szCs w:val="28"/>
          <w:lang w:eastAsia="ru-RU"/>
        </w:rPr>
        <w:t xml:space="preserve"> </w:t>
      </w:r>
      <w:r w:rsidR="001D598C" w:rsidRPr="0087733F">
        <w:rPr>
          <w:rFonts w:eastAsia="Times New Roman"/>
          <w:sz w:val="28"/>
          <w:szCs w:val="28"/>
          <w:lang w:eastAsia="ru-RU"/>
        </w:rPr>
        <w:t>тип</w:t>
      </w:r>
      <w:r w:rsidR="00025289">
        <w:rPr>
          <w:rFonts w:eastAsia="Times New Roman"/>
          <w:sz w:val="28"/>
          <w:szCs w:val="28"/>
          <w:lang w:eastAsia="ru-RU"/>
        </w:rPr>
        <w:t>ів</w:t>
      </w:r>
      <w:r w:rsidR="001D598C" w:rsidRPr="0087733F">
        <w:rPr>
          <w:rFonts w:eastAsia="Times New Roman"/>
          <w:sz w:val="28"/>
          <w:szCs w:val="28"/>
          <w:lang w:eastAsia="ru-RU"/>
        </w:rPr>
        <w:t xml:space="preserve"> епідеміологічних до</w:t>
      </w:r>
      <w:r w:rsidR="001D598C">
        <w:rPr>
          <w:rFonts w:eastAsia="Times New Roman"/>
          <w:sz w:val="28"/>
          <w:szCs w:val="28"/>
          <w:lang w:eastAsia="ru-RU"/>
        </w:rPr>
        <w:t xml:space="preserve">сліджень: описові і аналітичні; </w:t>
      </w:r>
      <w:r w:rsidR="001D598C" w:rsidRPr="0087733F">
        <w:rPr>
          <w:rFonts w:eastAsia="Times New Roman"/>
          <w:sz w:val="28"/>
          <w:szCs w:val="28"/>
          <w:lang w:eastAsia="ru-RU"/>
        </w:rPr>
        <w:t>експериментальн</w:t>
      </w:r>
      <w:r w:rsidR="00025289">
        <w:rPr>
          <w:rFonts w:eastAsia="Times New Roman"/>
          <w:sz w:val="28"/>
          <w:szCs w:val="28"/>
          <w:lang w:eastAsia="ru-RU"/>
        </w:rPr>
        <w:t>их</w:t>
      </w:r>
      <w:r w:rsidR="001D598C" w:rsidRPr="0087733F">
        <w:rPr>
          <w:rFonts w:eastAsia="Times New Roman"/>
          <w:sz w:val="28"/>
          <w:szCs w:val="28"/>
          <w:lang w:eastAsia="ru-RU"/>
        </w:rPr>
        <w:t xml:space="preserve"> епід</w:t>
      </w:r>
      <w:r w:rsidR="001D598C">
        <w:rPr>
          <w:rFonts w:eastAsia="Times New Roman"/>
          <w:sz w:val="28"/>
          <w:szCs w:val="28"/>
          <w:lang w:eastAsia="ru-RU"/>
        </w:rPr>
        <w:t>еміологічн</w:t>
      </w:r>
      <w:r w:rsidR="00025289">
        <w:rPr>
          <w:rFonts w:eastAsia="Times New Roman"/>
          <w:sz w:val="28"/>
          <w:szCs w:val="28"/>
          <w:lang w:eastAsia="ru-RU"/>
        </w:rPr>
        <w:t>их</w:t>
      </w:r>
      <w:r w:rsidR="001D598C">
        <w:rPr>
          <w:rFonts w:eastAsia="Times New Roman"/>
          <w:sz w:val="28"/>
          <w:szCs w:val="28"/>
          <w:lang w:eastAsia="ru-RU"/>
        </w:rPr>
        <w:t xml:space="preserve"> метод</w:t>
      </w:r>
      <w:r w:rsidR="00025289">
        <w:rPr>
          <w:rFonts w:eastAsia="Times New Roman"/>
          <w:sz w:val="28"/>
          <w:szCs w:val="28"/>
          <w:lang w:eastAsia="ru-RU"/>
        </w:rPr>
        <w:t>ів</w:t>
      </w:r>
      <w:r w:rsidR="001D598C">
        <w:rPr>
          <w:rFonts w:eastAsia="Times New Roman"/>
          <w:sz w:val="28"/>
          <w:szCs w:val="28"/>
          <w:lang w:eastAsia="ru-RU"/>
        </w:rPr>
        <w:t xml:space="preserve"> дослідження; </w:t>
      </w:r>
      <w:r w:rsidR="001D598C" w:rsidRPr="0087733F">
        <w:rPr>
          <w:rFonts w:eastAsia="Times New Roman"/>
          <w:sz w:val="28"/>
          <w:szCs w:val="28"/>
          <w:lang w:eastAsia="ru-RU"/>
        </w:rPr>
        <w:t>іст</w:t>
      </w:r>
      <w:r w:rsidR="001D598C">
        <w:rPr>
          <w:rFonts w:eastAsia="Times New Roman"/>
          <w:sz w:val="28"/>
          <w:szCs w:val="28"/>
          <w:lang w:eastAsia="ru-RU"/>
        </w:rPr>
        <w:t>орі</w:t>
      </w:r>
      <w:r w:rsidR="00025289">
        <w:rPr>
          <w:rFonts w:eastAsia="Times New Roman"/>
          <w:sz w:val="28"/>
          <w:szCs w:val="28"/>
          <w:lang w:eastAsia="ru-RU"/>
        </w:rPr>
        <w:t>ї</w:t>
      </w:r>
      <w:r w:rsidR="001D598C">
        <w:rPr>
          <w:rFonts w:eastAsia="Times New Roman"/>
          <w:sz w:val="28"/>
          <w:szCs w:val="28"/>
          <w:lang w:eastAsia="ru-RU"/>
        </w:rPr>
        <w:t xml:space="preserve"> впровадження рандомізації; вид</w:t>
      </w:r>
      <w:r w:rsidR="00025289">
        <w:rPr>
          <w:rFonts w:eastAsia="Times New Roman"/>
          <w:sz w:val="28"/>
          <w:szCs w:val="28"/>
          <w:lang w:eastAsia="ru-RU"/>
        </w:rPr>
        <w:t>ів</w:t>
      </w:r>
      <w:r w:rsidR="001D598C">
        <w:rPr>
          <w:rFonts w:eastAsia="Times New Roman"/>
          <w:sz w:val="28"/>
          <w:szCs w:val="28"/>
          <w:lang w:eastAsia="ru-RU"/>
        </w:rPr>
        <w:t xml:space="preserve"> та мет</w:t>
      </w:r>
      <w:r w:rsidR="00025289">
        <w:rPr>
          <w:rFonts w:eastAsia="Times New Roman"/>
          <w:sz w:val="28"/>
          <w:szCs w:val="28"/>
          <w:lang w:eastAsia="ru-RU"/>
        </w:rPr>
        <w:t>и</w:t>
      </w:r>
      <w:r w:rsidR="001D598C">
        <w:rPr>
          <w:rFonts w:eastAsia="Times New Roman"/>
          <w:sz w:val="28"/>
          <w:szCs w:val="28"/>
          <w:lang w:eastAsia="ru-RU"/>
        </w:rPr>
        <w:t xml:space="preserve"> осліплення; </w:t>
      </w:r>
      <w:r w:rsidR="001D598C" w:rsidRPr="0087733F">
        <w:rPr>
          <w:rFonts w:eastAsia="Times New Roman"/>
          <w:sz w:val="28"/>
          <w:szCs w:val="28"/>
          <w:lang w:eastAsia="ru-RU"/>
        </w:rPr>
        <w:t>при</w:t>
      </w:r>
      <w:r w:rsidR="001D598C">
        <w:rPr>
          <w:rFonts w:eastAsia="Times New Roman"/>
          <w:sz w:val="28"/>
          <w:szCs w:val="28"/>
          <w:lang w:eastAsia="ru-RU"/>
        </w:rPr>
        <w:t>нцип</w:t>
      </w:r>
      <w:r w:rsidR="003E3E99">
        <w:rPr>
          <w:rFonts w:eastAsia="Times New Roman"/>
          <w:sz w:val="28"/>
          <w:szCs w:val="28"/>
          <w:lang w:eastAsia="ru-RU"/>
        </w:rPr>
        <w:t>ів</w:t>
      </w:r>
      <w:r w:rsidR="001D598C">
        <w:rPr>
          <w:rFonts w:eastAsia="Times New Roman"/>
          <w:sz w:val="28"/>
          <w:szCs w:val="28"/>
          <w:lang w:eastAsia="ru-RU"/>
        </w:rPr>
        <w:t xml:space="preserve"> Кокрейнівської співпраці; </w:t>
      </w:r>
      <w:r w:rsidR="001D598C" w:rsidRPr="0087733F">
        <w:rPr>
          <w:rFonts w:eastAsia="Times New Roman"/>
          <w:sz w:val="28"/>
          <w:szCs w:val="28"/>
          <w:lang w:eastAsia="ru-RU"/>
        </w:rPr>
        <w:t>правил</w:t>
      </w:r>
      <w:r w:rsidR="003E3E99">
        <w:rPr>
          <w:rFonts w:eastAsia="Times New Roman"/>
          <w:sz w:val="28"/>
          <w:szCs w:val="28"/>
          <w:lang w:eastAsia="ru-RU"/>
        </w:rPr>
        <w:t>а</w:t>
      </w:r>
      <w:r w:rsidR="001D598C" w:rsidRPr="0087733F">
        <w:rPr>
          <w:rFonts w:eastAsia="Times New Roman"/>
          <w:sz w:val="28"/>
          <w:szCs w:val="28"/>
          <w:lang w:eastAsia="ru-RU"/>
        </w:rPr>
        <w:t xml:space="preserve"> формування клінічного питання та актуальн</w:t>
      </w:r>
      <w:r w:rsidR="003E3E99">
        <w:rPr>
          <w:rFonts w:eastAsia="Times New Roman"/>
          <w:sz w:val="28"/>
          <w:szCs w:val="28"/>
          <w:lang w:eastAsia="ru-RU"/>
        </w:rPr>
        <w:t>их</w:t>
      </w:r>
      <w:r w:rsidR="001D598C" w:rsidRPr="0087733F">
        <w:rPr>
          <w:rFonts w:eastAsia="Times New Roman"/>
          <w:sz w:val="28"/>
          <w:szCs w:val="28"/>
          <w:lang w:eastAsia="ru-RU"/>
        </w:rPr>
        <w:t xml:space="preserve"> проблеми при формулюванні питань, його структур</w:t>
      </w:r>
      <w:r w:rsidR="003E3E99">
        <w:rPr>
          <w:rFonts w:eastAsia="Times New Roman"/>
          <w:sz w:val="28"/>
          <w:szCs w:val="28"/>
          <w:lang w:eastAsia="ru-RU"/>
        </w:rPr>
        <w:t>и</w:t>
      </w:r>
      <w:r w:rsidR="001D598C" w:rsidRPr="0087733F">
        <w:rPr>
          <w:rFonts w:eastAsia="Times New Roman"/>
          <w:sz w:val="28"/>
          <w:szCs w:val="28"/>
          <w:lang w:eastAsia="ru-RU"/>
        </w:rPr>
        <w:t>;</w:t>
      </w:r>
      <w:r w:rsidR="001D598C">
        <w:rPr>
          <w:rFonts w:eastAsia="Times New Roman"/>
          <w:sz w:val="28"/>
          <w:szCs w:val="28"/>
          <w:lang w:eastAsia="ru-RU"/>
        </w:rPr>
        <w:t xml:space="preserve"> джерел медичної інформації; електронн</w:t>
      </w:r>
      <w:r w:rsidR="003E3E99">
        <w:rPr>
          <w:rFonts w:eastAsia="Times New Roman"/>
          <w:sz w:val="28"/>
          <w:szCs w:val="28"/>
          <w:lang w:eastAsia="ru-RU"/>
        </w:rPr>
        <w:t>их</w:t>
      </w:r>
      <w:r w:rsidR="001D598C">
        <w:rPr>
          <w:rFonts w:eastAsia="Times New Roman"/>
          <w:sz w:val="28"/>
          <w:szCs w:val="28"/>
          <w:lang w:eastAsia="ru-RU"/>
        </w:rPr>
        <w:t xml:space="preserve"> баз даних; </w:t>
      </w:r>
      <w:r w:rsidR="001D598C" w:rsidRPr="0087733F">
        <w:rPr>
          <w:rFonts w:eastAsia="Times New Roman"/>
          <w:sz w:val="28"/>
          <w:szCs w:val="28"/>
          <w:lang w:eastAsia="ru-RU"/>
        </w:rPr>
        <w:t xml:space="preserve">вимог до скринінгових </w:t>
      </w:r>
      <w:r w:rsidR="001D598C">
        <w:rPr>
          <w:rFonts w:eastAsia="Times New Roman"/>
          <w:sz w:val="28"/>
          <w:szCs w:val="28"/>
          <w:lang w:eastAsia="ru-RU"/>
        </w:rPr>
        <w:t xml:space="preserve">тестів, поняття про ROC-аналіз; </w:t>
      </w:r>
      <w:r w:rsidR="001D598C" w:rsidRPr="0087733F">
        <w:rPr>
          <w:rFonts w:eastAsia="Times New Roman"/>
          <w:sz w:val="28"/>
          <w:szCs w:val="28"/>
          <w:lang w:eastAsia="ru-RU"/>
        </w:rPr>
        <w:t>основн</w:t>
      </w:r>
      <w:r w:rsidR="003E3E99">
        <w:rPr>
          <w:rFonts w:eastAsia="Times New Roman"/>
          <w:sz w:val="28"/>
          <w:szCs w:val="28"/>
          <w:lang w:eastAsia="ru-RU"/>
        </w:rPr>
        <w:t>их</w:t>
      </w:r>
      <w:r w:rsidR="001D598C" w:rsidRPr="0087733F">
        <w:rPr>
          <w:rFonts w:eastAsia="Times New Roman"/>
          <w:sz w:val="28"/>
          <w:szCs w:val="28"/>
          <w:lang w:eastAsia="ru-RU"/>
        </w:rPr>
        <w:t xml:space="preserve"> підход</w:t>
      </w:r>
      <w:r w:rsidR="003E3E99">
        <w:rPr>
          <w:rFonts w:eastAsia="Times New Roman"/>
          <w:sz w:val="28"/>
          <w:szCs w:val="28"/>
          <w:lang w:eastAsia="ru-RU"/>
        </w:rPr>
        <w:t>ів</w:t>
      </w:r>
      <w:r w:rsidR="001D598C" w:rsidRPr="0087733F">
        <w:rPr>
          <w:rFonts w:eastAsia="Times New Roman"/>
          <w:sz w:val="28"/>
          <w:szCs w:val="28"/>
          <w:lang w:eastAsia="ru-RU"/>
        </w:rPr>
        <w:t xml:space="preserve"> в критичній оцінці публікацій в медичних журналах та інших джерелах інформації;</w:t>
      </w:r>
      <w:r w:rsidR="001D598C">
        <w:rPr>
          <w:rFonts w:eastAsia="Times New Roman"/>
          <w:sz w:val="28"/>
          <w:szCs w:val="28"/>
          <w:lang w:eastAsia="ru-RU"/>
        </w:rPr>
        <w:t xml:space="preserve"> </w:t>
      </w:r>
      <w:r w:rsidR="001D598C" w:rsidRPr="0087733F">
        <w:rPr>
          <w:rFonts w:eastAsia="Times New Roman"/>
          <w:sz w:val="28"/>
          <w:szCs w:val="28"/>
          <w:lang w:eastAsia="ru-RU"/>
        </w:rPr>
        <w:t>переваг та недолік</w:t>
      </w:r>
      <w:r w:rsidR="00CD2EB8">
        <w:rPr>
          <w:rFonts w:eastAsia="Times New Roman"/>
          <w:sz w:val="28"/>
          <w:szCs w:val="28"/>
          <w:lang w:eastAsia="ru-RU"/>
        </w:rPr>
        <w:t>ів</w:t>
      </w:r>
      <w:r w:rsidR="001D598C" w:rsidRPr="0087733F">
        <w:rPr>
          <w:rFonts w:eastAsia="Times New Roman"/>
          <w:sz w:val="28"/>
          <w:szCs w:val="28"/>
          <w:lang w:eastAsia="ru-RU"/>
        </w:rPr>
        <w:t xml:space="preserve"> клінічних рекомендацій, посібників і т.</w:t>
      </w:r>
      <w:r w:rsidR="00B30E92">
        <w:rPr>
          <w:rFonts w:eastAsia="Times New Roman"/>
          <w:sz w:val="28"/>
          <w:szCs w:val="28"/>
          <w:lang w:eastAsia="ru-RU"/>
        </w:rPr>
        <w:t xml:space="preserve"> </w:t>
      </w:r>
      <w:r w:rsidR="001D598C" w:rsidRPr="0087733F">
        <w:rPr>
          <w:rFonts w:eastAsia="Times New Roman"/>
          <w:sz w:val="28"/>
          <w:szCs w:val="28"/>
          <w:lang w:eastAsia="ru-RU"/>
        </w:rPr>
        <w:t>п. та вимог до них;</w:t>
      </w:r>
      <w:r w:rsidR="001D598C">
        <w:rPr>
          <w:rFonts w:eastAsia="Times New Roman"/>
          <w:sz w:val="28"/>
          <w:szCs w:val="28"/>
          <w:lang w:eastAsia="ru-RU"/>
        </w:rPr>
        <w:t xml:space="preserve"> </w:t>
      </w:r>
      <w:r w:rsidR="001D598C" w:rsidRPr="0087733F">
        <w:rPr>
          <w:rFonts w:eastAsia="Times New Roman"/>
          <w:sz w:val="28"/>
          <w:szCs w:val="28"/>
          <w:lang w:eastAsia="ru-RU"/>
        </w:rPr>
        <w:t>крит</w:t>
      </w:r>
      <w:r w:rsidR="001D598C">
        <w:rPr>
          <w:rFonts w:eastAsia="Times New Roman"/>
          <w:sz w:val="28"/>
          <w:szCs w:val="28"/>
          <w:lang w:eastAsia="ru-RU"/>
        </w:rPr>
        <w:t>ерії</w:t>
      </w:r>
      <w:r w:rsidR="00CD2EB8">
        <w:rPr>
          <w:rFonts w:eastAsia="Times New Roman"/>
          <w:sz w:val="28"/>
          <w:szCs w:val="28"/>
          <w:lang w:eastAsia="ru-RU"/>
        </w:rPr>
        <w:t>в</w:t>
      </w:r>
      <w:r w:rsidR="001D598C">
        <w:rPr>
          <w:rFonts w:eastAsia="Times New Roman"/>
          <w:sz w:val="28"/>
          <w:szCs w:val="28"/>
          <w:lang w:eastAsia="ru-RU"/>
        </w:rPr>
        <w:t xml:space="preserve"> якості клінічних настанов; </w:t>
      </w:r>
      <w:r w:rsidR="001D598C" w:rsidRPr="0087733F">
        <w:rPr>
          <w:rFonts w:eastAsia="Times New Roman"/>
          <w:sz w:val="28"/>
          <w:szCs w:val="28"/>
          <w:lang w:eastAsia="ru-RU"/>
        </w:rPr>
        <w:t>показник</w:t>
      </w:r>
      <w:r w:rsidR="00CD2EB8">
        <w:rPr>
          <w:rFonts w:eastAsia="Times New Roman"/>
          <w:sz w:val="28"/>
          <w:szCs w:val="28"/>
          <w:lang w:eastAsia="ru-RU"/>
        </w:rPr>
        <w:t>ів</w:t>
      </w:r>
      <w:r w:rsidR="001D598C" w:rsidRPr="0087733F">
        <w:rPr>
          <w:rFonts w:eastAsia="Times New Roman"/>
          <w:sz w:val="28"/>
          <w:szCs w:val="28"/>
          <w:lang w:eastAsia="ru-RU"/>
        </w:rPr>
        <w:t xml:space="preserve"> і критерії</w:t>
      </w:r>
      <w:r w:rsidR="00CD2EB8">
        <w:rPr>
          <w:rFonts w:eastAsia="Times New Roman"/>
          <w:sz w:val="28"/>
          <w:szCs w:val="28"/>
          <w:lang w:eastAsia="ru-RU"/>
        </w:rPr>
        <w:t>в</w:t>
      </w:r>
      <w:r w:rsidR="001D598C" w:rsidRPr="0087733F">
        <w:rPr>
          <w:rFonts w:eastAsia="Times New Roman"/>
          <w:sz w:val="28"/>
          <w:szCs w:val="28"/>
          <w:lang w:eastAsia="ru-RU"/>
        </w:rPr>
        <w:t xml:space="preserve"> медичної ефективності діяльності закладів охорони здор</w:t>
      </w:r>
      <w:r w:rsidR="001D598C">
        <w:rPr>
          <w:rFonts w:eastAsia="Times New Roman"/>
          <w:sz w:val="28"/>
          <w:szCs w:val="28"/>
          <w:lang w:eastAsia="ru-RU"/>
        </w:rPr>
        <w:t>ов’я.</w:t>
      </w:r>
    </w:p>
    <w:p w:rsidR="008913AC" w:rsidRPr="00BB55F6" w:rsidRDefault="00537C37" w:rsidP="00F23281">
      <w:pPr>
        <w:ind w:firstLine="680"/>
        <w:jc w:val="both"/>
        <w:rPr>
          <w:sz w:val="28"/>
          <w:szCs w:val="28"/>
        </w:rPr>
      </w:pPr>
      <w:r w:rsidRPr="00BB55F6">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xml:space="preserve">, тому в процесі вивчення різних тем студенту доцільно звертати увагу на питання, що виносяться на </w:t>
      </w:r>
      <w:r w:rsidR="00636248">
        <w:rPr>
          <w:sz w:val="28"/>
          <w:szCs w:val="28"/>
        </w:rPr>
        <w:t>залік</w:t>
      </w:r>
      <w:r w:rsidRPr="00BB55F6">
        <w:rPr>
          <w:sz w:val="28"/>
          <w:szCs w:val="28"/>
        </w:rPr>
        <w:t>.</w:t>
      </w:r>
    </w:p>
    <w:p w:rsidR="004F1244" w:rsidRPr="007B7C59" w:rsidRDefault="004F1244" w:rsidP="00F23281">
      <w:pPr>
        <w:jc w:val="both"/>
        <w:rPr>
          <w:rFonts w:eastAsia="Times New Roman"/>
          <w:sz w:val="28"/>
          <w:szCs w:val="28"/>
          <w:highlight w:val="yellow"/>
          <w:lang w:eastAsia="ru-RU"/>
        </w:rPr>
      </w:pPr>
    </w:p>
    <w:p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rsidR="00C27CD4" w:rsidRPr="00F7517A" w:rsidRDefault="00097F87" w:rsidP="001A6FC4">
      <w:pPr>
        <w:ind w:firstLine="540"/>
        <w:jc w:val="both"/>
        <w:rPr>
          <w:rFonts w:eastAsia="Times New Roman"/>
          <w:b/>
          <w:i/>
          <w:sz w:val="28"/>
          <w:szCs w:val="28"/>
          <w:highlight w:val="yellow"/>
          <w:lang w:eastAsia="ru-RU"/>
        </w:rPr>
      </w:pPr>
      <w:r w:rsidRPr="00097F87">
        <w:rPr>
          <w:rFonts w:eastAsia="Times New Roman"/>
          <w:b/>
          <w:i/>
          <w:sz w:val="28"/>
          <w:szCs w:val="28"/>
          <w:lang w:eastAsia="ru-RU"/>
        </w:rPr>
        <w:t>оволодіння студентами сучасними знаннями з основ доказової медицини та на її основі оптимізація якості надання медичної допомоги населенню з точки зору безпечності, ефективності, вартості та інших важливих факторів, а також опанування навичками використання цих знань в здійсненні професійної діяльності в громадському здоров’ї.</w:t>
      </w:r>
      <w:r>
        <w:rPr>
          <w:rFonts w:eastAsia="Times New Roman"/>
          <w:b/>
          <w:i/>
          <w:sz w:val="28"/>
          <w:szCs w:val="28"/>
          <w:lang w:eastAsia="ru-RU"/>
        </w:rPr>
        <w:t xml:space="preserve"> </w:t>
      </w:r>
      <w:r w:rsidR="007E1AB2" w:rsidRPr="00097F87">
        <w:rPr>
          <w:rFonts w:eastAsia="Times New Roman"/>
          <w:b/>
          <w:i/>
          <w:sz w:val="28"/>
          <w:szCs w:val="28"/>
          <w:lang w:eastAsia="ru-RU"/>
        </w:rPr>
        <w:t>Зокрема, студенти мають:</w:t>
      </w:r>
      <w:r w:rsidR="00EC46BD" w:rsidRPr="00097F87">
        <w:rPr>
          <w:rFonts w:eastAsia="Times New Roman"/>
          <w:b/>
          <w:i/>
          <w:sz w:val="28"/>
          <w:szCs w:val="28"/>
          <w:lang w:eastAsia="ru-RU"/>
        </w:rPr>
        <w:t xml:space="preserve"> </w:t>
      </w:r>
    </w:p>
    <w:p w:rsidR="00EC46BD" w:rsidRPr="00CB68D7" w:rsidRDefault="007E1AB2" w:rsidP="008A4746">
      <w:pPr>
        <w:ind w:firstLine="851"/>
        <w:jc w:val="both"/>
        <w:rPr>
          <w:rFonts w:eastAsia="Times New Roman"/>
          <w:sz w:val="28"/>
          <w:szCs w:val="28"/>
          <w:lang w:eastAsia="ru-RU"/>
        </w:rPr>
      </w:pPr>
      <w:r w:rsidRPr="00CB68D7">
        <w:rPr>
          <w:rFonts w:eastAsia="Times New Roman"/>
          <w:sz w:val="28"/>
          <w:szCs w:val="28"/>
          <w:lang w:eastAsia="ru-RU"/>
        </w:rPr>
        <w:t>– знати:</w:t>
      </w:r>
      <w:r w:rsidR="00A43DD9">
        <w:rPr>
          <w:rFonts w:eastAsia="Times New Roman"/>
          <w:sz w:val="28"/>
          <w:szCs w:val="28"/>
          <w:lang w:eastAsia="ru-RU"/>
        </w:rPr>
        <w:t xml:space="preserve"> </w:t>
      </w:r>
      <w:r w:rsidR="0087733F" w:rsidRPr="0087733F">
        <w:rPr>
          <w:rFonts w:eastAsia="Times New Roman"/>
          <w:sz w:val="28"/>
          <w:szCs w:val="28"/>
          <w:lang w:eastAsia="ru-RU"/>
        </w:rPr>
        <w:t>історію</w:t>
      </w:r>
      <w:r w:rsidR="00A43DD9">
        <w:rPr>
          <w:rFonts w:eastAsia="Times New Roman"/>
          <w:sz w:val="28"/>
          <w:szCs w:val="28"/>
          <w:lang w:eastAsia="ru-RU"/>
        </w:rPr>
        <w:t xml:space="preserve"> формування доказової медицини; </w:t>
      </w:r>
      <w:r w:rsidR="0087733F" w:rsidRPr="0087733F">
        <w:rPr>
          <w:rFonts w:eastAsia="Times New Roman"/>
          <w:sz w:val="28"/>
          <w:szCs w:val="28"/>
          <w:lang w:eastAsia="ru-RU"/>
        </w:rPr>
        <w:t>основні принципи та значення доказової м</w:t>
      </w:r>
      <w:r w:rsidR="00A43DD9">
        <w:rPr>
          <w:rFonts w:eastAsia="Times New Roman"/>
          <w:sz w:val="28"/>
          <w:szCs w:val="28"/>
          <w:lang w:eastAsia="ru-RU"/>
        </w:rPr>
        <w:t xml:space="preserve">едицини для клінічної практики; </w:t>
      </w:r>
      <w:r w:rsidR="0087733F" w:rsidRPr="0087733F">
        <w:rPr>
          <w:rFonts w:eastAsia="Times New Roman"/>
          <w:sz w:val="28"/>
          <w:szCs w:val="28"/>
          <w:lang w:eastAsia="ru-RU"/>
        </w:rPr>
        <w:t>значення епідеміологічних дослідж</w:t>
      </w:r>
      <w:r w:rsidR="00A43DD9">
        <w:rPr>
          <w:rFonts w:eastAsia="Times New Roman"/>
          <w:sz w:val="28"/>
          <w:szCs w:val="28"/>
          <w:lang w:eastAsia="ru-RU"/>
        </w:rPr>
        <w:t xml:space="preserve">ень в профілактиці захворювань; </w:t>
      </w:r>
      <w:r w:rsidR="0087733F" w:rsidRPr="0087733F">
        <w:rPr>
          <w:rFonts w:eastAsia="Times New Roman"/>
          <w:sz w:val="28"/>
          <w:szCs w:val="28"/>
          <w:lang w:eastAsia="ru-RU"/>
        </w:rPr>
        <w:t>визначати фактори зовнішнього та внутрішнього середовища, які сприяють або перешкоджають виникненню і поширенню захворювань;</w:t>
      </w:r>
      <w:r w:rsidR="00A43DD9">
        <w:rPr>
          <w:rFonts w:eastAsia="Times New Roman"/>
          <w:sz w:val="28"/>
          <w:szCs w:val="28"/>
          <w:lang w:eastAsia="ru-RU"/>
        </w:rPr>
        <w:t xml:space="preserve"> </w:t>
      </w:r>
      <w:r w:rsidR="0087733F" w:rsidRPr="0087733F">
        <w:rPr>
          <w:rFonts w:eastAsia="Times New Roman"/>
          <w:sz w:val="28"/>
          <w:szCs w:val="28"/>
          <w:lang w:eastAsia="ru-RU"/>
        </w:rPr>
        <w:t xml:space="preserve">дизайн епідеміологічних досліджень, </w:t>
      </w:r>
      <w:r w:rsidR="00A43DD9">
        <w:rPr>
          <w:rFonts w:eastAsia="Times New Roman"/>
          <w:sz w:val="28"/>
          <w:szCs w:val="28"/>
          <w:lang w:eastAsia="ru-RU"/>
        </w:rPr>
        <w:t xml:space="preserve">його види та їх характеристику; </w:t>
      </w:r>
      <w:r w:rsidR="0087733F" w:rsidRPr="0087733F">
        <w:rPr>
          <w:rFonts w:eastAsia="Times New Roman"/>
          <w:sz w:val="28"/>
          <w:szCs w:val="28"/>
          <w:lang w:eastAsia="ru-RU"/>
        </w:rPr>
        <w:t>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w:t>
      </w:r>
      <w:r w:rsidR="00A43DD9">
        <w:rPr>
          <w:rFonts w:eastAsia="Times New Roman"/>
          <w:sz w:val="28"/>
          <w:szCs w:val="28"/>
          <w:lang w:eastAsia="ru-RU"/>
        </w:rPr>
        <w:t xml:space="preserve"> </w:t>
      </w:r>
      <w:r w:rsidR="0087733F" w:rsidRPr="0087733F">
        <w:rPr>
          <w:rFonts w:eastAsia="Times New Roman"/>
          <w:sz w:val="28"/>
          <w:szCs w:val="28"/>
          <w:lang w:eastAsia="ru-RU"/>
        </w:rPr>
        <w:t>типи епідеміологічних до</w:t>
      </w:r>
      <w:r w:rsidR="00A43DD9">
        <w:rPr>
          <w:rFonts w:eastAsia="Times New Roman"/>
          <w:sz w:val="28"/>
          <w:szCs w:val="28"/>
          <w:lang w:eastAsia="ru-RU"/>
        </w:rPr>
        <w:t xml:space="preserve">сліджень: описові і аналітичні; </w:t>
      </w:r>
      <w:r w:rsidR="0087733F" w:rsidRPr="0087733F">
        <w:rPr>
          <w:rFonts w:eastAsia="Times New Roman"/>
          <w:sz w:val="28"/>
          <w:szCs w:val="28"/>
          <w:lang w:eastAsia="ru-RU"/>
        </w:rPr>
        <w:t>експериментальні епід</w:t>
      </w:r>
      <w:r w:rsidR="00A43DD9">
        <w:rPr>
          <w:rFonts w:eastAsia="Times New Roman"/>
          <w:sz w:val="28"/>
          <w:szCs w:val="28"/>
          <w:lang w:eastAsia="ru-RU"/>
        </w:rPr>
        <w:t xml:space="preserve">еміологічні методи дослідження; </w:t>
      </w:r>
      <w:r w:rsidR="0087733F" w:rsidRPr="0087733F">
        <w:rPr>
          <w:rFonts w:eastAsia="Times New Roman"/>
          <w:sz w:val="28"/>
          <w:szCs w:val="28"/>
          <w:lang w:eastAsia="ru-RU"/>
        </w:rPr>
        <w:t>іст</w:t>
      </w:r>
      <w:r w:rsidR="00A43DD9">
        <w:rPr>
          <w:rFonts w:eastAsia="Times New Roman"/>
          <w:sz w:val="28"/>
          <w:szCs w:val="28"/>
          <w:lang w:eastAsia="ru-RU"/>
        </w:rPr>
        <w:t xml:space="preserve">орію впровадження рандомізації; види та мету осліплення; </w:t>
      </w:r>
      <w:r w:rsidR="0087733F" w:rsidRPr="0087733F">
        <w:rPr>
          <w:rFonts w:eastAsia="Times New Roman"/>
          <w:sz w:val="28"/>
          <w:szCs w:val="28"/>
          <w:lang w:eastAsia="ru-RU"/>
        </w:rPr>
        <w:t>при</w:t>
      </w:r>
      <w:r w:rsidR="00A43DD9">
        <w:rPr>
          <w:rFonts w:eastAsia="Times New Roman"/>
          <w:sz w:val="28"/>
          <w:szCs w:val="28"/>
          <w:lang w:eastAsia="ru-RU"/>
        </w:rPr>
        <w:t xml:space="preserve">нципи Кокрейнівської співпраці; </w:t>
      </w:r>
      <w:r w:rsidR="0087733F" w:rsidRPr="0087733F">
        <w:rPr>
          <w:rFonts w:eastAsia="Times New Roman"/>
          <w:sz w:val="28"/>
          <w:szCs w:val="28"/>
          <w:lang w:eastAsia="ru-RU"/>
        </w:rPr>
        <w:t xml:space="preserve">правило формування клінічного питання </w:t>
      </w:r>
      <w:r w:rsidR="0087733F" w:rsidRPr="0087733F">
        <w:rPr>
          <w:rFonts w:eastAsia="Times New Roman"/>
          <w:sz w:val="28"/>
          <w:szCs w:val="28"/>
          <w:lang w:eastAsia="ru-RU"/>
        </w:rPr>
        <w:lastRenderedPageBreak/>
        <w:t>та актуальні проблеми при формулюванні питань, його структуру;</w:t>
      </w:r>
      <w:r w:rsidR="00A43DD9">
        <w:rPr>
          <w:rFonts w:eastAsia="Times New Roman"/>
          <w:sz w:val="28"/>
          <w:szCs w:val="28"/>
          <w:lang w:eastAsia="ru-RU"/>
        </w:rPr>
        <w:t xml:space="preserve"> джерела медичної інформації; електронні бази даних; </w:t>
      </w:r>
      <w:r w:rsidR="0087733F" w:rsidRPr="0087733F">
        <w:rPr>
          <w:rFonts w:eastAsia="Times New Roman"/>
          <w:sz w:val="28"/>
          <w:szCs w:val="28"/>
          <w:lang w:eastAsia="ru-RU"/>
        </w:rPr>
        <w:t xml:space="preserve">вимоги до скринінгових </w:t>
      </w:r>
      <w:r w:rsidR="00A43DD9">
        <w:rPr>
          <w:rFonts w:eastAsia="Times New Roman"/>
          <w:sz w:val="28"/>
          <w:szCs w:val="28"/>
          <w:lang w:eastAsia="ru-RU"/>
        </w:rPr>
        <w:t xml:space="preserve">тестів, поняття про ROC-аналіз; </w:t>
      </w:r>
      <w:r w:rsidR="0087733F" w:rsidRPr="0087733F">
        <w:rPr>
          <w:rFonts w:eastAsia="Times New Roman"/>
          <w:sz w:val="28"/>
          <w:szCs w:val="28"/>
          <w:lang w:eastAsia="ru-RU"/>
        </w:rPr>
        <w:t>основні підходи в критичній оцінці публікацій в медичних журналах та інших джерелах інформації;</w:t>
      </w:r>
      <w:r w:rsidR="00A43DD9">
        <w:rPr>
          <w:rFonts w:eastAsia="Times New Roman"/>
          <w:sz w:val="28"/>
          <w:szCs w:val="28"/>
          <w:lang w:eastAsia="ru-RU"/>
        </w:rPr>
        <w:t xml:space="preserve"> </w:t>
      </w:r>
      <w:r w:rsidR="0087733F" w:rsidRPr="0087733F">
        <w:rPr>
          <w:rFonts w:eastAsia="Times New Roman"/>
          <w:sz w:val="28"/>
          <w:szCs w:val="28"/>
          <w:lang w:eastAsia="ru-RU"/>
        </w:rPr>
        <w:t>переваги та недоліки клінічних рекомендацій, посібників і т.п. та вимоги до них;</w:t>
      </w:r>
      <w:r w:rsidR="00A43DD9">
        <w:rPr>
          <w:rFonts w:eastAsia="Times New Roman"/>
          <w:sz w:val="28"/>
          <w:szCs w:val="28"/>
          <w:lang w:eastAsia="ru-RU"/>
        </w:rPr>
        <w:t xml:space="preserve"> </w:t>
      </w:r>
      <w:r w:rsidR="0087733F" w:rsidRPr="0087733F">
        <w:rPr>
          <w:rFonts w:eastAsia="Times New Roman"/>
          <w:sz w:val="28"/>
          <w:szCs w:val="28"/>
          <w:lang w:eastAsia="ru-RU"/>
        </w:rPr>
        <w:t>крит</w:t>
      </w:r>
      <w:r w:rsidR="00A43DD9">
        <w:rPr>
          <w:rFonts w:eastAsia="Times New Roman"/>
          <w:sz w:val="28"/>
          <w:szCs w:val="28"/>
          <w:lang w:eastAsia="ru-RU"/>
        </w:rPr>
        <w:t xml:space="preserve">ерії якості клінічних настанов; </w:t>
      </w:r>
      <w:r w:rsidR="0087733F" w:rsidRPr="0087733F">
        <w:rPr>
          <w:rFonts w:eastAsia="Times New Roman"/>
          <w:sz w:val="28"/>
          <w:szCs w:val="28"/>
          <w:lang w:eastAsia="ru-RU"/>
        </w:rPr>
        <w:t>показники і критерії медичної ефективності діяльності закладів охорони здор</w:t>
      </w:r>
      <w:r w:rsidR="009F40FE">
        <w:rPr>
          <w:rFonts w:eastAsia="Times New Roman"/>
          <w:sz w:val="28"/>
          <w:szCs w:val="28"/>
          <w:lang w:eastAsia="ru-RU"/>
        </w:rPr>
        <w:t>ов’я.</w:t>
      </w:r>
    </w:p>
    <w:p w:rsidR="0087733F" w:rsidRPr="00A43DD9" w:rsidRDefault="000E4832" w:rsidP="008A4746">
      <w:pPr>
        <w:tabs>
          <w:tab w:val="left" w:pos="993"/>
        </w:tabs>
        <w:ind w:firstLine="851"/>
        <w:jc w:val="both"/>
        <w:rPr>
          <w:rFonts w:eastAsia="Times New Roman"/>
          <w:sz w:val="28"/>
          <w:szCs w:val="28"/>
          <w:lang w:eastAsia="ru-RU"/>
        </w:rPr>
      </w:pPr>
      <w:r>
        <w:rPr>
          <w:rFonts w:eastAsia="Times New Roman"/>
          <w:sz w:val="28"/>
          <w:szCs w:val="28"/>
          <w:lang w:eastAsia="ru-RU"/>
        </w:rPr>
        <w:t xml:space="preserve">– </w:t>
      </w:r>
      <w:r w:rsidR="007E1AB2" w:rsidRPr="00A43DD9">
        <w:rPr>
          <w:rFonts w:eastAsia="Times New Roman"/>
          <w:sz w:val="28"/>
          <w:szCs w:val="28"/>
          <w:lang w:eastAsia="ru-RU"/>
        </w:rPr>
        <w:t>навчитися:</w:t>
      </w:r>
      <w:r w:rsidR="00BB55F6" w:rsidRPr="00A43DD9">
        <w:rPr>
          <w:rFonts w:eastAsia="Times New Roman"/>
          <w:sz w:val="28"/>
          <w:szCs w:val="28"/>
          <w:lang w:eastAsia="ru-RU"/>
        </w:rPr>
        <w:t xml:space="preserve"> </w:t>
      </w:r>
      <w:r w:rsidR="0087733F" w:rsidRPr="00A43DD9">
        <w:rPr>
          <w:rFonts w:eastAsia="Times New Roman"/>
          <w:sz w:val="28"/>
          <w:szCs w:val="28"/>
          <w:lang w:eastAsia="ru-RU"/>
        </w:rPr>
        <w:t>визначати пріоритетні проблеми в галузі охорони здоров'я населення;</w:t>
      </w:r>
      <w:r w:rsidR="003A4B9E" w:rsidRPr="00A43DD9">
        <w:rPr>
          <w:rFonts w:eastAsia="Times New Roman"/>
          <w:sz w:val="28"/>
          <w:szCs w:val="28"/>
          <w:lang w:eastAsia="ru-RU"/>
        </w:rPr>
        <w:t xml:space="preserve"> </w:t>
      </w:r>
      <w:r w:rsidR="0087733F" w:rsidRPr="00A43DD9">
        <w:rPr>
          <w:rFonts w:eastAsia="Times New Roman"/>
          <w:sz w:val="28"/>
          <w:szCs w:val="28"/>
          <w:lang w:eastAsia="ru-RU"/>
        </w:rPr>
        <w:t>розробляти заходи щодо усунення або максимально можливого ослаблення дії несприятливих чинників;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аналітичні дослідження, визначати їх цілі та завдання;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організовувати та проводити рандомізоване епідеміологічне дослідження;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планування експерименту;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рівні достовірності доказів;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інтерпретувати і критично оцінювати результати клінічних досліджень;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недоліки дослідження і їх дизайну;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систематичні огляди та мета-аналіз;</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показники ризику в дослідженні «випадок-контроль»;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мета-аналіз, складати систематичні огляди;</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оцінку соціальної, медичної та економічної ефективності результатів доказової медицини.</w:t>
      </w:r>
    </w:p>
    <w:p w:rsidR="001A6FC4" w:rsidRPr="009F40FE" w:rsidRDefault="001A6FC4" w:rsidP="009F40FE">
      <w:pPr>
        <w:tabs>
          <w:tab w:val="left" w:pos="993"/>
        </w:tabs>
        <w:jc w:val="both"/>
        <w:rPr>
          <w:rFonts w:eastAsia="Times New Roman"/>
          <w:sz w:val="28"/>
          <w:szCs w:val="28"/>
          <w:highlight w:val="yellow"/>
          <w:lang w:eastAsia="ru-RU"/>
        </w:rPr>
      </w:pPr>
    </w:p>
    <w:p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r w:rsidRPr="004C3A36">
        <w:rPr>
          <w:rFonts w:eastAsia="Times New Roman"/>
          <w:b/>
          <w:bCs/>
          <w:i/>
          <w:iCs/>
          <w:sz w:val="28"/>
          <w:szCs w:val="28"/>
          <w:lang w:eastAsia="ru-RU"/>
        </w:rPr>
        <w:t>компетентностей</w:t>
      </w:r>
      <w:r w:rsidRPr="004C3A36">
        <w:rPr>
          <w:rFonts w:eastAsia="Times New Roman"/>
          <w:b/>
          <w:bCs/>
          <w:sz w:val="28"/>
          <w:szCs w:val="28"/>
          <w:lang w:eastAsia="ru-RU"/>
        </w:rPr>
        <w:t>:</w:t>
      </w:r>
      <w:r w:rsidRPr="004C3A36">
        <w:rPr>
          <w:rFonts w:eastAsia="Times New Roman"/>
          <w:sz w:val="28"/>
          <w:szCs w:val="28"/>
          <w:lang w:eastAsia="ru-RU"/>
        </w:rPr>
        <w:t xml:space="preserve"> </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rsidR="009E71E3" w:rsidRPr="00CC3C51" w:rsidRDefault="009E71E3" w:rsidP="009E71E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абстрактного мислення, аналізу та синт</w:t>
      </w:r>
      <w:r w:rsidR="00E95D1D" w:rsidRPr="00CC3C51">
        <w:rPr>
          <w:rFonts w:eastAsia="Times New Roman"/>
          <w:sz w:val="28"/>
          <w:szCs w:val="28"/>
          <w:lang w:eastAsia="ru-RU"/>
        </w:rPr>
        <w:t>езу;</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застосовувати</w:t>
      </w:r>
      <w:r w:rsidR="00E95D1D" w:rsidRPr="00CC3C51">
        <w:rPr>
          <w:rFonts w:eastAsia="Times New Roman"/>
          <w:sz w:val="28"/>
          <w:szCs w:val="28"/>
          <w:lang w:eastAsia="ru-RU"/>
        </w:rPr>
        <w:t xml:space="preserve"> знання у практичних ситуаціях;</w:t>
      </w:r>
    </w:p>
    <w:p w:rsidR="004C3A36" w:rsidRPr="00CC3C51" w:rsidRDefault="004C3A36" w:rsidP="00E95D1D">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спілкуватися іноземною (англійською) мовою;</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навички використання інформаційн</w:t>
      </w:r>
      <w:r w:rsidR="00E95D1D" w:rsidRPr="00CC3C51">
        <w:rPr>
          <w:rFonts w:eastAsia="Times New Roman"/>
          <w:sz w:val="28"/>
          <w:szCs w:val="28"/>
          <w:lang w:eastAsia="ru-RU"/>
        </w:rPr>
        <w:t>их і комунікаційних технологій;</w:t>
      </w:r>
    </w:p>
    <w:p w:rsidR="00F51E63" w:rsidRPr="00CC3C51" w:rsidRDefault="00F51E63" w:rsidP="00F51E6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проведення досліджень на відповідному рівні;</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вчитися і </w:t>
      </w:r>
      <w:r w:rsidR="00E95D1D" w:rsidRPr="00CC3C51">
        <w:rPr>
          <w:rFonts w:eastAsia="Times New Roman"/>
          <w:sz w:val="28"/>
          <w:szCs w:val="28"/>
          <w:lang w:eastAsia="ru-RU"/>
        </w:rPr>
        <w:t>оволодівати сучасними знаннями;</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пошуку, оброблення та анал</w:t>
      </w:r>
      <w:r w:rsidR="00F51E63" w:rsidRPr="00CC3C51">
        <w:rPr>
          <w:rFonts w:eastAsia="Times New Roman"/>
          <w:sz w:val="28"/>
          <w:szCs w:val="28"/>
          <w:lang w:eastAsia="ru-RU"/>
        </w:rPr>
        <w:t>ізу інформації з різних джерел;</w:t>
      </w:r>
    </w:p>
    <w:p w:rsidR="007359E8" w:rsidRPr="00CC3C51" w:rsidRDefault="007359E8" w:rsidP="007359E8">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працювати в міжнародному контексті;</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бути критичним і самокритичним;</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w:t>
      </w:r>
      <w:r w:rsidR="00E95D1D" w:rsidRPr="00CC3C51">
        <w:rPr>
          <w:rFonts w:eastAsia="Times New Roman"/>
          <w:sz w:val="28"/>
          <w:szCs w:val="28"/>
          <w:lang w:eastAsia="ru-RU"/>
        </w:rPr>
        <w:t xml:space="preserve"> приймати обґрунтовані рішення;</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діяти соці</w:t>
      </w:r>
      <w:r w:rsidR="00E95D1D" w:rsidRPr="00CC3C51">
        <w:rPr>
          <w:rFonts w:eastAsia="Times New Roman"/>
          <w:sz w:val="28"/>
          <w:szCs w:val="28"/>
          <w:lang w:eastAsia="ru-RU"/>
        </w:rPr>
        <w:t>ально відповідально та свідомо;</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w:t>
      </w:r>
      <w:r w:rsidRPr="00CC3C51">
        <w:rPr>
          <w:rFonts w:eastAsia="Times New Roman"/>
          <w:sz w:val="28"/>
          <w:szCs w:val="28"/>
          <w:lang w:eastAsia="ru-RU"/>
        </w:rPr>
        <w:lastRenderedPageBreak/>
        <w:t xml:space="preserve">техніки і технологій, використовувати різні види та форми рухової активності для активного відпочинку та ведення здорового способу життя; </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діяти на основі етичних міркувань (мотивів); </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усвідомлювати рівні можливості та гендерні проблеми.</w:t>
      </w:r>
    </w:p>
    <w:p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rsidR="009E71E3"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інтерпретувати, порівнювати та прогнозувати основні показник</w:t>
      </w:r>
      <w:r w:rsidR="00CC3C51">
        <w:rPr>
          <w:rFonts w:eastAsia="Times New Roman"/>
          <w:sz w:val="28"/>
          <w:szCs w:val="28"/>
          <w:lang w:eastAsia="ru-RU"/>
        </w:rPr>
        <w:t>и громадського здоров’я;</w:t>
      </w:r>
    </w:p>
    <w:p w:rsidR="00CC3C51" w:rsidRPr="00C34168" w:rsidRDefault="00CC3C51" w:rsidP="009E71E3">
      <w:pPr>
        <w:pStyle w:val="a6"/>
        <w:widowControl/>
        <w:numPr>
          <w:ilvl w:val="0"/>
          <w:numId w:val="41"/>
        </w:numPr>
        <w:autoSpaceDE/>
        <w:autoSpaceDN/>
        <w:jc w:val="both"/>
        <w:rPr>
          <w:rFonts w:eastAsia="Times New Roman"/>
          <w:sz w:val="28"/>
          <w:szCs w:val="28"/>
          <w:lang w:eastAsia="ru-RU"/>
        </w:rPr>
      </w:pPr>
      <w:r w:rsidRPr="00C34168">
        <w:rPr>
          <w:sz w:val="28"/>
          <w:szCs w:val="28"/>
        </w:rPr>
        <w:t>здатність визначати пріоритети громадського здоров’я, проводити оцінку потреб сфери громадського здоров’я у конкретній ситуації;</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організовувати заходи з нагляду за станом здоров’я населення з використанням міжсекторального підходу;</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вплив різних детермінант на здоров’я населення та обґрунтовувати відпо</w:t>
      </w:r>
      <w:r w:rsidR="00C34168">
        <w:rPr>
          <w:rFonts w:eastAsia="Times New Roman"/>
          <w:sz w:val="28"/>
          <w:szCs w:val="28"/>
          <w:lang w:eastAsia="ru-RU"/>
        </w:rPr>
        <w:t>відні заходи з їх попередження;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ризики та обґрунтовувати доцільні дії у відповідь на надзвичайні ситуації</w:t>
      </w:r>
      <w:r w:rsidR="00F562BC">
        <w:rPr>
          <w:rFonts w:eastAsia="Times New Roman"/>
          <w:sz w:val="28"/>
          <w:szCs w:val="28"/>
          <w:lang w:eastAsia="ru-RU"/>
        </w:rPr>
        <w:t xml:space="preserve"> у сфері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w:t>
      </w:r>
      <w:r w:rsidR="00F562BC">
        <w:rPr>
          <w:rFonts w:eastAsia="Times New Roman"/>
          <w:sz w:val="28"/>
          <w:szCs w:val="28"/>
          <w:lang w:eastAsia="ru-RU"/>
        </w:rPr>
        <w:t>ті використання наявних коштів;</w:t>
      </w:r>
    </w:p>
    <w:p w:rsidR="004C3A36" w:rsidRPr="004C3A36" w:rsidRDefault="0046035B" w:rsidP="0046035B">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46035B">
        <w:rPr>
          <w:rFonts w:eastAsia="Times New Roman"/>
          <w:sz w:val="28"/>
          <w:szCs w:val="28"/>
          <w:lang w:eastAsia="ru-RU"/>
        </w:rPr>
        <w:t>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rsidR="004C3A36" w:rsidRPr="004C3A36" w:rsidRDefault="007C4C5F" w:rsidP="007C4C5F">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7C4C5F">
        <w:rPr>
          <w:rFonts w:eastAsia="Times New Roman"/>
          <w:sz w:val="28"/>
          <w:szCs w:val="28"/>
          <w:lang w:eastAsia="ru-RU"/>
        </w:rPr>
        <w:t>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w:t>
      </w:r>
      <w:r w:rsidR="00B23D08">
        <w:rPr>
          <w:rFonts w:eastAsia="Times New Roman"/>
          <w:sz w:val="28"/>
          <w:szCs w:val="28"/>
          <w:lang w:eastAsia="ru-RU"/>
        </w:rPr>
        <w:t xml:space="preserve"> у сфері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w:t>
      </w:r>
      <w:r w:rsidR="006B278C">
        <w:rPr>
          <w:rFonts w:eastAsia="Times New Roman"/>
          <w:sz w:val="28"/>
          <w:szCs w:val="28"/>
          <w:lang w:eastAsia="ru-RU"/>
        </w:rPr>
        <w:t>рсів для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наставництво та сприяти безперервному професійному розвитку фа</w:t>
      </w:r>
      <w:r w:rsidR="006B278C">
        <w:rPr>
          <w:rFonts w:eastAsia="Times New Roman"/>
          <w:sz w:val="28"/>
          <w:szCs w:val="28"/>
          <w:lang w:eastAsia="ru-RU"/>
        </w:rPr>
        <w:t>хівців з громадського здоров’я.</w:t>
      </w:r>
    </w:p>
    <w:p w:rsidR="006644BF" w:rsidRPr="00D2308D" w:rsidRDefault="006644BF" w:rsidP="004F1244">
      <w:pPr>
        <w:rPr>
          <w:sz w:val="28"/>
          <w:szCs w:val="28"/>
        </w:rPr>
      </w:pPr>
    </w:p>
    <w:p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B34E02" w:rsidRPr="00D2308D">
        <w:rPr>
          <w:rFonts w:eastAsia="Times New Roman"/>
          <w:spacing w:val="-4"/>
          <w:sz w:val="28"/>
          <w:szCs w:val="28"/>
          <w:lang w:eastAsia="ar-SA"/>
        </w:rPr>
        <w:t>1</w:t>
      </w:r>
      <w:r w:rsidR="006B278C">
        <w:rPr>
          <w:rFonts w:eastAsia="Times New Roman"/>
          <w:spacing w:val="-4"/>
          <w:sz w:val="28"/>
          <w:szCs w:val="28"/>
          <w:lang w:eastAsia="ar-SA"/>
        </w:rPr>
        <w:t>2</w:t>
      </w:r>
      <w:r w:rsidR="00B34E02" w:rsidRPr="00D2308D">
        <w:rPr>
          <w:rFonts w:eastAsia="Times New Roman"/>
          <w:spacing w:val="-4"/>
          <w:sz w:val="28"/>
          <w:szCs w:val="28"/>
          <w:lang w:eastAsia="ar-SA"/>
        </w:rPr>
        <w:t>0</w:t>
      </w:r>
      <w:r w:rsidRPr="00D2308D">
        <w:rPr>
          <w:rFonts w:eastAsia="Times New Roman"/>
          <w:spacing w:val="-4"/>
          <w:sz w:val="28"/>
          <w:szCs w:val="28"/>
          <w:lang w:eastAsia="ar-SA"/>
        </w:rPr>
        <w:t xml:space="preserve"> годин, </w:t>
      </w:r>
      <w:r w:rsidR="006B278C">
        <w:rPr>
          <w:rFonts w:eastAsia="Times New Roman"/>
          <w:spacing w:val="-4"/>
          <w:sz w:val="28"/>
          <w:szCs w:val="28"/>
          <w:lang w:eastAsia="ar-SA"/>
        </w:rPr>
        <w:t>4</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 Вступ до доказової медицини. Історія формування та розвитку доказової медицини.</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Історія формування доказової медицини. Дослідження Жан Батіста ван Гельмонта (1580-1644), роботи П'єра Шарля Олександра Луї (1787-1872), роль Рональда Фішером (1890-1962) у формуванні сучасних принципів кількісного </w:t>
      </w:r>
      <w:r w:rsidRPr="00607702">
        <w:rPr>
          <w:rFonts w:eastAsia="Times New Roman"/>
          <w:sz w:val="28"/>
          <w:szCs w:val="28"/>
          <w:lang w:eastAsia="ru-RU"/>
        </w:rPr>
        <w:lastRenderedPageBreak/>
        <w:t>експериментального дизайну. Роботи британських дослідників сера Остіна Бредфорда Хілла (1897-1991), Вільяма Річарда Шебо Долла (1912-2005), Арчі Кокрейна (1909-1988). Поняття про рандомізацію. Піонер доказової медицини Девід Секет (Університет Мак-Мастера). Передумови виникнення і фундамент доказової медицини. Мета, завдання доказової медицини. Правило 4 «А». Основні принципи та значення доказової медицини для клінічної практики.</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2. Сучасна епідеміологія та біостатистика, як науки та ідеології доказової медицини.</w:t>
      </w:r>
    </w:p>
    <w:p w:rsidR="00607702" w:rsidRPr="00607702" w:rsidRDefault="00607702" w:rsidP="00607702">
      <w:pPr>
        <w:widowControl/>
        <w:shd w:val="clear" w:color="auto" w:fill="FFFFFF"/>
        <w:autoSpaceDE/>
        <w:autoSpaceDN/>
        <w:ind w:right="-1" w:firstLine="851"/>
        <w:jc w:val="both"/>
        <w:rPr>
          <w:rFonts w:eastAsia="Times New Roman"/>
          <w:spacing w:val="-14"/>
          <w:sz w:val="28"/>
          <w:szCs w:val="28"/>
          <w:lang w:eastAsia="ru-RU"/>
        </w:rPr>
      </w:pPr>
      <w:r w:rsidRPr="00607702">
        <w:rPr>
          <w:rFonts w:eastAsia="Times New Roman"/>
          <w:sz w:val="28"/>
          <w:szCs w:val="28"/>
          <w:lang w:eastAsia="ru-RU"/>
        </w:rPr>
        <w:t>Визначення епідеміології. Значення епідеміологічних досліджень в профілактиці захворювань. Поняття когорти, популяції. Міжнародна епідеміологічна асоціація (ВООЗ, 1986р.), формулювання основних завдань епідеміології неінфекційних захворювань: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середовища, які сприяють або перешкоджають виникненню і поширенню цих захворювань; визначення пріоритетних проблем в галузі охорони здоров'я населення; розробка заходів щодо усунення або максимально можливого ослаблення дії несприятливих чинників. Вивчення ефективності профілактичних та лікувальних заходів.</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3. 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 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4.</w:t>
      </w:r>
      <w:r w:rsidRPr="00607702">
        <w:rPr>
          <w:rFonts w:eastAsia="Times New Roman"/>
          <w:sz w:val="28"/>
          <w:szCs w:val="28"/>
          <w:lang w:eastAsia="ru-RU"/>
        </w:rPr>
        <w:t xml:space="preserve"> </w:t>
      </w:r>
      <w:r w:rsidRPr="00607702">
        <w:rPr>
          <w:rFonts w:eastAsia="Times New Roman"/>
          <w:b/>
          <w:sz w:val="28"/>
          <w:szCs w:val="28"/>
          <w:lang w:eastAsia="ru-RU"/>
        </w:rPr>
        <w:t>Емпіричні (</w:t>
      </w:r>
      <w:r w:rsidRPr="00607702">
        <w:rPr>
          <w:rFonts w:eastAsia="Times New Roman"/>
          <w:b/>
          <w:bCs/>
          <w:sz w:val="28"/>
          <w:szCs w:val="28"/>
          <w:lang w:eastAsia="ru-RU"/>
        </w:rPr>
        <w:t>empirical research methods) методи спостереження</w:t>
      </w:r>
      <w:r w:rsidRPr="00607702">
        <w:rPr>
          <w:rFonts w:eastAsia="Times New Roman"/>
          <w:b/>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Типи епідеміологічних досліджень: описові і аналітичні. Описові (дескриптивні) дослідження. Цілі та завдання. </w:t>
      </w:r>
      <w:r w:rsidRPr="00607702">
        <w:rPr>
          <w:rFonts w:eastAsia="Times New Roman"/>
          <w:bCs/>
          <w:sz w:val="28"/>
          <w:szCs w:val="28"/>
          <w:lang w:eastAsia="ru-RU"/>
        </w:rPr>
        <w:t>Типи графіків, що найбільш часто використовуються при описовому аналізі. Гістограма</w:t>
      </w:r>
      <w:r w:rsidRPr="00607702">
        <w:rPr>
          <w:rFonts w:eastAsia="Times New Roman"/>
          <w:bCs/>
          <w:iCs/>
          <w:sz w:val="28"/>
          <w:szCs w:val="28"/>
          <w:lang w:eastAsia="ru-RU"/>
        </w:rPr>
        <w:t xml:space="preserve"> (Freguency plot, Histogram, Bar chart). </w:t>
      </w:r>
      <w:r w:rsidRPr="00607702">
        <w:rPr>
          <w:rFonts w:eastAsia="Times New Roman"/>
          <w:bCs/>
          <w:sz w:val="28"/>
          <w:szCs w:val="28"/>
          <w:lang w:eastAsia="ru-RU"/>
        </w:rPr>
        <w:t xml:space="preserve">Графік середніх з помилками </w:t>
      </w:r>
      <w:r w:rsidRPr="00607702">
        <w:rPr>
          <w:rFonts w:eastAsia="Times New Roman"/>
          <w:bCs/>
          <w:iCs/>
          <w:sz w:val="28"/>
          <w:szCs w:val="28"/>
          <w:lang w:eastAsia="ru-RU"/>
        </w:rPr>
        <w:t xml:space="preserve">(Error bar plot). </w:t>
      </w:r>
      <w:r w:rsidRPr="00607702">
        <w:rPr>
          <w:rFonts w:eastAsia="Times New Roman"/>
          <w:bCs/>
          <w:sz w:val="28"/>
          <w:szCs w:val="28"/>
          <w:lang w:eastAsia="ru-RU"/>
        </w:rPr>
        <w:t xml:space="preserve">Діаграма розмаху </w:t>
      </w:r>
      <w:r w:rsidRPr="00607702">
        <w:rPr>
          <w:rFonts w:eastAsia="Times New Roman"/>
          <w:bCs/>
          <w:iCs/>
          <w:sz w:val="28"/>
          <w:szCs w:val="28"/>
          <w:lang w:eastAsia="ru-RU"/>
        </w:rPr>
        <w:t xml:space="preserve">(Box whisker plot). </w:t>
      </w:r>
      <w:r w:rsidRPr="00607702">
        <w:rPr>
          <w:rFonts w:eastAsia="Times New Roman"/>
          <w:bCs/>
          <w:sz w:val="28"/>
          <w:szCs w:val="28"/>
          <w:lang w:eastAsia="ru-RU"/>
        </w:rPr>
        <w:t>Діаграма розсіювання</w:t>
      </w:r>
      <w:r w:rsidRPr="00607702">
        <w:rPr>
          <w:rFonts w:eastAsia="Times New Roman"/>
          <w:bCs/>
          <w:iCs/>
          <w:sz w:val="28"/>
          <w:szCs w:val="28"/>
          <w:lang w:eastAsia="ru-RU"/>
        </w:rPr>
        <w:t xml:space="preserve"> (Scatter plot). </w:t>
      </w:r>
      <w:r w:rsidRPr="00607702">
        <w:rPr>
          <w:rFonts w:eastAsia="Times New Roman"/>
          <w:bCs/>
          <w:sz w:val="28"/>
          <w:szCs w:val="28"/>
          <w:lang w:eastAsia="ru-RU"/>
        </w:rPr>
        <w:t xml:space="preserve">Категорізовані графіки </w:t>
      </w:r>
      <w:r w:rsidRPr="00607702">
        <w:rPr>
          <w:rFonts w:eastAsia="Times New Roman"/>
          <w:bCs/>
          <w:iCs/>
          <w:sz w:val="28"/>
          <w:szCs w:val="28"/>
          <w:lang w:eastAsia="ru-RU"/>
        </w:rPr>
        <w:t xml:space="preserve">(Catego-rized plots). </w:t>
      </w:r>
      <w:r w:rsidRPr="00607702">
        <w:rPr>
          <w:rFonts w:eastAsia="Times New Roman"/>
          <w:sz w:val="28"/>
          <w:szCs w:val="28"/>
          <w:lang w:eastAsia="ru-RU"/>
        </w:rPr>
        <w:t xml:space="preserve">Типи досліджень. Екологічні дослідження та картування.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lastRenderedPageBreak/>
        <w:t>Тема 5. Аналітичні (analytic study)</w:t>
      </w:r>
      <w:r w:rsidRPr="00607702">
        <w:rPr>
          <w:rFonts w:eastAsia="Times New Roman"/>
          <w:b/>
          <w:bCs/>
          <w:sz w:val="28"/>
          <w:szCs w:val="28"/>
          <w:lang w:eastAsia="ru-RU"/>
        </w:rPr>
        <w:t xml:space="preserve"> методи спостереження</w:t>
      </w:r>
      <w:r w:rsidRPr="00607702">
        <w:rPr>
          <w:rFonts w:eastAsia="Times New Roman"/>
          <w:b/>
          <w:sz w:val="28"/>
          <w:szCs w:val="28"/>
          <w:lang w:eastAsia="ru-RU"/>
        </w:rPr>
        <w:t xml:space="preserve"> епідеміологічних досліджень. Дослідження випадок-контроль (case control study),когортне дослідження </w:t>
      </w:r>
      <w:r w:rsidRPr="00607702">
        <w:rPr>
          <w:rFonts w:eastAsia="Times New Roman"/>
          <w:b/>
          <w:bCs/>
          <w:sz w:val="28"/>
          <w:szCs w:val="28"/>
          <w:lang w:eastAsia="ru-RU"/>
        </w:rPr>
        <w:t xml:space="preserve">(cohort study) та </w:t>
      </w:r>
      <w:r w:rsidRPr="00607702">
        <w:rPr>
          <w:rFonts w:eastAsia="Times New Roman"/>
          <w:b/>
          <w:sz w:val="28"/>
          <w:szCs w:val="28"/>
          <w:lang w:eastAsia="ru-RU"/>
        </w:rPr>
        <w:t>екологічні дослідження.</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Аналітичні дослідження. Цілі та завдання. Типи досліджень: випадок-контроль, поперечне (одномоментне) дослідження, когортне дослідження, рандомізоване клінічне випробування. Аналітичне ретроспективне дослідження (дослідження випадок-контроль). Відтворюваність аналітичних даних. Систематичні помилки ретроспективних досліджень. Статистичний аналіз дослідження (критерій достовірності, показник відповідності, коефіцієнт відносного ризику, регресійний аналіз, методи кореляційного аналізу).</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6. Експериментал</w:t>
      </w:r>
      <w:r w:rsidR="00F7517A">
        <w:rPr>
          <w:rFonts w:eastAsia="Times New Roman"/>
          <w:b/>
          <w:sz w:val="28"/>
          <w:szCs w:val="28"/>
          <w:lang w:eastAsia="ru-RU"/>
        </w:rPr>
        <w:t>ьні епідеміологічні (experiment</w:t>
      </w:r>
      <w:r w:rsidRPr="00607702">
        <w:rPr>
          <w:rFonts w:eastAsia="Times New Roman"/>
          <w:b/>
          <w:sz w:val="28"/>
          <w:szCs w:val="28"/>
          <w:lang w:eastAsia="ru-RU"/>
        </w:rPr>
        <w:t xml:space="preserve">tal study) дослідження. Неконтрольоване та контрольоване дослідження. Рандомізовані та нерандомізовані дослідження Псевдорандомізація. </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Експериментальні епідеміологічні методи дослідження. </w:t>
      </w:r>
      <w:r w:rsidRPr="00607702">
        <w:rPr>
          <w:rFonts w:eastAsia="Times New Roman"/>
          <w:bCs/>
          <w:sz w:val="28"/>
          <w:szCs w:val="28"/>
          <w:lang w:eastAsia="ru-RU"/>
        </w:rPr>
        <w:t xml:space="preserve">Мета експериментальних досліджень. </w:t>
      </w:r>
      <w:r w:rsidRPr="00607702">
        <w:rPr>
          <w:rFonts w:eastAsia="Times New Roman"/>
          <w:sz w:val="28"/>
          <w:szCs w:val="28"/>
          <w:lang w:eastAsia="ru-RU"/>
        </w:rPr>
        <w:t>Конвенції про захист прав людини і людської гідності в зв'язку зі застосуванням, досягнень біології та медицини. Організація і проведення рандомізованого епідеміологічного дослідження. Помилки епідеміологічних досліджень. Псевдорандомізація. Позитивні ефекти втручання.</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7. Рандомізація та осліплення в епідеміологічних дослідженнях. Золотий стандарт в епідеміології. </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Рандомізація. Основна мета рандомізованого дослідження. </w:t>
      </w:r>
      <w:r w:rsidRPr="00607702">
        <w:rPr>
          <w:rFonts w:eastAsia="Times New Roman"/>
          <w:bCs/>
          <w:sz w:val="28"/>
          <w:szCs w:val="28"/>
          <w:lang w:eastAsia="ru-RU"/>
        </w:rPr>
        <w:t>Історія впровадження рандомізації. Таблиця випадкових чисел. Значення Остіна Бредфорда Хілла (1897-1991рр), британського епідеміолога і статистика, піонера рандомізованого клінічного дослідження. Умови, що забезпечують рандомізовані дослідження. Види осліплення (Відкрите дослід-ження (Open label); просте осліплення (Single-blind); подвійне осліплення (Double-blind); потрійне осліплення (Triple-blind); повне осліплення. Мета осліплення (Blinding).</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8. Доказова медицина, як новий стиль діяльності у системі медичного забезпечення пацієнта. Основна мета і завдання доказової медицини. Правило 4 «А» в доказовій медицині.</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Загальне поняття, мета, основні завдання (етапи) доказової медицини. Визначення, основні принципи. Методологічні основи доказової медицини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 Визначення доказової медицини. Епідеміологія і біостатистика, як фундамент доказової медицини. Ступінь доказовості медичних даних. Доказовість досліджень етіології, діагностики, лікування і прогнозу. Роль рандомізованих контрольованих досліджень. Планування експерименту. Дизайн проведення дослідження. Методи, що підвищують об'єктивність (контрольні групи, </w:t>
      </w:r>
      <w:r w:rsidRPr="00607702">
        <w:rPr>
          <w:rFonts w:eastAsia="Times New Roman"/>
          <w:sz w:val="28"/>
          <w:szCs w:val="28"/>
          <w:lang w:eastAsia="ru-RU"/>
        </w:rPr>
        <w:lastRenderedPageBreak/>
        <w:t>рандомізація, сліпий метод). Загальні поняття, мета, основні завдання (етапи) доказової медицини.</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9. Значення найбільшої світової організації – Міжнародне Кокрейнівське співробітництво у формуванні та оцінці ефективності медико-соціальних втручань.</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Засновник найбільшої світової організації – Міжнародне Кокрейнівське співробітництво (The Cochrane Collaboration) Оксфорд, (University of Oxford), 1992р. Арчі Кокрейн (1909-1988). Логотип Кокрейнівської співпраці. Основа доказової медицини – рандомізовані контрольовані клінічні дослідження – золотий стандарт. Центри (групи) Кокрейнівських оглядів. Кокрейнівська бібліотека (Cochrane Library). Принципи Кокрейнівської співпраці, концепція трьох «Е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10. Інформаційні потреби системи охорони здоров'я. Постановка проблеми, на яку необхідно знайти достовірно доведене рішення. Формула PICO.</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Правило формування клінічного питання, актуальні проблеми при формулюванні питань. Структура клінічного питання. Пацієнт або клінічна ситуація. Втручання (вживаються заходи впливу). Порівняння (зіставлення) втручань / впливів Результати. Типи питань. Формула PICO.</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11. Виявлення кращих доказових відомостей для відповіді на поставлені питання.</w:t>
      </w: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Джерела медичної інформації. Значимість, пошук наукових доказів, незалежність і прозорість, достовірність і об'єктивність даних. Публікації. Кокрейнівська бібліотека. Інтернет. Рецензовані і нерецензовані джерела даних. Визначення рівнів достовірності доказів, види досліджень і їх роль в представленні доказів. Інтерпретування і критичне оцінювання результатів клінічних досліджень. Визначення недоліків дослідження і їх дизайну. Електронні бази даних. Електронні версії медичних журналів. Науково-доказові медичні сайти. Сайти професійних медичних асоціацій. Бази даних клінічного керівництва</w:t>
      </w:r>
      <w:r w:rsidRPr="00607702">
        <w:rPr>
          <w:rFonts w:eastAsia="Times New Roman"/>
          <w:b/>
          <w:sz w:val="28"/>
          <w:szCs w:val="28"/>
          <w:lang w:eastAsia="ru-RU"/>
        </w:rPr>
        <w:t>.</w:t>
      </w:r>
    </w:p>
    <w:p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b/>
          <w:bCs/>
          <w:sz w:val="28"/>
          <w:szCs w:val="28"/>
          <w:lang w:eastAsia="ru-RU"/>
        </w:rPr>
        <w:t>Тема 12. Медичні бази даних. Джерела аналітичної інформації. Електронні версії медичних журналів, що займають провідні позиції за індексом цитування.</w:t>
      </w:r>
    </w:p>
    <w:p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sz w:val="28"/>
          <w:szCs w:val="28"/>
          <w:lang w:eastAsia="ru-RU"/>
        </w:rPr>
        <w:t>Медична інформація: її складові, проблеми пошуку інформації. Бази даних літератури, медичні бібліотеки. Узагальнення результатів клінічних досліджень. Аналітичні огляди. Поняття про мета-дані. Систематичні огляди та мета-аналіз. Бази даних про здоров’я населення (європейська та вітчизняна бази даних «Здоров’я для всіх»): дизайн, наповнення, можливості. Науково-дослідна діяльність в громадському здоров’ї в Україні та за кордоном.</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13. Скринінг – джерело інформації про стан здоров’я населення в епідеміологічних дослідженнях.</w:t>
      </w: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lastRenderedPageBreak/>
        <w:t>Скринінг. Оцінка результатів скринінгу. Вимоги до скринінгових тестів. Чутливість та специфічність скринінгового тесту. Зв’язок чутливості і специфічності. Поняття про ROC-аналіз. Визначення показників ризику в дослідженні «випадок-контроль». Абсолютний, відносний та додатковий популяційний ризик: методика розрахунку та оцінка. Поняття про шанси в епідеміології. Визначення показника відношення шансів в когортному дослідженні: методика розрахунку та оцінка.</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14. Критична оцінка знайдених доказів на предмет їх достовірності та корисності.</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Критична оцінка знайдених доказів (літературних даних), їх достовірність (близькість до істини) та корисність (клінічного застосування); (3-й етап). Основні підходи в критичній оцінці публікацій в медичних журналах та інших джерелах інформації. Ієрархія доказів в медицині. Систематична помилка. Види систематичної помилки. Якісна характеристика доказів: зведений показник методологічної якості всіх доступних досліджень. Кількісна характеристика (обсяг) доказів: розмір ефекту, кількість досліджень, сумарний розмір вибірки пацієнтів. Рівні достовірності доказів. Розмір вибірки (потужності), тривалість спостереження і повнота спостереження. Узгодженість доказів: ступінь збігу результатів різних досліджень.</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15. Систематичний огляд та огляд з мета-аналізом, особливості підготовки та використання.</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Систематичні огляди та огляди з мета-аналізом. Проведення мета-аналізу, складання систематичних оглядів. Систематичні огляди Кокрейн. Ключові характеристики Кокрейнівського систематичного огляду. Розробка Кокрейнівського огляду: введення. Цілі та структура Кокрейнівських оглядів. Логістика розробки огляду. Визначення питання огляду. Розробка протоколу систематичного огляду. Пошук досліджень. Відбір досліджень. Оцінка ризику зміщення у включених дослідженнях. Значення Кокрейнівських систематичних оглядів у пошуку і представленні доказів ефективності втручань в медицині. Кокрейнівські і не-Кокрейнівські систематичні огляди. Визначення алгоритму розробки систематичного огляду і проведення мета-аналізу.</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16. 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Впровадження результатів доказової медицини в клінічну практику. Розробка клінічних настанов, стандартів, методичних рекомендацій та клінічних протоколів. Як створюються матеріали для впровадження їх цілі, завдання і можливості. Опитувальник AGREE. Класи рекомендацій. Переваги та недоліки клінічних рекомендацій, посібників і т.п. Їх юридичний статус. Як поліпшити матеріали для впровадження. Вимоги до клінічних рекомендацій, інструкцій і т.п. Уніфікований клінічний протокол медичної допомоги. </w:t>
      </w:r>
      <w:r w:rsidRPr="00607702">
        <w:rPr>
          <w:rFonts w:eastAsia="Times New Roman"/>
          <w:sz w:val="28"/>
          <w:szCs w:val="28"/>
          <w:lang w:eastAsia="ru-RU"/>
        </w:rPr>
        <w:lastRenderedPageBreak/>
        <w:t>Адаптоване клінічне керівництво. Локальні протоколи. Критерії якості клінічних настанов.</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17. Оцінка соціальної, медичної та економічної ефективності результатів впровадження доказової медицини в клінічну практику.</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Оцінка соціальної, медичної та економічної ефективності результатів доказової медицини. 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rsidR="007E1E33" w:rsidRDefault="007E1E33" w:rsidP="007E1E33">
      <w:pPr>
        <w:widowControl/>
        <w:autoSpaceDE/>
        <w:autoSpaceDN/>
        <w:ind w:firstLine="709"/>
        <w:jc w:val="both"/>
        <w:rPr>
          <w:rFonts w:eastAsia="Times New Roman"/>
          <w:sz w:val="28"/>
          <w:szCs w:val="28"/>
          <w:highlight w:val="yellow"/>
          <w:lang w:eastAsia="ru-RU"/>
        </w:rPr>
      </w:pPr>
    </w:p>
    <w:p w:rsidR="00F23533" w:rsidRPr="007B7C59" w:rsidRDefault="00F23533" w:rsidP="007E1E33">
      <w:pPr>
        <w:widowControl/>
        <w:autoSpaceDE/>
        <w:autoSpaceDN/>
        <w:ind w:firstLine="709"/>
        <w:jc w:val="both"/>
        <w:rPr>
          <w:rFonts w:eastAsia="Times New Roman"/>
          <w:sz w:val="28"/>
          <w:szCs w:val="28"/>
          <w:highlight w:val="yellow"/>
          <w:lang w:eastAsia="ru-RU"/>
        </w:rPr>
      </w:pPr>
    </w:p>
    <w:p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rsidTr="008A4746">
        <w:trPr>
          <w:trHeight w:val="594"/>
        </w:trPr>
        <w:tc>
          <w:tcPr>
            <w:tcW w:w="2550"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rsidTr="00896179">
        <w:trPr>
          <w:trHeight w:val="848"/>
        </w:trPr>
        <w:tc>
          <w:tcPr>
            <w:tcW w:w="2550"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546" w:type="dxa"/>
          </w:tcPr>
          <w:p w:rsidR="00890984" w:rsidRPr="00E0351B" w:rsidRDefault="00890984" w:rsidP="00E0351B">
            <w:pPr>
              <w:widowControl/>
              <w:autoSpaceDE/>
              <w:autoSpaceDN/>
              <w:jc w:val="center"/>
              <w:rPr>
                <w:rFonts w:eastAsia="Times New Roman"/>
                <w:b/>
                <w:sz w:val="28"/>
                <w:szCs w:val="28"/>
                <w:lang w:eastAsia="ru-RU"/>
              </w:rPr>
            </w:pPr>
            <w:r w:rsidRPr="00E0351B">
              <w:rPr>
                <w:rFonts w:eastAsia="Times New Roman"/>
                <w:b/>
                <w:sz w:val="28"/>
                <w:szCs w:val="28"/>
                <w:lang w:eastAsia="ru-RU"/>
              </w:rPr>
              <w:t>заочна форма навчання</w:t>
            </w:r>
          </w:p>
        </w:tc>
      </w:tr>
      <w:tr w:rsidR="00E0351B" w:rsidRPr="00E0351B" w:rsidTr="008A4746">
        <w:trPr>
          <w:trHeight w:val="983"/>
        </w:trPr>
        <w:tc>
          <w:tcPr>
            <w:tcW w:w="2550" w:type="dxa"/>
            <w:vAlign w:val="center"/>
          </w:tcPr>
          <w:p w:rsidR="00E0351B" w:rsidRPr="00E0351B" w:rsidRDefault="00E0351B" w:rsidP="00E0351B">
            <w:pPr>
              <w:widowControl/>
              <w:autoSpaceDE/>
              <w:autoSpaceDN/>
              <w:rPr>
                <w:rFonts w:eastAsia="Times New Roman"/>
                <w:sz w:val="28"/>
                <w:szCs w:val="28"/>
                <w:lang w:eastAsia="ru-RU"/>
              </w:rPr>
            </w:pPr>
            <w:r w:rsidRPr="00E0351B">
              <w:rPr>
                <w:rFonts w:eastAsia="Times New Roman"/>
                <w:sz w:val="28"/>
                <w:szCs w:val="28"/>
                <w:lang w:eastAsia="ru-RU"/>
              </w:rPr>
              <w:t>Кількість кредитів  – 4</w:t>
            </w:r>
          </w:p>
        </w:tc>
        <w:tc>
          <w:tcPr>
            <w:tcW w:w="3827" w:type="dxa"/>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rsidR="00E0351B" w:rsidRPr="008A4746" w:rsidRDefault="00E0351B" w:rsidP="00E0351B">
            <w:pPr>
              <w:widowControl/>
              <w:autoSpaceDE/>
              <w:autoSpaceDN/>
              <w:jc w:val="center"/>
              <w:rPr>
                <w:rFonts w:eastAsia="Times New Roman"/>
                <w:b/>
                <w:sz w:val="28"/>
                <w:szCs w:val="28"/>
                <w:lang w:eastAsia="ru-RU"/>
              </w:rPr>
            </w:pPr>
          </w:p>
          <w:p w:rsidR="00E0351B" w:rsidRPr="00E0351B" w:rsidRDefault="00E0351B" w:rsidP="00E0351B">
            <w:pPr>
              <w:widowControl/>
              <w:autoSpaceDE/>
              <w:autoSpaceDN/>
              <w:jc w:val="center"/>
              <w:rPr>
                <w:rFonts w:eastAsia="Times New Roman"/>
                <w:i/>
                <w:sz w:val="28"/>
                <w:szCs w:val="28"/>
                <w:lang w:eastAsia="ru-RU"/>
              </w:rPr>
            </w:pPr>
          </w:p>
        </w:tc>
      </w:tr>
      <w:tr w:rsidR="00E0351B" w:rsidRPr="00E0351B" w:rsidTr="008A4746">
        <w:trPr>
          <w:trHeight w:val="70"/>
        </w:trPr>
        <w:tc>
          <w:tcPr>
            <w:tcW w:w="2550" w:type="dxa"/>
            <w:vMerge w:val="restart"/>
            <w:vAlign w:val="center"/>
          </w:tcPr>
          <w:p w:rsidR="00E0351B" w:rsidRPr="00E0351B" w:rsidRDefault="00E0351B" w:rsidP="00E0351B">
            <w:pPr>
              <w:widowControl/>
              <w:autoSpaceDE/>
              <w:autoSpaceDN/>
              <w:rPr>
                <w:rFonts w:eastAsia="Times New Roman"/>
                <w:sz w:val="28"/>
                <w:szCs w:val="28"/>
                <w:lang w:eastAsia="ru-RU"/>
              </w:rPr>
            </w:pPr>
            <w:r w:rsidRPr="00E0351B">
              <w:rPr>
                <w:rFonts w:eastAsia="Times New Roman"/>
                <w:sz w:val="28"/>
                <w:szCs w:val="28"/>
                <w:lang w:eastAsia="ru-RU"/>
              </w:rPr>
              <w:t>Загальна кількість годин - 120</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229 «Громадське здоров’я»</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rsidTr="008A4746">
        <w:trPr>
          <w:trHeight w:val="207"/>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2-й</w:t>
            </w:r>
          </w:p>
        </w:tc>
      </w:tr>
      <w:tr w:rsidR="00E0351B" w:rsidRPr="00E0351B" w:rsidTr="008A4746">
        <w:trPr>
          <w:trHeight w:val="389"/>
        </w:trPr>
        <w:tc>
          <w:tcPr>
            <w:tcW w:w="2550" w:type="dxa"/>
            <w:vMerge/>
            <w:vAlign w:val="center"/>
          </w:tcPr>
          <w:p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rsidTr="00890984">
        <w:trPr>
          <w:trHeight w:val="521"/>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sz w:val="28"/>
                <w:szCs w:val="28"/>
                <w:lang w:eastAsia="ru-RU"/>
              </w:rPr>
            </w:pPr>
            <w:r w:rsidRPr="008A4746">
              <w:rPr>
                <w:rFonts w:eastAsia="Times New Roman"/>
                <w:sz w:val="28"/>
                <w:szCs w:val="28"/>
                <w:lang w:eastAsia="ru-RU"/>
              </w:rPr>
              <w:t>3-й</w:t>
            </w:r>
          </w:p>
        </w:tc>
      </w:tr>
      <w:tr w:rsidR="008A4746" w:rsidRPr="00E0351B" w:rsidTr="008A4746">
        <w:trPr>
          <w:trHeight w:val="322"/>
        </w:trPr>
        <w:tc>
          <w:tcPr>
            <w:tcW w:w="2550" w:type="dxa"/>
            <w:vMerge w:val="restart"/>
            <w:vAlign w:val="center"/>
          </w:tcPr>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Годин для заочної форми навчання:</w:t>
            </w:r>
          </w:p>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аудиторних –  18</w:t>
            </w:r>
          </w:p>
          <w:p w:rsidR="008A4746" w:rsidRPr="00E0351B" w:rsidRDefault="008A4746" w:rsidP="00E0351B">
            <w:pPr>
              <w:rPr>
                <w:rFonts w:eastAsia="Times New Roman"/>
                <w:sz w:val="28"/>
                <w:szCs w:val="28"/>
                <w:lang w:eastAsia="ru-RU"/>
              </w:rPr>
            </w:pPr>
            <w:r w:rsidRPr="00E0351B">
              <w:rPr>
                <w:rFonts w:eastAsia="Times New Roman"/>
                <w:sz w:val="28"/>
                <w:szCs w:val="28"/>
                <w:lang w:eastAsia="ru-RU"/>
              </w:rPr>
              <w:t>самостійної роботи студента - 102</w:t>
            </w:r>
          </w:p>
        </w:tc>
        <w:tc>
          <w:tcPr>
            <w:tcW w:w="3827" w:type="dxa"/>
            <w:vMerge w:val="restart"/>
            <w:vAlign w:val="center"/>
          </w:tcPr>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Освітньо-</w:t>
            </w:r>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rsidR="008A4746" w:rsidRPr="00E0351B" w:rsidRDefault="008A4746" w:rsidP="00E0351B">
            <w:pPr>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rsidTr="00896179">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rsidTr="008A4746">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rsidTr="00896179">
        <w:trPr>
          <w:trHeight w:val="606"/>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14 год.</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102 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rsidR="00F23533" w:rsidRDefault="00F23533" w:rsidP="00DD32B4">
      <w:pPr>
        <w:rPr>
          <w:b/>
          <w:sz w:val="28"/>
          <w:szCs w:val="28"/>
          <w:lang w:val="ru-RU" w:eastAsia="ar-SA"/>
        </w:rPr>
      </w:pPr>
    </w:p>
    <w:p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rsidTr="00CB68D7">
        <w:trPr>
          <w:cantSplit/>
        </w:trPr>
        <w:tc>
          <w:tcPr>
            <w:tcW w:w="2936" w:type="pct"/>
            <w:gridSpan w:val="2"/>
            <w:vMerge w:val="restart"/>
          </w:tcPr>
          <w:p w:rsidR="00666EE1" w:rsidRPr="00666EE1" w:rsidRDefault="00666EE1" w:rsidP="00666EE1">
            <w:pPr>
              <w:widowControl/>
              <w:autoSpaceDE/>
              <w:autoSpaceDN/>
              <w:jc w:val="center"/>
              <w:rPr>
                <w:rFonts w:eastAsia="Times New Roman"/>
                <w:sz w:val="28"/>
                <w:szCs w:val="28"/>
                <w:lang w:eastAsia="ru-RU"/>
              </w:rPr>
            </w:pPr>
          </w:p>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rsidTr="00CB68D7">
        <w:trPr>
          <w:cantSplit/>
          <w:trHeight w:val="270"/>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с.р.</w:t>
            </w:r>
          </w:p>
        </w:tc>
      </w:tr>
      <w:tr w:rsidR="00666EE1" w:rsidRPr="00666EE1" w:rsidTr="00CB68D7">
        <w:trPr>
          <w:trHeight w:val="215"/>
        </w:trPr>
        <w:tc>
          <w:tcPr>
            <w:tcW w:w="2936" w:type="pct"/>
            <w:gridSpan w:val="2"/>
          </w:tcPr>
          <w:p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Вступ до доказової медицини. Історія формування та розвитку доказової медицини.</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2.</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Сучасна епідеміологія та біостатистика, як науки та ідеології доказової медицини.</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3.</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Емпіричні (</w:t>
            </w:r>
            <w:r w:rsidRPr="00666EE1">
              <w:rPr>
                <w:rFonts w:eastAsia="Times New Roman"/>
                <w:bCs/>
                <w:sz w:val="28"/>
                <w:szCs w:val="28"/>
                <w:lang w:eastAsia="ru-RU"/>
              </w:rPr>
              <w:t>empirical research methods) методи спостереження</w:t>
            </w:r>
            <w:r w:rsidRPr="00666EE1">
              <w:rPr>
                <w:rFonts w:eastAsia="Times New Roman"/>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Аналітичні (analytic study)</w:t>
            </w:r>
            <w:r w:rsidRPr="00666EE1">
              <w:rPr>
                <w:rFonts w:eastAsia="Times New Roman"/>
                <w:bCs/>
                <w:sz w:val="28"/>
                <w:szCs w:val="28"/>
                <w:lang w:eastAsia="ru-RU"/>
              </w:rPr>
              <w:t xml:space="preserve"> методи спостереження</w:t>
            </w:r>
            <w:r w:rsidRPr="00666EE1">
              <w:rPr>
                <w:rFonts w:eastAsia="Times New Roman"/>
                <w:sz w:val="28"/>
                <w:szCs w:val="28"/>
                <w:lang w:eastAsia="ru-RU"/>
              </w:rPr>
              <w:t xml:space="preserve"> епідеміологічних досліджень. Дослідження випадок-контроль (case control study), когортне дослідження </w:t>
            </w:r>
            <w:r w:rsidRPr="00666EE1">
              <w:rPr>
                <w:rFonts w:eastAsia="Times New Roman"/>
                <w:bCs/>
                <w:sz w:val="28"/>
                <w:szCs w:val="28"/>
                <w:lang w:eastAsia="ru-RU"/>
              </w:rPr>
              <w:t xml:space="preserve">(cohort study), та </w:t>
            </w:r>
            <w:r w:rsidRPr="00666EE1">
              <w:rPr>
                <w:rFonts w:eastAsia="Times New Roman"/>
                <w:sz w:val="28"/>
                <w:szCs w:val="28"/>
                <w:lang w:eastAsia="ru-RU"/>
              </w:rPr>
              <w:t xml:space="preserve">екологічні дослідження. </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6.</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нерандомізовані дослідження Псевдорандо-мізація.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7.</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8.</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9.</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 xml:space="preserve">Значення найбільшої світової організації – Міжнародне Кокрейнівське </w:t>
            </w:r>
            <w:r w:rsidRPr="00666EE1">
              <w:rPr>
                <w:rFonts w:eastAsia="Times New Roman"/>
                <w:sz w:val="28"/>
                <w:szCs w:val="28"/>
                <w:lang w:eastAsia="ru-RU"/>
              </w:rPr>
              <w:lastRenderedPageBreak/>
              <w:t>співробітництво у формуванні та оцінці ефективності медико-соціальних втручань.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lastRenderedPageBreak/>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10.</w:t>
            </w:r>
          </w:p>
        </w:tc>
        <w:tc>
          <w:tcPr>
            <w:tcW w:w="2646" w:type="pct"/>
            <w:gridSpan w:val="2"/>
          </w:tcPr>
          <w:p w:rsidR="00666EE1" w:rsidRPr="00666EE1" w:rsidRDefault="00666EE1" w:rsidP="00666EE1">
            <w:pPr>
              <w:widowControl/>
              <w:tabs>
                <w:tab w:val="left" w:pos="426"/>
              </w:tabs>
              <w:autoSpaceDE/>
              <w:autoSpaceDN/>
              <w:jc w:val="both"/>
              <w:rPr>
                <w:rFonts w:eastAsia="Times New Roman"/>
                <w:sz w:val="28"/>
                <w:szCs w:val="28"/>
                <w:lang w:eastAsia="ru-RU"/>
              </w:rPr>
            </w:pPr>
            <w:r w:rsidRPr="00666EE1">
              <w:rPr>
                <w:rFonts w:eastAsia="Times New Roman"/>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11.</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Виявлення кращих доказових відомостей для відповіді на поставлені питання.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9</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12.</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bCs/>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9</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13.</w:t>
            </w:r>
          </w:p>
        </w:tc>
        <w:tc>
          <w:tcPr>
            <w:tcW w:w="2646" w:type="pct"/>
            <w:gridSpan w:val="2"/>
            <w:vAlign w:val="center"/>
          </w:tcPr>
          <w:p w:rsidR="00666EE1" w:rsidRPr="00666EE1" w:rsidRDefault="00666EE1" w:rsidP="00666EE1">
            <w:pPr>
              <w:widowControl/>
              <w:autoSpaceDE/>
              <w:autoSpaceDN/>
              <w:jc w:val="both"/>
              <w:rPr>
                <w:rFonts w:eastAsia="Times New Roman"/>
                <w:bCs/>
                <w:sz w:val="28"/>
                <w:szCs w:val="28"/>
                <w:lang w:eastAsia="ru-RU"/>
              </w:rPr>
            </w:pPr>
            <w:r w:rsidRPr="00666EE1">
              <w:rPr>
                <w:rFonts w:eastAsia="Times New Roman"/>
                <w:sz w:val="28"/>
                <w:szCs w:val="28"/>
                <w:lang w:eastAsia="ru-RU"/>
              </w:rPr>
              <w:t>Скринінг – джерело інформації про стан здоров’я населення в епідеміологічних дослідженнях.</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14.</w:t>
            </w:r>
          </w:p>
        </w:tc>
        <w:tc>
          <w:tcPr>
            <w:tcW w:w="2646" w:type="pct"/>
            <w:gridSpan w:val="2"/>
            <w:vAlign w:val="center"/>
          </w:tcPr>
          <w:p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Критична оцінка знайдених доказів на предмет їх достовірності та корисності.</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15.</w:t>
            </w:r>
          </w:p>
        </w:tc>
        <w:tc>
          <w:tcPr>
            <w:tcW w:w="2646" w:type="pct"/>
            <w:gridSpan w:val="2"/>
            <w:vAlign w:val="center"/>
          </w:tcPr>
          <w:p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Систематичний огляд та огляд з мета-аналізом, особливості підготовки та використання.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16.</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17.</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E12CCD" w:rsidRDefault="00666EE1" w:rsidP="00666EE1">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666EE1" w:rsidRPr="00666EE1" w:rsidTr="00CB68D7">
        <w:tc>
          <w:tcPr>
            <w:tcW w:w="2936" w:type="pct"/>
            <w:gridSpan w:val="2"/>
          </w:tcPr>
          <w:p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120</w:t>
            </w:r>
          </w:p>
        </w:tc>
        <w:tc>
          <w:tcPr>
            <w:tcW w:w="477" w:type="pct"/>
            <w:shd w:val="clear" w:color="auto" w:fill="auto"/>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14</w:t>
            </w:r>
          </w:p>
        </w:tc>
        <w:tc>
          <w:tcPr>
            <w:tcW w:w="543" w:type="pct"/>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102</w:t>
            </w:r>
          </w:p>
        </w:tc>
      </w:tr>
    </w:tbl>
    <w:p w:rsidR="00F23533" w:rsidRDefault="00F23533"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1</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Вступ до доказової медицини. Історія формування та розвитку доказової медицини.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епідеміологія та біостатистика, як науки та ідеології доказової медицини.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rsidR="00E12CCD" w:rsidRDefault="00E12CCD"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lastRenderedPageBreak/>
              <w:t>з/п</w:t>
            </w:r>
          </w:p>
        </w:tc>
        <w:tc>
          <w:tcPr>
            <w:tcW w:w="7654"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Назва теми</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годин</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1</w:t>
            </w:r>
          </w:p>
        </w:tc>
        <w:tc>
          <w:tcPr>
            <w:tcW w:w="7654" w:type="dxa"/>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Емпіричні (</w:t>
            </w:r>
            <w:r w:rsidRPr="00030C70">
              <w:rPr>
                <w:rFonts w:eastAsia="Times New Roman"/>
                <w:bCs/>
                <w:sz w:val="28"/>
                <w:szCs w:val="28"/>
                <w:lang w:eastAsia="ru-RU"/>
              </w:rPr>
              <w:t>empirical research methods) методи спостереження</w:t>
            </w:r>
            <w:r w:rsidRPr="00030C70">
              <w:rPr>
                <w:rFonts w:eastAsia="Times New Roman"/>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298"/>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Аналітичні (analytic study)</w:t>
            </w:r>
            <w:r w:rsidRPr="00030C70">
              <w:rPr>
                <w:rFonts w:eastAsia="Times New Roman"/>
                <w:bCs/>
                <w:sz w:val="28"/>
                <w:szCs w:val="28"/>
                <w:lang w:eastAsia="ru-RU"/>
              </w:rPr>
              <w:t xml:space="preserve"> методи спостереження</w:t>
            </w:r>
            <w:r w:rsidRPr="00030C70">
              <w:rPr>
                <w:rFonts w:eastAsia="Times New Roman"/>
                <w:sz w:val="28"/>
                <w:szCs w:val="28"/>
                <w:lang w:eastAsia="ru-RU"/>
              </w:rPr>
              <w:t xml:space="preserve"> епідеміологічних досліджень. Дослідження випадок-контроль (case control study), когортне дослідження </w:t>
            </w:r>
            <w:r w:rsidRPr="00030C70">
              <w:rPr>
                <w:rFonts w:eastAsia="Times New Roman"/>
                <w:bCs/>
                <w:sz w:val="28"/>
                <w:szCs w:val="28"/>
                <w:lang w:eastAsia="ru-RU"/>
              </w:rPr>
              <w:t xml:space="preserve">(cohort study), та </w:t>
            </w:r>
            <w:r w:rsidRPr="00030C70">
              <w:rPr>
                <w:rFonts w:eastAsia="Times New Roman"/>
                <w:sz w:val="28"/>
                <w:szCs w:val="28"/>
                <w:lang w:eastAsia="ru-RU"/>
              </w:rPr>
              <w:t xml:space="preserve">екологічні дослідження. </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4</w:t>
            </w:r>
          </w:p>
        </w:tc>
        <w:tc>
          <w:tcPr>
            <w:tcW w:w="7654" w:type="dxa"/>
            <w:shd w:val="clear" w:color="auto" w:fill="auto"/>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нерандомізовані дослідження Псевдорандо-мізація.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Виявлення кращих доказових відомостей для відповіді на поставлені питання.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9</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Критична оцінка знайдених доказів на предмет їх достовірності та корисності.</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10</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385"/>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11</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14</w:t>
            </w:r>
          </w:p>
        </w:tc>
      </w:tr>
    </w:tbl>
    <w:p w:rsidR="00220EEE" w:rsidRDefault="00220EEE" w:rsidP="00DD32B4">
      <w:pPr>
        <w:jc w:val="center"/>
        <w:rPr>
          <w:b/>
          <w:sz w:val="28"/>
          <w:szCs w:val="28"/>
          <w:lang w:val="ru-RU"/>
        </w:rPr>
      </w:pPr>
    </w:p>
    <w:p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rsidTr="00B52496">
        <w:tc>
          <w:tcPr>
            <w:tcW w:w="851" w:type="dxa"/>
            <w:shd w:val="clear" w:color="auto" w:fill="auto"/>
          </w:tcPr>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1</w:t>
            </w:r>
          </w:p>
        </w:tc>
        <w:tc>
          <w:tcPr>
            <w:tcW w:w="7371" w:type="dxa"/>
          </w:tcPr>
          <w:p w:rsidR="001A1596" w:rsidRDefault="001A1596" w:rsidP="00B52496">
            <w:pPr>
              <w:widowControl/>
              <w:autoSpaceDE/>
              <w:autoSpaceDN/>
              <w:jc w:val="both"/>
              <w:rPr>
                <w:rFonts w:eastAsia="Times New Roman"/>
                <w:b/>
                <w:i/>
                <w:snapToGrid w:val="0"/>
                <w:sz w:val="28"/>
                <w:szCs w:val="28"/>
                <w:lang w:eastAsia="ru-RU"/>
              </w:rPr>
            </w:pPr>
            <w:r w:rsidRPr="001A1596">
              <w:rPr>
                <w:rFonts w:eastAsia="Times New Roman"/>
                <w:b/>
                <w:i/>
                <w:snapToGrid w:val="0"/>
                <w:sz w:val="28"/>
                <w:szCs w:val="28"/>
                <w:lang w:eastAsia="ru-RU"/>
              </w:rPr>
              <w:t>Вступ до доказової медицини. Історія формування та розвитку доказової медицини.</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9259D7" w:rsidRDefault="009259D7" w:rsidP="00B52496">
            <w:pPr>
              <w:widowControl/>
              <w:autoSpaceDE/>
              <w:autoSpaceDN/>
              <w:jc w:val="both"/>
              <w:rPr>
                <w:rFonts w:eastAsia="Times New Roman"/>
                <w:b/>
                <w:i/>
                <w:snapToGrid w:val="0"/>
                <w:sz w:val="28"/>
                <w:szCs w:val="28"/>
                <w:lang w:eastAsia="ru-RU"/>
              </w:rPr>
            </w:pPr>
            <w:r w:rsidRPr="009259D7">
              <w:rPr>
                <w:rFonts w:eastAsia="Times New Roman"/>
                <w:b/>
                <w:i/>
                <w:snapToGrid w:val="0"/>
                <w:sz w:val="28"/>
                <w:szCs w:val="28"/>
                <w:lang w:eastAsia="ru-RU"/>
              </w:rPr>
              <w:t>Сучасна епідеміологія та біостатистика, як науки та ідеології доказової медицини.</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rsidR="009259D7" w:rsidRDefault="009259D7" w:rsidP="00B52496">
            <w:pPr>
              <w:widowControl/>
              <w:autoSpaceDE/>
              <w:autoSpaceDN/>
              <w:jc w:val="both"/>
              <w:rPr>
                <w:rFonts w:eastAsia="Times New Roman"/>
                <w:b/>
                <w:i/>
                <w:sz w:val="28"/>
                <w:szCs w:val="28"/>
                <w:lang w:eastAsia="ru-RU"/>
              </w:rPr>
            </w:pPr>
            <w:r w:rsidRPr="009259D7">
              <w:rPr>
                <w:rFonts w:eastAsia="Times New Roman"/>
                <w:b/>
                <w:i/>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rsidR="00B52496" w:rsidRPr="001E1339" w:rsidRDefault="00DA152F" w:rsidP="00B52496">
            <w:pPr>
              <w:widowControl/>
              <w:autoSpaceDE/>
              <w:autoSpaceDN/>
              <w:jc w:val="both"/>
              <w:rPr>
                <w:rFonts w:eastAsia="Times New Roman"/>
                <w:b/>
                <w:i/>
                <w:sz w:val="28"/>
                <w:szCs w:val="28"/>
                <w:lang w:eastAsia="ru-RU"/>
              </w:rPr>
            </w:pPr>
            <w:r w:rsidRPr="00DA152F">
              <w:rPr>
                <w:rFonts w:eastAsia="Times New Roman"/>
                <w:b/>
                <w:i/>
                <w:sz w:val="28"/>
                <w:szCs w:val="28"/>
                <w:lang w:eastAsia="ru-RU"/>
              </w:rPr>
              <w:t>Емпіричні (empirical research methods) методи спостереження епідеміологічних досліджень. Особливості описових досліджень (descriptcion study). Опис окремих випадків (case report) та опис серії випадків (case series).</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rsidR="00DA152F" w:rsidRDefault="00DA152F" w:rsidP="00B52496">
            <w:pPr>
              <w:widowControl/>
              <w:autoSpaceDE/>
              <w:autoSpaceDN/>
              <w:jc w:val="both"/>
              <w:rPr>
                <w:rFonts w:eastAsia="Times New Roman"/>
                <w:b/>
                <w:i/>
                <w:spacing w:val="-2"/>
                <w:sz w:val="28"/>
                <w:szCs w:val="28"/>
                <w:lang w:eastAsia="ru-RU"/>
              </w:rPr>
            </w:pPr>
            <w:r w:rsidRPr="00DA152F">
              <w:rPr>
                <w:rFonts w:eastAsia="Times New Roman"/>
                <w:b/>
                <w:i/>
                <w:spacing w:val="-2"/>
                <w:sz w:val="28"/>
                <w:szCs w:val="28"/>
                <w:lang w:eastAsia="ru-RU"/>
              </w:rPr>
              <w:t>Аналітичні (analytic study) методи спостереження епідеміологічних досліджень. Дослідження випадок-контроль (case control study), когортне дослідження (cohort stu</w:t>
            </w:r>
            <w:r>
              <w:rPr>
                <w:rFonts w:eastAsia="Times New Roman"/>
                <w:b/>
                <w:i/>
                <w:spacing w:val="-2"/>
                <w:sz w:val="28"/>
                <w:szCs w:val="28"/>
                <w:lang w:eastAsia="ru-RU"/>
              </w:rPr>
              <w:t>dy), та екологічні дослідження.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rsidR="00B52496" w:rsidRPr="00B52496" w:rsidRDefault="00DA152F" w:rsidP="00B52496">
            <w:pPr>
              <w:widowControl/>
              <w:autoSpaceDE/>
              <w:autoSpaceDN/>
              <w:jc w:val="both"/>
              <w:rPr>
                <w:rFonts w:eastAsia="Times New Roman"/>
                <w:b/>
                <w:i/>
                <w:snapToGrid w:val="0"/>
                <w:sz w:val="28"/>
                <w:szCs w:val="28"/>
                <w:lang w:eastAsia="ru-RU"/>
              </w:rPr>
            </w:pPr>
            <w:r w:rsidRPr="00DA152F">
              <w:rPr>
                <w:rFonts w:eastAsia="Times New Roman"/>
                <w:b/>
                <w:i/>
                <w:snapToGrid w:val="0"/>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w:t>
            </w:r>
            <w:r w:rsidR="007767C6">
              <w:rPr>
                <w:rFonts w:eastAsia="Times New Roman"/>
                <w:b/>
                <w:i/>
                <w:snapToGrid w:val="0"/>
                <w:sz w:val="28"/>
                <w:szCs w:val="28"/>
                <w:lang w:eastAsia="ru-RU"/>
              </w:rPr>
              <w:t>ізовані дослідження Псевдорандо</w:t>
            </w:r>
            <w:r w:rsidRPr="00DA152F">
              <w:rPr>
                <w:rFonts w:eastAsia="Times New Roman"/>
                <w:b/>
                <w:i/>
                <w:snapToGrid w:val="0"/>
                <w:sz w:val="28"/>
                <w:szCs w:val="28"/>
                <w:lang w:eastAsia="ru-RU"/>
              </w:rPr>
              <w:t>мізація.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rsidR="004A4E2A" w:rsidRDefault="004A4E2A" w:rsidP="00B52496">
            <w:pPr>
              <w:widowControl/>
              <w:autoSpaceDE/>
              <w:autoSpaceDN/>
              <w:jc w:val="both"/>
              <w:rPr>
                <w:rFonts w:eastAsia="Times New Roman"/>
                <w:b/>
                <w:i/>
                <w:snapToGrid w:val="0"/>
                <w:sz w:val="28"/>
                <w:szCs w:val="28"/>
                <w:lang w:eastAsia="ru-RU"/>
              </w:rPr>
            </w:pPr>
            <w:r w:rsidRPr="004A4E2A">
              <w:rPr>
                <w:rFonts w:eastAsia="Times New Roman"/>
                <w:b/>
                <w:i/>
                <w:snapToGrid w:val="0"/>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lastRenderedPageBreak/>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8</w:t>
            </w:r>
          </w:p>
        </w:tc>
        <w:tc>
          <w:tcPr>
            <w:tcW w:w="7371" w:type="dxa"/>
          </w:tcPr>
          <w:p w:rsidR="004A4E2A" w:rsidRDefault="004A4E2A" w:rsidP="00B52496">
            <w:pPr>
              <w:widowControl/>
              <w:autoSpaceDE/>
              <w:autoSpaceDN/>
              <w:jc w:val="both"/>
              <w:rPr>
                <w:rFonts w:eastAsia="Times New Roman"/>
                <w:b/>
                <w:i/>
                <w:sz w:val="28"/>
                <w:szCs w:val="28"/>
                <w:lang w:eastAsia="ru-RU"/>
              </w:rPr>
            </w:pPr>
            <w:r w:rsidRPr="004A4E2A">
              <w:rPr>
                <w:rFonts w:eastAsia="Times New Roman"/>
                <w:b/>
                <w:i/>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rsidR="00B52496" w:rsidRPr="00B52496" w:rsidRDefault="004A4E2A" w:rsidP="00B52496">
            <w:pPr>
              <w:widowControl/>
              <w:autoSpaceDE/>
              <w:autoSpaceDN/>
              <w:jc w:val="both"/>
              <w:rPr>
                <w:rFonts w:eastAsia="Times New Roman"/>
                <w:b/>
                <w:i/>
                <w:sz w:val="28"/>
                <w:szCs w:val="28"/>
                <w:lang w:eastAsia="ru-RU"/>
              </w:rPr>
            </w:pPr>
            <w:r w:rsidRPr="004A4E2A">
              <w:rPr>
                <w:rFonts w:eastAsia="Times New Roman"/>
                <w:b/>
                <w:i/>
                <w:spacing w:val="-6"/>
                <w:sz w:val="28"/>
                <w:szCs w:val="28"/>
                <w:lang w:eastAsia="ru-RU"/>
              </w:rPr>
              <w:t>Значення найбільшої світової організації – Міжнародне Кокрейнівське співробітництво у формуванні та оцінці ефективності медико-соціальних втручань.</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rsidR="00B52496" w:rsidRPr="00B52496"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rsidR="00B52496" w:rsidRPr="00B52496" w:rsidRDefault="00AD4743" w:rsidP="00B52496">
            <w:pPr>
              <w:widowControl/>
              <w:autoSpaceDE/>
              <w:autoSpaceDN/>
              <w:jc w:val="both"/>
              <w:rPr>
                <w:rFonts w:eastAsia="Times New Roman"/>
                <w:b/>
                <w:i/>
                <w:snapToGrid w:val="0"/>
                <w:spacing w:val="-2"/>
                <w:sz w:val="28"/>
                <w:szCs w:val="28"/>
                <w:lang w:eastAsia="ru-RU"/>
              </w:rPr>
            </w:pPr>
            <w:r w:rsidRPr="00AD4743">
              <w:rPr>
                <w:rFonts w:eastAsia="Times New Roman"/>
                <w:b/>
                <w:i/>
                <w:snapToGrid w:val="0"/>
                <w:spacing w:val="-2"/>
                <w:sz w:val="28"/>
                <w:szCs w:val="28"/>
                <w:lang w:eastAsia="ru-RU"/>
              </w:rPr>
              <w:t>Виявлення кращих доказових відомостей для відповіді на поставлені питання.</w:t>
            </w:r>
          </w:p>
          <w:p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rsidR="00AD4743"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w:t>
            </w:r>
          </w:p>
        </w:tc>
        <w:tc>
          <w:tcPr>
            <w:tcW w:w="7371" w:type="dxa"/>
          </w:tcPr>
          <w:p w:rsidR="00486AA0" w:rsidRDefault="00486AA0" w:rsidP="00B52496">
            <w:pPr>
              <w:widowControl/>
              <w:autoSpaceDE/>
              <w:autoSpaceDN/>
              <w:jc w:val="both"/>
              <w:rPr>
                <w:rFonts w:eastAsia="Times New Roman"/>
                <w:b/>
                <w:i/>
                <w:snapToGrid w:val="0"/>
                <w:sz w:val="28"/>
                <w:szCs w:val="28"/>
                <w:lang w:eastAsia="ru-RU"/>
              </w:rPr>
            </w:pPr>
            <w:r w:rsidRPr="00486AA0">
              <w:rPr>
                <w:rFonts w:eastAsia="Times New Roman"/>
                <w:b/>
                <w:i/>
                <w:snapToGrid w:val="0"/>
                <w:sz w:val="28"/>
                <w:szCs w:val="28"/>
                <w:lang w:eastAsia="ru-RU"/>
              </w:rPr>
              <w:t>Скринінг – джерело інформації про стан здоров’я населення в епідеміологічних дослідженнях.</w:t>
            </w:r>
          </w:p>
          <w:p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B52496" w:rsidRPr="00B52496" w:rsidTr="00486AA0">
        <w:trPr>
          <w:trHeight w:val="1858"/>
        </w:trPr>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rsidR="00486AA0" w:rsidRDefault="00486AA0" w:rsidP="00B52496">
            <w:pPr>
              <w:widowControl/>
              <w:autoSpaceDE/>
              <w:autoSpaceDN/>
              <w:jc w:val="both"/>
              <w:rPr>
                <w:rFonts w:eastAsia="Times New Roman"/>
                <w:b/>
                <w:i/>
                <w:sz w:val="28"/>
                <w:szCs w:val="28"/>
                <w:lang w:eastAsia="ru-RU"/>
              </w:rPr>
            </w:pPr>
            <w:r w:rsidRPr="00486AA0">
              <w:rPr>
                <w:rFonts w:eastAsia="Times New Roman"/>
                <w:b/>
                <w:i/>
                <w:sz w:val="28"/>
                <w:szCs w:val="28"/>
                <w:lang w:eastAsia="ru-RU"/>
              </w:rPr>
              <w:t>Критична оцінка знайдених доказів на предмет їх достовірності та корисності.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 xml:space="preserve">Варіативне виконання </w:t>
            </w:r>
            <w:r w:rsidR="001E1339" w:rsidRPr="001E1339">
              <w:rPr>
                <w:rFonts w:eastAsia="Times New Roman"/>
                <w:sz w:val="28"/>
                <w:szCs w:val="28"/>
                <w:lang w:eastAsia="ru-RU"/>
              </w:rPr>
              <w:lastRenderedPageBreak/>
              <w:t>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6</w:t>
            </w:r>
          </w:p>
        </w:tc>
      </w:tr>
      <w:tr w:rsidR="00A44A75" w:rsidRPr="00B52496" w:rsidTr="00CB68D7">
        <w:trPr>
          <w:trHeight w:val="152"/>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lastRenderedPageBreak/>
              <w:t>15</w:t>
            </w:r>
          </w:p>
        </w:tc>
        <w:tc>
          <w:tcPr>
            <w:tcW w:w="7371" w:type="dxa"/>
            <w:vAlign w:val="center"/>
          </w:tcPr>
          <w:p w:rsidR="00A44A75" w:rsidRDefault="00A44A75" w:rsidP="00CB68D7">
            <w:pPr>
              <w:tabs>
                <w:tab w:val="left" w:pos="354"/>
              </w:tabs>
              <w:jc w:val="both"/>
              <w:rPr>
                <w:b/>
                <w:i/>
                <w:sz w:val="28"/>
                <w:szCs w:val="28"/>
              </w:rPr>
            </w:pPr>
            <w:r w:rsidRPr="00A44A75">
              <w:rPr>
                <w:b/>
                <w:i/>
                <w:sz w:val="28"/>
                <w:szCs w:val="28"/>
              </w:rPr>
              <w:t>Систематичний огляд та огляд з мета-аналізом, особливості підготовки та використання.</w:t>
            </w:r>
          </w:p>
          <w:p w:rsidR="00A44A75" w:rsidRPr="00A44A75" w:rsidRDefault="00A44A75" w:rsidP="00CB68D7">
            <w:pPr>
              <w:tabs>
                <w:tab w:val="left" w:pos="354"/>
              </w:tabs>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A44A75" w:rsidRPr="00B52496" w:rsidTr="00486AA0">
        <w:trPr>
          <w:trHeight w:val="201"/>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16</w:t>
            </w:r>
          </w:p>
        </w:tc>
        <w:tc>
          <w:tcPr>
            <w:tcW w:w="7371" w:type="dxa"/>
          </w:tcPr>
          <w:p w:rsidR="00A44A75" w:rsidRDefault="00A44A75" w:rsidP="00CB68D7">
            <w:pPr>
              <w:jc w:val="both"/>
              <w:rPr>
                <w:b/>
                <w:i/>
                <w:sz w:val="28"/>
                <w:szCs w:val="28"/>
              </w:rPr>
            </w:pPr>
            <w:r w:rsidRPr="00A44A75">
              <w:rPr>
                <w:b/>
                <w:i/>
                <w:sz w:val="28"/>
                <w:szCs w:val="28"/>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A44A75" w:rsidRPr="00B52496" w:rsidTr="00486AA0">
        <w:trPr>
          <w:trHeight w:val="201"/>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17</w:t>
            </w:r>
          </w:p>
        </w:tc>
        <w:tc>
          <w:tcPr>
            <w:tcW w:w="7371" w:type="dxa"/>
          </w:tcPr>
          <w:p w:rsidR="00A44A75" w:rsidRDefault="00A44A75" w:rsidP="00CB68D7">
            <w:pPr>
              <w:jc w:val="both"/>
              <w:rPr>
                <w:b/>
                <w:i/>
                <w:sz w:val="28"/>
                <w:szCs w:val="28"/>
              </w:rPr>
            </w:pPr>
            <w:r w:rsidRPr="00A44A75">
              <w:rPr>
                <w:b/>
                <w:i/>
                <w:sz w:val="28"/>
                <w:szCs w:val="28"/>
              </w:rPr>
              <w:t>Оцінка соціальної, медичної та економічної ефективності результатів впровадження доказової медицини в клінічну практику.</w:t>
            </w:r>
          </w:p>
          <w:p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rsidR="00B52496" w:rsidRPr="00B52496" w:rsidRDefault="00B52496" w:rsidP="00655018">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r w:rsidR="00655018">
              <w:rPr>
                <w:rFonts w:eastAsia="Times New Roman"/>
                <w:sz w:val="28"/>
                <w:szCs w:val="28"/>
                <w:lang w:eastAsia="ru-RU"/>
              </w:rPr>
              <w:t>02</w:t>
            </w:r>
          </w:p>
        </w:tc>
      </w:tr>
    </w:tbl>
    <w:p w:rsidR="00B52496" w:rsidRDefault="00B52496" w:rsidP="00DD32B4">
      <w:pPr>
        <w:jc w:val="center"/>
        <w:rPr>
          <w:b/>
          <w:sz w:val="28"/>
          <w:szCs w:val="28"/>
        </w:rPr>
      </w:pPr>
    </w:p>
    <w:p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rsidR="00B67622" w:rsidRPr="001E1339" w:rsidRDefault="00B67622" w:rsidP="00B67622">
      <w:pPr>
        <w:ind w:firstLine="709"/>
        <w:jc w:val="both"/>
        <w:rPr>
          <w:sz w:val="28"/>
          <w:szCs w:val="28"/>
        </w:rPr>
      </w:pPr>
      <w:r w:rsidRPr="001E1339">
        <w:rPr>
          <w:sz w:val="28"/>
          <w:szCs w:val="28"/>
        </w:rPr>
        <w:t>Індивідуальна робота студентів під керівництвом викладача з дисципліни «</w:t>
      </w:r>
      <w:r w:rsidR="009725C8" w:rsidRPr="009725C8">
        <w:rPr>
          <w:sz w:val="28"/>
          <w:szCs w:val="28"/>
        </w:rPr>
        <w:t>Основи доказової медицини</w:t>
      </w:r>
      <w:r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Pr="001E1339">
        <w:rPr>
          <w:sz w:val="28"/>
          <w:szCs w:val="28"/>
        </w:rPr>
        <w:t>виконання індивідуальних завдань.</w:t>
      </w:r>
    </w:p>
    <w:p w:rsidR="00B67622" w:rsidRPr="001E1339" w:rsidRDefault="00B67622" w:rsidP="00B67622">
      <w:pPr>
        <w:ind w:firstLine="709"/>
        <w:jc w:val="both"/>
        <w:rPr>
          <w:sz w:val="28"/>
          <w:szCs w:val="28"/>
        </w:rPr>
      </w:pPr>
      <w:r w:rsidRPr="001E1339">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1E1339">
        <w:rPr>
          <w:sz w:val="28"/>
          <w:szCs w:val="28"/>
          <w:lang w:val="en-US"/>
        </w:rPr>
        <w:t>e</w:t>
      </w:r>
      <w:r w:rsidRPr="001E1339">
        <w:rPr>
          <w:sz w:val="28"/>
          <w:szCs w:val="28"/>
        </w:rPr>
        <w:t>-</w:t>
      </w:r>
      <w:r w:rsidRPr="001E1339">
        <w:rPr>
          <w:sz w:val="28"/>
          <w:szCs w:val="28"/>
          <w:lang w:val="en-US"/>
        </w:rPr>
        <w:t>mail</w:t>
      </w:r>
      <w:r w:rsidRPr="001E1339">
        <w:rPr>
          <w:sz w:val="28"/>
          <w:szCs w:val="28"/>
        </w:rPr>
        <w:t>) не пізніше, ніж за 10 днів до початку навчальної сесії.</w:t>
      </w:r>
    </w:p>
    <w:p w:rsidR="00B67622" w:rsidRPr="004C3A36" w:rsidRDefault="00B67622" w:rsidP="00B67622">
      <w:pPr>
        <w:ind w:firstLine="709"/>
        <w:jc w:val="both"/>
        <w:rPr>
          <w:sz w:val="28"/>
          <w:szCs w:val="28"/>
        </w:rPr>
      </w:pPr>
      <w:r w:rsidRPr="001E1339">
        <w:rPr>
          <w:sz w:val="28"/>
          <w:szCs w:val="28"/>
        </w:rPr>
        <w:t>Завдання</w:t>
      </w:r>
      <w:r w:rsidR="001F41AB" w:rsidRPr="001E1339">
        <w:rPr>
          <w:sz w:val="28"/>
          <w:szCs w:val="28"/>
        </w:rPr>
        <w:t xml:space="preserve"> (теми)</w:t>
      </w:r>
      <w:r w:rsidRPr="001E1339">
        <w:rPr>
          <w:sz w:val="28"/>
          <w:szCs w:val="28"/>
        </w:rPr>
        <w:t xml:space="preserve"> для індивідуальної роботи студент</w:t>
      </w:r>
      <w:r w:rsidR="0061304C" w:rsidRPr="001E1339">
        <w:rPr>
          <w:sz w:val="28"/>
          <w:szCs w:val="28"/>
        </w:rPr>
        <w:t>и</w:t>
      </w:r>
      <w:r w:rsidRPr="001E1339">
        <w:rPr>
          <w:sz w:val="28"/>
          <w:szCs w:val="28"/>
        </w:rPr>
        <w:t xml:space="preserve"> обира</w:t>
      </w:r>
      <w:r w:rsidR="0061304C" w:rsidRPr="001E1339">
        <w:rPr>
          <w:sz w:val="28"/>
          <w:szCs w:val="28"/>
        </w:rPr>
        <w:t xml:space="preserve">ють </w:t>
      </w:r>
      <w:r w:rsidR="001E1339">
        <w:rPr>
          <w:sz w:val="28"/>
          <w:szCs w:val="28"/>
        </w:rPr>
        <w:t xml:space="preserve">із запропонованого переліку. Також студенти можуть </w:t>
      </w:r>
      <w:r w:rsidR="0061304C" w:rsidRPr="001E1339">
        <w:rPr>
          <w:sz w:val="28"/>
          <w:szCs w:val="28"/>
        </w:rPr>
        <w:t>самостійно</w:t>
      </w:r>
      <w:r w:rsidR="001E1339">
        <w:rPr>
          <w:sz w:val="28"/>
          <w:szCs w:val="28"/>
        </w:rPr>
        <w:t xml:space="preserve"> запропонувати </w:t>
      </w:r>
      <w:r w:rsidR="001E1339" w:rsidRPr="004C3A36">
        <w:rPr>
          <w:sz w:val="28"/>
          <w:szCs w:val="28"/>
        </w:rPr>
        <w:t xml:space="preserve">тему для виконання індивідуального завдання, спираючись на сферу своїх </w:t>
      </w:r>
      <w:r w:rsidR="001E1339" w:rsidRPr="004C3A36">
        <w:rPr>
          <w:sz w:val="28"/>
          <w:szCs w:val="28"/>
        </w:rPr>
        <w:lastRenderedPageBreak/>
        <w:t>наукових інтересів або практичної діяльності</w:t>
      </w:r>
      <w:r w:rsidRPr="004C3A36">
        <w:rPr>
          <w:sz w:val="28"/>
          <w:szCs w:val="28"/>
        </w:rPr>
        <w:t>,</w:t>
      </w:r>
      <w:r w:rsidR="0061304C" w:rsidRPr="004C3A36">
        <w:rPr>
          <w:sz w:val="28"/>
          <w:szCs w:val="28"/>
        </w:rPr>
        <w:t xml:space="preserve"> </w:t>
      </w:r>
      <w:r w:rsidR="001E1339" w:rsidRPr="004C3A36">
        <w:rPr>
          <w:sz w:val="28"/>
          <w:szCs w:val="28"/>
        </w:rPr>
        <w:t>при цьому вони мають</w:t>
      </w:r>
      <w:r w:rsidR="0061304C" w:rsidRPr="004C3A36">
        <w:rPr>
          <w:sz w:val="28"/>
          <w:szCs w:val="28"/>
        </w:rPr>
        <w:t xml:space="preserve"> узгод</w:t>
      </w:r>
      <w:r w:rsidR="001E1339" w:rsidRPr="004C3A36">
        <w:rPr>
          <w:sz w:val="28"/>
          <w:szCs w:val="28"/>
        </w:rPr>
        <w:t>ити її</w:t>
      </w:r>
      <w:r w:rsidR="0061304C" w:rsidRPr="004C3A36">
        <w:rPr>
          <w:sz w:val="28"/>
          <w:szCs w:val="28"/>
        </w:rPr>
        <w:t xml:space="preserve"> з викладач</w:t>
      </w:r>
      <w:r w:rsidR="001E1339" w:rsidRPr="004C3A36">
        <w:rPr>
          <w:sz w:val="28"/>
          <w:szCs w:val="28"/>
        </w:rPr>
        <w:t>е</w:t>
      </w:r>
      <w:r w:rsidR="0061304C" w:rsidRPr="004C3A36">
        <w:rPr>
          <w:sz w:val="28"/>
          <w:szCs w:val="28"/>
        </w:rPr>
        <w:t>м.</w:t>
      </w:r>
      <w:r w:rsidRPr="004C3A36">
        <w:rPr>
          <w:sz w:val="28"/>
          <w:szCs w:val="28"/>
        </w:rPr>
        <w:t xml:space="preserve"> </w:t>
      </w:r>
    </w:p>
    <w:p w:rsidR="00B67622" w:rsidRPr="004C3A36" w:rsidRDefault="00B67622" w:rsidP="00B67622">
      <w:pPr>
        <w:ind w:firstLine="709"/>
        <w:jc w:val="both"/>
        <w:rPr>
          <w:sz w:val="28"/>
          <w:szCs w:val="28"/>
        </w:rPr>
      </w:pPr>
      <w:r w:rsidRPr="004C3A36">
        <w:rPr>
          <w:sz w:val="28"/>
          <w:szCs w:val="28"/>
        </w:rPr>
        <w:t>Критерії оцінювання індивідуального завдання. Робота повинна мати обсяг 10-16 сторінок тексту стандартного оформлення (розмір аркуша А4, шрифт – Times New Roman,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Default="00B67622" w:rsidP="00B67622">
      <w:pPr>
        <w:ind w:firstLine="709"/>
        <w:jc w:val="both"/>
        <w:rPr>
          <w:sz w:val="28"/>
          <w:szCs w:val="28"/>
        </w:rPr>
      </w:pPr>
      <w:r w:rsidRPr="004C3A36">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Default="00BB55F6" w:rsidP="00B67622">
      <w:pPr>
        <w:ind w:firstLine="709"/>
        <w:jc w:val="both"/>
        <w:rPr>
          <w:sz w:val="28"/>
          <w:szCs w:val="28"/>
        </w:rPr>
      </w:pPr>
    </w:p>
    <w:p w:rsidR="00BB55F6" w:rsidRPr="00BB55F6" w:rsidRDefault="00BB55F6" w:rsidP="00BB55F6">
      <w:pPr>
        <w:jc w:val="center"/>
        <w:rPr>
          <w:b/>
          <w:sz w:val="28"/>
          <w:szCs w:val="28"/>
        </w:rPr>
      </w:pPr>
      <w:r>
        <w:rPr>
          <w:b/>
          <w:sz w:val="28"/>
          <w:szCs w:val="28"/>
        </w:rPr>
        <w:t>Пропоновані теми індивідуальних завдань</w:t>
      </w:r>
    </w:p>
    <w:p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rsidR="008648BA" w:rsidRPr="008648BA" w:rsidRDefault="008648BA" w:rsidP="008648BA">
      <w:pPr>
        <w:ind w:firstLine="709"/>
        <w:jc w:val="both"/>
        <w:rPr>
          <w:sz w:val="28"/>
          <w:szCs w:val="28"/>
        </w:rPr>
      </w:pPr>
      <w:r w:rsidRPr="008648BA">
        <w:rPr>
          <w:sz w:val="28"/>
          <w:szCs w:val="28"/>
        </w:rPr>
        <w:t>5. Фактори ризику: їх роль в епідеміологічних дослідженнях та особливості вивчення.</w:t>
      </w:r>
    </w:p>
    <w:p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rsidR="008648BA" w:rsidRPr="008648BA" w:rsidRDefault="008648BA" w:rsidP="008648BA">
      <w:pPr>
        <w:ind w:firstLine="709"/>
        <w:jc w:val="both"/>
        <w:rPr>
          <w:sz w:val="28"/>
          <w:szCs w:val="28"/>
        </w:rPr>
      </w:pPr>
      <w:r w:rsidRPr="008648BA">
        <w:rPr>
          <w:sz w:val="28"/>
          <w:szCs w:val="28"/>
        </w:rPr>
        <w:t>12. Робота с базами даних медичної літератури, що пройшли експертну оцінку.</w:t>
      </w:r>
    </w:p>
    <w:p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14. Клінічні керівництва, протоколи та рекомендації.</w:t>
      </w:r>
    </w:p>
    <w:p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rsidR="009916A1" w:rsidRDefault="009916A1" w:rsidP="008648BA">
      <w:pPr>
        <w:ind w:firstLine="709"/>
        <w:jc w:val="both"/>
        <w:rPr>
          <w:sz w:val="28"/>
          <w:szCs w:val="28"/>
        </w:rPr>
      </w:pPr>
    </w:p>
    <w:p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rsidR="005E3640" w:rsidRPr="004C3A36" w:rsidRDefault="005E3640" w:rsidP="005E3640">
      <w:pPr>
        <w:ind w:firstLine="709"/>
        <w:jc w:val="both"/>
        <w:rPr>
          <w:b/>
          <w:sz w:val="28"/>
          <w:szCs w:val="28"/>
        </w:rPr>
      </w:pPr>
      <w:r w:rsidRPr="004C3A36">
        <w:rPr>
          <w:b/>
          <w:sz w:val="28"/>
          <w:szCs w:val="28"/>
        </w:rPr>
        <w:t>Методи навчання</w:t>
      </w:r>
    </w:p>
    <w:p w:rsidR="004C3A36" w:rsidRPr="004C3A36" w:rsidRDefault="004C3A36" w:rsidP="005E3640">
      <w:pPr>
        <w:ind w:firstLine="709"/>
        <w:jc w:val="both"/>
        <w:rPr>
          <w:sz w:val="28"/>
          <w:szCs w:val="28"/>
        </w:rPr>
      </w:pPr>
      <w:r w:rsidRPr="004C3A36">
        <w:rPr>
          <w:sz w:val="28"/>
          <w:szCs w:val="28"/>
        </w:rPr>
        <w:lastRenderedPageBreak/>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rsidR="003E775D" w:rsidRPr="00F86278" w:rsidRDefault="003E775D" w:rsidP="004F1244">
      <w:pPr>
        <w:rPr>
          <w:sz w:val="28"/>
          <w:szCs w:val="28"/>
        </w:rPr>
      </w:pPr>
    </w:p>
    <w:p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912FA0" w:rsidRPr="00B85DEE" w:rsidRDefault="00912FA0" w:rsidP="00912FA0">
      <w:pPr>
        <w:ind w:left="142" w:firstLine="425"/>
        <w:jc w:val="both"/>
        <w:rPr>
          <w:rFonts w:eastAsia="Times New Roman"/>
          <w:color w:val="000000"/>
          <w:spacing w:val="-4"/>
          <w:sz w:val="28"/>
          <w:szCs w:val="28"/>
          <w:lang w:eastAsia="ru-RU"/>
        </w:rPr>
      </w:pPr>
    </w:p>
    <w:p w:rsidR="00912FA0" w:rsidRPr="00B85DEE" w:rsidRDefault="00912FA0" w:rsidP="00912FA0">
      <w:pPr>
        <w:widowControl/>
        <w:autoSpaceDE/>
        <w:autoSpaceDN/>
        <w:ind w:firstLine="709"/>
        <w:jc w:val="both"/>
        <w:rPr>
          <w:rFonts w:eastAsia="Times New Roman"/>
          <w:b/>
          <w:sz w:val="28"/>
          <w:szCs w:val="28"/>
          <w:lang w:eastAsia="ru-RU"/>
        </w:rPr>
      </w:pPr>
      <w:r w:rsidRPr="00B85DEE">
        <w:rPr>
          <w:rFonts w:eastAsia="Times New Roman"/>
          <w:b/>
          <w:sz w:val="28"/>
          <w:szCs w:val="28"/>
          <w:lang w:eastAsia="ru-RU"/>
        </w:rPr>
        <w:t>Оцінювання поточної навчальної діяльності (ПНД)</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912FA0" w:rsidRPr="00B85DEE" w:rsidRDefault="00912FA0" w:rsidP="00912FA0">
      <w:pPr>
        <w:widowControl/>
        <w:suppressAutoHyphens/>
        <w:autoSpaceDE/>
        <w:autoSpaceDN/>
        <w:ind w:right="-425"/>
        <w:jc w:val="center"/>
        <w:rPr>
          <w:rFonts w:eastAsia="Times New Roman"/>
          <w:b/>
          <w:sz w:val="28"/>
          <w:szCs w:val="28"/>
          <w:lang w:eastAsia="ar-SA"/>
        </w:rPr>
      </w:pPr>
    </w:p>
    <w:p w:rsidR="00912FA0" w:rsidRPr="00B85DEE" w:rsidRDefault="00912FA0" w:rsidP="00912FA0">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lastRenderedPageBreak/>
              <w:t>4.57-4,59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rsidR="00912FA0" w:rsidRPr="00B85DEE" w:rsidRDefault="00912FA0" w:rsidP="00912FA0">
      <w:pPr>
        <w:widowControl/>
        <w:autoSpaceDE/>
        <w:autoSpaceDN/>
        <w:jc w:val="center"/>
        <w:rPr>
          <w:rFonts w:ascii="Arial" w:eastAsia="Times New Roman" w:hAnsi="Arial" w:cs="Arial"/>
          <w:b/>
          <w:sz w:val="4"/>
          <w:szCs w:val="4"/>
          <w:lang w:val="en-US" w:eastAsia="ru-RU"/>
        </w:rPr>
      </w:pPr>
    </w:p>
    <w:p w:rsidR="00912FA0" w:rsidRPr="00B85DEE" w:rsidRDefault="00912FA0" w:rsidP="00912FA0">
      <w:pPr>
        <w:adjustRightInd w:val="0"/>
        <w:ind w:firstLine="851"/>
        <w:jc w:val="both"/>
        <w:rPr>
          <w:rFonts w:eastAsia="Times New Roman"/>
          <w:sz w:val="24"/>
          <w:szCs w:val="24"/>
          <w:lang w:eastAsia="ru-RU"/>
        </w:rPr>
      </w:pPr>
    </w:p>
    <w:p w:rsidR="00912FA0" w:rsidRPr="00B85DEE" w:rsidRDefault="00912FA0" w:rsidP="00912FA0">
      <w:pPr>
        <w:adjustRightInd w:val="0"/>
        <w:ind w:firstLine="851"/>
        <w:jc w:val="center"/>
        <w:rPr>
          <w:rFonts w:eastAsia="Times New Roman"/>
          <w:b/>
          <w:sz w:val="28"/>
          <w:szCs w:val="28"/>
          <w:lang w:eastAsia="ru-RU"/>
        </w:rPr>
      </w:pPr>
    </w:p>
    <w:p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912FA0" w:rsidRPr="00B85DEE" w:rsidRDefault="00912FA0" w:rsidP="00912FA0">
      <w:pPr>
        <w:widowControl/>
        <w:suppressAutoHyphens/>
        <w:autoSpaceDE/>
        <w:autoSpaceDN/>
        <w:ind w:firstLine="425"/>
        <w:jc w:val="center"/>
        <w:rPr>
          <w:rFonts w:eastAsia="Times New Roman"/>
          <w:b/>
          <w:sz w:val="28"/>
          <w:szCs w:val="28"/>
          <w:lang w:eastAsia="ar-SA"/>
        </w:rPr>
      </w:pPr>
    </w:p>
    <w:p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F, Fx</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912FA0" w:rsidRPr="00B85DEE" w:rsidRDefault="00912FA0" w:rsidP="00912FA0">
      <w:pPr>
        <w:widowControl/>
        <w:autoSpaceDE/>
        <w:autoSpaceDN/>
        <w:ind w:firstLine="567"/>
        <w:jc w:val="both"/>
        <w:rPr>
          <w:rFonts w:eastAsia="Times New Roman"/>
          <w:sz w:val="28"/>
          <w:szCs w:val="28"/>
          <w:lang w:eastAsia="ru-RU"/>
        </w:rPr>
      </w:pP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студентам, яким не зараховано вивчення дисципліни.</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8913AC" w:rsidRDefault="008913AC" w:rsidP="00A417D6">
      <w:pPr>
        <w:ind w:firstLine="709"/>
        <w:jc w:val="both"/>
        <w:rPr>
          <w:rFonts w:eastAsia="Times New Roman"/>
          <w:color w:val="000000"/>
          <w:spacing w:val="-4"/>
          <w:sz w:val="28"/>
          <w:szCs w:val="28"/>
          <w:lang w:eastAsia="ru-RU"/>
        </w:rPr>
      </w:pPr>
    </w:p>
    <w:p w:rsidR="009E5051" w:rsidRPr="00F86278" w:rsidRDefault="009E5051" w:rsidP="009E5051">
      <w:pPr>
        <w:jc w:val="center"/>
        <w:rPr>
          <w:rFonts w:eastAsia="Times New Roman"/>
          <w:b/>
          <w:sz w:val="28"/>
          <w:szCs w:val="28"/>
          <w:lang w:eastAsia="ru-RU"/>
        </w:rPr>
      </w:pPr>
      <w:r w:rsidRPr="00F86278">
        <w:rPr>
          <w:rFonts w:eastAsia="Times New Roman"/>
          <w:b/>
          <w:sz w:val="28"/>
          <w:szCs w:val="28"/>
          <w:lang w:eastAsia="ru-RU"/>
        </w:rPr>
        <w:t>ПОЛІТИКА КУРСУ</w:t>
      </w:r>
    </w:p>
    <w:p w:rsidR="009E5051" w:rsidRPr="00F86278" w:rsidRDefault="009E5051"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110DC9" w:rsidRPr="00F86278" w:rsidRDefault="00110DC9" w:rsidP="009E5051">
      <w:pPr>
        <w:ind w:firstLine="708"/>
        <w:jc w:val="both"/>
        <w:rPr>
          <w:rFonts w:eastAsia="Times New Roman" w:cs="Garamond Premr Pro"/>
          <w:color w:val="000000"/>
          <w:sz w:val="28"/>
          <w:szCs w:val="28"/>
          <w:lang w:eastAsia="ru-RU"/>
        </w:rPr>
      </w:pP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F8627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F86278">
        <w:rPr>
          <w:rFonts w:eastAsia="Times New Roman" w:cs="Garamond Premr Pro"/>
          <w:color w:val="000000"/>
          <w:sz w:val="28"/>
          <w:szCs w:val="28"/>
          <w:lang w:eastAsia="ru-RU"/>
        </w:rPr>
        <w:t xml:space="preserve"> </w:t>
      </w:r>
    </w:p>
    <w:p w:rsidR="006F7DD2" w:rsidRPr="00F86278" w:rsidRDefault="006F7DD2" w:rsidP="009E5051">
      <w:pPr>
        <w:ind w:firstLine="708"/>
        <w:jc w:val="both"/>
        <w:rPr>
          <w:rFonts w:eastAsia="Times New Roman"/>
          <w:sz w:val="28"/>
          <w:szCs w:val="28"/>
          <w:lang w:eastAsia="ru-RU"/>
        </w:rPr>
      </w:pPr>
      <w:r w:rsidRPr="00F86278">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F86278" w:rsidRDefault="00654BFD" w:rsidP="009E5051">
      <w:pPr>
        <w:ind w:firstLine="708"/>
        <w:jc w:val="both"/>
        <w:rPr>
          <w:rFonts w:eastAsia="Times New Roman"/>
          <w:sz w:val="28"/>
          <w:szCs w:val="28"/>
          <w:lang w:eastAsia="ru-RU"/>
        </w:rPr>
      </w:pPr>
      <w:r w:rsidRPr="00F8627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w:t>
      </w:r>
      <w:r w:rsidR="00401040" w:rsidRPr="00F86278">
        <w:rPr>
          <w:rFonts w:eastAsia="Times New Roman"/>
          <w:sz w:val="28"/>
          <w:szCs w:val="28"/>
          <w:lang w:eastAsia="ru-RU"/>
        </w:rPr>
        <w:t>занять</w:t>
      </w:r>
      <w:r w:rsidRPr="00F86278">
        <w:rPr>
          <w:rFonts w:eastAsia="Times New Roman"/>
          <w:sz w:val="28"/>
          <w:szCs w:val="28"/>
          <w:lang w:eastAsia="ru-RU"/>
        </w:rPr>
        <w:t xml:space="preserve"> важливі:</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w:t>
      </w:r>
      <w:r w:rsidR="00401040" w:rsidRPr="00F86278">
        <w:rPr>
          <w:rFonts w:eastAsia="Times New Roman"/>
          <w:sz w:val="28"/>
          <w:szCs w:val="28"/>
          <w:lang w:eastAsia="ru-RU"/>
        </w:rPr>
        <w:t>, ввічливість та вихованість</w:t>
      </w:r>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опонента/-ки,</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w:t>
      </w:r>
      <w:r w:rsidR="00401040" w:rsidRPr="00F86278">
        <w:rPr>
          <w:rFonts w:eastAsia="Times New Roman"/>
          <w:sz w:val="28"/>
          <w:szCs w:val="28"/>
          <w:lang w:eastAsia="ru-RU"/>
        </w:rPr>
        <w:t>, підготовленість до заняття</w:t>
      </w:r>
      <w:r w:rsidRPr="00F86278">
        <w:rPr>
          <w:rFonts w:eastAsia="Times New Roman"/>
          <w:sz w:val="28"/>
          <w:szCs w:val="28"/>
          <w:lang w:eastAsia="ru-RU"/>
        </w:rPr>
        <w:t>.</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його проявах. Від студентів/-ок очікується зацікавленість участю у </w:t>
      </w:r>
      <w:r w:rsidR="00401040" w:rsidRPr="00F86278">
        <w:rPr>
          <w:rFonts w:eastAsia="Times New Roman"/>
          <w:sz w:val="28"/>
          <w:szCs w:val="28"/>
          <w:lang w:eastAsia="ru-RU"/>
        </w:rPr>
        <w:t xml:space="preserve">різноманітних науково-комунікативних </w:t>
      </w:r>
      <w:r w:rsidRPr="00F86278">
        <w:rPr>
          <w:rFonts w:eastAsia="Times New Roman"/>
          <w:sz w:val="28"/>
          <w:szCs w:val="28"/>
          <w:lang w:eastAsia="ru-RU"/>
        </w:rPr>
        <w:t>заходах з предметного профілю.</w:t>
      </w:r>
    </w:p>
    <w:p w:rsidR="006F7DD2" w:rsidRPr="00F86278" w:rsidRDefault="009A2FA7" w:rsidP="009E5051">
      <w:pPr>
        <w:ind w:firstLine="708"/>
        <w:jc w:val="both"/>
        <w:rPr>
          <w:rFonts w:eastAsia="Times New Roman"/>
          <w:sz w:val="28"/>
          <w:szCs w:val="28"/>
          <w:lang w:eastAsia="ru-RU"/>
        </w:rPr>
      </w:pPr>
      <w:r w:rsidRPr="00F86278">
        <w:rPr>
          <w:rFonts w:eastAsia="Times New Roman"/>
          <w:sz w:val="28"/>
          <w:szCs w:val="28"/>
          <w:lang w:eastAsia="ru-RU"/>
        </w:rPr>
        <w:t xml:space="preserve">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w:t>
      </w:r>
      <w:r w:rsidRPr="00F86278">
        <w:rPr>
          <w:rFonts w:eastAsia="Times New Roman"/>
          <w:sz w:val="28"/>
          <w:szCs w:val="28"/>
          <w:lang w:eastAsia="ru-RU"/>
        </w:rPr>
        <w:lastRenderedPageBreak/>
        <w:t>форумів, навчальної літератури, навчально-методичних видань та засобів навчання на наявність текстових запозичень.</w:t>
      </w:r>
    </w:p>
    <w:p w:rsidR="005147D1" w:rsidRPr="00F86278" w:rsidRDefault="005147D1" w:rsidP="009E5051">
      <w:pPr>
        <w:ind w:firstLine="708"/>
        <w:jc w:val="both"/>
        <w:rPr>
          <w:rFonts w:eastAsia="Times New Roman"/>
          <w:sz w:val="28"/>
          <w:szCs w:val="28"/>
          <w:lang w:eastAsia="ru-RU"/>
        </w:rPr>
      </w:pP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sidR="00654BFD" w:rsidRPr="00F8627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 xml:space="preserve">пити </w:t>
      </w:r>
      <w:r w:rsidR="00654BFD" w:rsidRPr="00F86278">
        <w:rPr>
          <w:sz w:val="28"/>
          <w:szCs w:val="28"/>
          <w:lang w:eastAsia="en-US"/>
        </w:rPr>
        <w:t>воду</w:t>
      </w:r>
      <w:r w:rsidRPr="00F86278">
        <w:rPr>
          <w:sz w:val="28"/>
          <w:szCs w:val="28"/>
          <w:lang w:eastAsia="en-US"/>
        </w:rPr>
        <w:t>;</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5147D1" w:rsidRPr="00F8627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w:t>
      </w:r>
      <w:r w:rsidR="00F022B3">
        <w:rPr>
          <w:sz w:val="28"/>
          <w:szCs w:val="28"/>
          <w:lang w:eastAsia="en-US"/>
        </w:rPr>
        <w:t>, інші напої окрім води,</w:t>
      </w:r>
      <w:r w:rsidRPr="00F86278">
        <w:rPr>
          <w:sz w:val="28"/>
          <w:szCs w:val="28"/>
          <w:lang w:eastAsia="en-US"/>
        </w:rPr>
        <w:t xml:space="preserve"> </w:t>
      </w:r>
      <w:r w:rsidR="00654BFD" w:rsidRPr="00F86278">
        <w:rPr>
          <w:sz w:val="28"/>
          <w:szCs w:val="28"/>
          <w:lang w:eastAsia="en-US"/>
        </w:rPr>
        <w:t>а також</w:t>
      </w:r>
      <w:r w:rsidRPr="00F86278">
        <w:rPr>
          <w:sz w:val="28"/>
          <w:szCs w:val="28"/>
          <w:lang w:eastAsia="en-US"/>
        </w:rPr>
        <w:t xml:space="preserve"> наркотичні засоби;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5147D1" w:rsidRPr="00F86278" w:rsidRDefault="005147D1" w:rsidP="009E5051">
      <w:pPr>
        <w:ind w:firstLine="708"/>
        <w:jc w:val="both"/>
        <w:rPr>
          <w:rFonts w:eastAsia="Times New Roman"/>
          <w:sz w:val="28"/>
          <w:szCs w:val="28"/>
          <w:lang w:eastAsia="ru-RU"/>
        </w:rPr>
      </w:pPr>
    </w:p>
    <w:p w:rsidR="00654BFD" w:rsidRPr="00F8627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654BFD" w:rsidRPr="00F8627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r w:rsidRPr="00F86278">
        <w:rPr>
          <w:rFonts w:eastAsia="Times New Roman"/>
          <w:sz w:val="28"/>
          <w:szCs w:val="28"/>
          <w:lang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F86278" w:rsidRDefault="005147D1" w:rsidP="009E5051">
      <w:pPr>
        <w:ind w:firstLine="708"/>
        <w:jc w:val="both"/>
        <w:rPr>
          <w:rFonts w:eastAsia="Times New Roman"/>
          <w:sz w:val="28"/>
          <w:szCs w:val="28"/>
          <w:lang w:eastAsia="ru-RU"/>
        </w:rPr>
      </w:pP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Гринхальх, Т. Основы доказательной медицины / Т. Гринхальх. –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М. : ГЭОТАР-МЕДРоссия, 2015. – 336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2. Общая эпидемиология с основами доказательной медицины. Руководство к практическим занятиям : учеб. пособие / под ред. В. И. Покровского, Н. И. Брико. – М. : ГЭОТАР - Медиа, 2010. – 400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lastRenderedPageBreak/>
        <w:t>3. Основы доказательной медицины : учеб. пособие для системы послевузовского и дополнительного профессионального образования врачей / под общ. ред. Р. Г. Оганова. – М. : Силицея-Полиграф, 2010. – 136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Биоэтика : учебник и практикум для вузов / Е. В. Ушаков. – М. : Издательство Юрайт, 2018. – 306 с.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1.Актуальные вопросы доказательной медицины : практ. рук. / под ред. Г. П. Котельникова, Г. Н. Гридасова. – Самара : Глагол, 2012. – 118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2.Власов В. В. Время доказательной медицины [Электронный ресурс]. – 2013. – Режим доступа: http://www.strana-oz.ru/2006/2/vremya-dokazatelnoy-mediciny. – Дата доступа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3.Медицина, основанная на доказательствах. Как практиковать ДМ. Как обучать ДМ : практикум : пер. с англ. / Е. Шарон [и др.]; под ред. В. В. Власова, К. И. Сайткулова. – М. : ГЭОТАР-Медиа, 2010. – 320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4.Спасов, А. А., Черников М. В. Основы доказательной медицины [Электронный ресурс]. – 2013. – Режим доступа: http: // www.volgmed.ru/publishmg/lv/ about. php. – Дата доступа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Доказательная медицина : справ. / К. Хенеган, </w:t>
      </w:r>
    </w:p>
    <w:p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Д. Баденоч ; пер. с англ.; под ред. В. И. Петрова. – Москва : ГЭОТАР-Медиа, 2011. - 144 с.</w:t>
      </w:r>
    </w:p>
    <w:p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Европейская база данных «Здоровье для всех». – URL:  www.euro.who.int/ru/home</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Кохрейнівський центр доказової медицини. – URL: www.cebm.net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Кохрейнівська бібліотека. – URL: www.cochrane.org</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British Medical Journal. – URL: www.bmj.com</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Evidence-Based Medicine. – URL: www.evidence-basedmedicine.com</w:t>
      </w:r>
    </w:p>
    <w:p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rsidR="00B41A6E" w:rsidRPr="00F86278" w:rsidRDefault="00401040" w:rsidP="00B41A6E">
      <w:pPr>
        <w:jc w:val="center"/>
        <w:rPr>
          <w:b/>
          <w:sz w:val="28"/>
          <w:szCs w:val="28"/>
        </w:rPr>
      </w:pPr>
      <w:r w:rsidRPr="00F86278">
        <w:rPr>
          <w:b/>
          <w:sz w:val="28"/>
          <w:szCs w:val="28"/>
        </w:rPr>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rsidR="00FF146A" w:rsidRPr="00FF146A" w:rsidRDefault="00FF146A" w:rsidP="00E12CCD">
      <w:pPr>
        <w:tabs>
          <w:tab w:val="left" w:pos="1134"/>
        </w:tabs>
        <w:ind w:firstLine="851"/>
        <w:jc w:val="both"/>
        <w:rPr>
          <w:sz w:val="28"/>
          <w:szCs w:val="28"/>
        </w:rPr>
      </w:pPr>
      <w:r w:rsidRPr="00FF146A">
        <w:rPr>
          <w:sz w:val="28"/>
          <w:szCs w:val="28"/>
        </w:rPr>
        <w:t xml:space="preserve">2. Сучасні визначення епідеміології, основна мета і завдання. Види </w:t>
      </w:r>
      <w:r w:rsidRPr="00FF146A">
        <w:rPr>
          <w:sz w:val="28"/>
          <w:szCs w:val="28"/>
        </w:rPr>
        <w:lastRenderedPageBreak/>
        <w:t>епідеміології.</w:t>
      </w:r>
    </w:p>
    <w:p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rsidR="00FF146A" w:rsidRPr="00FF146A" w:rsidRDefault="00FF146A" w:rsidP="00E12CCD">
      <w:pPr>
        <w:tabs>
          <w:tab w:val="left" w:pos="1134"/>
        </w:tabs>
        <w:ind w:firstLine="851"/>
        <w:jc w:val="both"/>
        <w:rPr>
          <w:sz w:val="28"/>
          <w:szCs w:val="28"/>
        </w:rPr>
      </w:pPr>
      <w:r w:rsidRPr="00FF146A">
        <w:rPr>
          <w:sz w:val="28"/>
          <w:szCs w:val="28"/>
        </w:rPr>
        <w:t>9. Поняття скринінгу. Його роль у формуванні гіпотези виникнення патологічного процесу.</w:t>
      </w:r>
    </w:p>
    <w:p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rsidR="00FF146A" w:rsidRPr="00FF146A" w:rsidRDefault="00FF146A" w:rsidP="00E12CCD">
      <w:pPr>
        <w:tabs>
          <w:tab w:val="left" w:pos="1134"/>
        </w:tabs>
        <w:ind w:firstLine="851"/>
        <w:jc w:val="both"/>
        <w:rPr>
          <w:sz w:val="28"/>
          <w:szCs w:val="28"/>
        </w:rPr>
      </w:pPr>
      <w:r w:rsidRPr="00FF146A">
        <w:rPr>
          <w:sz w:val="28"/>
          <w:szCs w:val="28"/>
        </w:rPr>
        <w:t>15. Статистичні програми, які використовуються в науковій діяльності епідеміолога. Використання пакетів статистичних програм.</w:t>
      </w:r>
    </w:p>
    <w:p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23. Етапи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rsidR="00FF146A" w:rsidRPr="00FF146A" w:rsidRDefault="00FF146A" w:rsidP="00E12CCD">
      <w:pPr>
        <w:tabs>
          <w:tab w:val="left" w:pos="1134"/>
        </w:tabs>
        <w:ind w:firstLine="851"/>
        <w:jc w:val="both"/>
        <w:rPr>
          <w:sz w:val="28"/>
          <w:szCs w:val="28"/>
        </w:rPr>
      </w:pPr>
      <w:r w:rsidRPr="00FF146A">
        <w:rPr>
          <w:sz w:val="28"/>
          <w:szCs w:val="28"/>
        </w:rPr>
        <w:t>28. Роль праці Кокрейн в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rsidR="00FF146A" w:rsidRPr="00FF146A" w:rsidRDefault="00FF146A" w:rsidP="00E12CCD">
      <w:pPr>
        <w:tabs>
          <w:tab w:val="left" w:pos="1134"/>
        </w:tabs>
        <w:ind w:firstLine="851"/>
        <w:jc w:val="both"/>
        <w:rPr>
          <w:sz w:val="28"/>
          <w:szCs w:val="28"/>
        </w:rPr>
      </w:pPr>
      <w:r w:rsidRPr="00FF146A">
        <w:rPr>
          <w:sz w:val="28"/>
          <w:szCs w:val="28"/>
        </w:rPr>
        <w:t>32. Дослідження "випадок-контроль": характеристика, переваги та недоліки.</w:t>
      </w:r>
    </w:p>
    <w:p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rsidR="00FF146A" w:rsidRPr="00FF146A" w:rsidRDefault="00FF146A" w:rsidP="00E12CCD">
      <w:pPr>
        <w:tabs>
          <w:tab w:val="left" w:pos="1134"/>
        </w:tabs>
        <w:ind w:firstLine="851"/>
        <w:jc w:val="both"/>
        <w:rPr>
          <w:sz w:val="28"/>
          <w:szCs w:val="28"/>
        </w:rPr>
      </w:pPr>
      <w:r w:rsidRPr="00FF146A">
        <w:rPr>
          <w:sz w:val="28"/>
          <w:szCs w:val="28"/>
        </w:rPr>
        <w:lastRenderedPageBreak/>
        <w:t>34. Види рандомізованих досліджень. Псевдорандомізоване клінічне випробування.</w:t>
      </w:r>
    </w:p>
    <w:p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38. Кокрейнівське співробітництво: характеристика організації та основні види діяльності.</w:t>
      </w:r>
    </w:p>
    <w:p w:rsidR="00FF146A" w:rsidRPr="00FF146A" w:rsidRDefault="00FF146A" w:rsidP="00E12CCD">
      <w:pPr>
        <w:tabs>
          <w:tab w:val="left" w:pos="1134"/>
        </w:tabs>
        <w:ind w:firstLine="851"/>
        <w:jc w:val="both"/>
        <w:rPr>
          <w:sz w:val="28"/>
          <w:szCs w:val="28"/>
        </w:rPr>
      </w:pPr>
      <w:r w:rsidRPr="00FF146A">
        <w:rPr>
          <w:sz w:val="28"/>
          <w:szCs w:val="28"/>
        </w:rPr>
        <w:t>39. Цілі та завдання діяльності Кокрейн.</w:t>
      </w:r>
    </w:p>
    <w:p w:rsidR="00FF146A" w:rsidRPr="00FF146A" w:rsidRDefault="00FF146A" w:rsidP="00E12CCD">
      <w:pPr>
        <w:tabs>
          <w:tab w:val="left" w:pos="1134"/>
        </w:tabs>
        <w:ind w:firstLine="851"/>
        <w:jc w:val="both"/>
        <w:rPr>
          <w:sz w:val="28"/>
          <w:szCs w:val="28"/>
        </w:rPr>
      </w:pPr>
      <w:r w:rsidRPr="00FF146A">
        <w:rPr>
          <w:sz w:val="28"/>
          <w:szCs w:val="28"/>
        </w:rPr>
        <w:t>40. Принципи роботи співпраці Кокрейн.</w:t>
      </w:r>
    </w:p>
    <w:p w:rsidR="00FF146A" w:rsidRPr="00FF146A" w:rsidRDefault="00FF146A" w:rsidP="00E12CCD">
      <w:pPr>
        <w:tabs>
          <w:tab w:val="left" w:pos="1134"/>
        </w:tabs>
        <w:ind w:firstLine="851"/>
        <w:jc w:val="both"/>
        <w:rPr>
          <w:sz w:val="28"/>
          <w:szCs w:val="28"/>
        </w:rPr>
      </w:pPr>
      <w:r w:rsidRPr="00FF146A">
        <w:rPr>
          <w:sz w:val="28"/>
          <w:szCs w:val="28"/>
        </w:rPr>
        <w:t>41. Структура Кокрейн. Кокрейнівські групи.</w:t>
      </w:r>
    </w:p>
    <w:p w:rsidR="00FF146A" w:rsidRPr="00FF146A" w:rsidRDefault="00FF146A" w:rsidP="00E12CCD">
      <w:pPr>
        <w:tabs>
          <w:tab w:val="left" w:pos="1134"/>
        </w:tabs>
        <w:ind w:firstLine="851"/>
        <w:jc w:val="both"/>
        <w:rPr>
          <w:sz w:val="28"/>
          <w:szCs w:val="28"/>
        </w:rPr>
      </w:pPr>
      <w:r w:rsidRPr="00FF146A">
        <w:rPr>
          <w:sz w:val="28"/>
          <w:szCs w:val="28"/>
        </w:rPr>
        <w:t>42. Докази Кокрейн: розробка, подання, доступність.</w:t>
      </w:r>
    </w:p>
    <w:p w:rsidR="00FF146A" w:rsidRPr="00FF146A" w:rsidRDefault="00FF146A" w:rsidP="00E12CCD">
      <w:pPr>
        <w:tabs>
          <w:tab w:val="left" w:pos="1134"/>
        </w:tabs>
        <w:ind w:firstLine="851"/>
        <w:jc w:val="both"/>
        <w:rPr>
          <w:sz w:val="28"/>
          <w:szCs w:val="28"/>
        </w:rPr>
      </w:pPr>
      <w:r w:rsidRPr="00FF146A">
        <w:rPr>
          <w:sz w:val="28"/>
          <w:szCs w:val="28"/>
        </w:rPr>
        <w:t>43. Кокрейнівська бібліотека: огляд баз даних.</w:t>
      </w:r>
    </w:p>
    <w:p w:rsidR="00FF146A" w:rsidRPr="00FF146A" w:rsidRDefault="00FF146A" w:rsidP="00E12CCD">
      <w:pPr>
        <w:tabs>
          <w:tab w:val="left" w:pos="1134"/>
        </w:tabs>
        <w:ind w:firstLine="851"/>
        <w:jc w:val="both"/>
        <w:rPr>
          <w:sz w:val="28"/>
          <w:szCs w:val="28"/>
        </w:rPr>
      </w:pPr>
      <w:r w:rsidRPr="00FF146A">
        <w:rPr>
          <w:sz w:val="28"/>
          <w:szCs w:val="28"/>
        </w:rPr>
        <w:t>44. Ключові характеристика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45. Цілі розробки Кокрейнівських систематичних оглядів.</w:t>
      </w:r>
    </w:p>
    <w:p w:rsidR="00FF146A" w:rsidRPr="00FF146A" w:rsidRDefault="00FF146A" w:rsidP="00E12CCD">
      <w:pPr>
        <w:tabs>
          <w:tab w:val="left" w:pos="1134"/>
        </w:tabs>
        <w:ind w:firstLine="851"/>
        <w:jc w:val="both"/>
        <w:rPr>
          <w:sz w:val="28"/>
          <w:szCs w:val="28"/>
        </w:rPr>
      </w:pPr>
      <w:r w:rsidRPr="00FF146A">
        <w:rPr>
          <w:sz w:val="28"/>
          <w:szCs w:val="28"/>
        </w:rPr>
        <w:t>46. Структура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47. Кроки розробки Кокрейнівського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rsidR="00FF146A" w:rsidRPr="00FF146A" w:rsidRDefault="00FF146A" w:rsidP="00E12CCD">
      <w:pPr>
        <w:tabs>
          <w:tab w:val="left" w:pos="1134"/>
        </w:tabs>
        <w:ind w:firstLine="851"/>
        <w:jc w:val="both"/>
        <w:rPr>
          <w:sz w:val="28"/>
          <w:szCs w:val="28"/>
        </w:rPr>
      </w:pPr>
      <w:r w:rsidRPr="00FF146A">
        <w:rPr>
          <w:sz w:val="28"/>
          <w:szCs w:val="28"/>
        </w:rPr>
        <w:t>50. Ресурси, необхідні для розробки Кокрейнівського огляду.</w:t>
      </w:r>
    </w:p>
    <w:p w:rsidR="00FF146A" w:rsidRPr="00FF146A" w:rsidRDefault="00FF146A" w:rsidP="00E12CCD">
      <w:pPr>
        <w:tabs>
          <w:tab w:val="left" w:pos="1134"/>
        </w:tabs>
        <w:ind w:firstLine="851"/>
        <w:jc w:val="both"/>
        <w:rPr>
          <w:sz w:val="28"/>
          <w:szCs w:val="28"/>
        </w:rPr>
      </w:pPr>
      <w:r w:rsidRPr="00FF146A">
        <w:rPr>
          <w:sz w:val="28"/>
          <w:szCs w:val="28"/>
        </w:rPr>
        <w:t>51. Оцінка якості доказів у Кокрейнівських систематичних оглядах.</w:t>
      </w:r>
    </w:p>
    <w:p w:rsidR="00FF146A" w:rsidRPr="00FF146A" w:rsidRDefault="00FF146A" w:rsidP="00E12CCD">
      <w:pPr>
        <w:tabs>
          <w:tab w:val="left" w:pos="1134"/>
        </w:tabs>
        <w:ind w:firstLine="851"/>
        <w:jc w:val="both"/>
        <w:rPr>
          <w:sz w:val="28"/>
          <w:szCs w:val="28"/>
        </w:rPr>
      </w:pPr>
      <w:r w:rsidRPr="00FF146A">
        <w:rPr>
          <w:sz w:val="28"/>
          <w:szCs w:val="28"/>
        </w:rPr>
        <w:t>52. Способи мінімізації зміщення при розробці Кокрейнівського огляду.</w:t>
      </w:r>
    </w:p>
    <w:p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rsidR="00F86278" w:rsidRDefault="00FF146A" w:rsidP="00E12CCD">
      <w:pPr>
        <w:tabs>
          <w:tab w:val="left" w:pos="1134"/>
        </w:tabs>
        <w:ind w:firstLine="851"/>
        <w:jc w:val="both"/>
        <w:rPr>
          <w:sz w:val="28"/>
          <w:szCs w:val="28"/>
          <w:highlight w:val="yellow"/>
        </w:rPr>
      </w:pPr>
      <w:r w:rsidRPr="00FF146A">
        <w:rPr>
          <w:sz w:val="28"/>
          <w:szCs w:val="28"/>
        </w:rPr>
        <w:t>59. Джерела медичної інформації: критерії оцінки, пошук доказів.</w:t>
      </w:r>
    </w:p>
    <w:p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268F"/>
    <w:rsid w:val="00110DC9"/>
    <w:rsid w:val="00113F0E"/>
    <w:rsid w:val="001328B6"/>
    <w:rsid w:val="00140CE7"/>
    <w:rsid w:val="00146764"/>
    <w:rsid w:val="00177829"/>
    <w:rsid w:val="00181255"/>
    <w:rsid w:val="001A1596"/>
    <w:rsid w:val="001A6FC4"/>
    <w:rsid w:val="001D598C"/>
    <w:rsid w:val="001E1339"/>
    <w:rsid w:val="001F0371"/>
    <w:rsid w:val="001F0A15"/>
    <w:rsid w:val="001F41AB"/>
    <w:rsid w:val="00220EEE"/>
    <w:rsid w:val="00222FBD"/>
    <w:rsid w:val="00237D2F"/>
    <w:rsid w:val="00244086"/>
    <w:rsid w:val="00247F87"/>
    <w:rsid w:val="00261525"/>
    <w:rsid w:val="002726BB"/>
    <w:rsid w:val="00274D31"/>
    <w:rsid w:val="0027585F"/>
    <w:rsid w:val="00290240"/>
    <w:rsid w:val="002B05BB"/>
    <w:rsid w:val="002E13A6"/>
    <w:rsid w:val="002E5EDE"/>
    <w:rsid w:val="002F7B9B"/>
    <w:rsid w:val="00310FC5"/>
    <w:rsid w:val="0034361C"/>
    <w:rsid w:val="00351ED3"/>
    <w:rsid w:val="003547BD"/>
    <w:rsid w:val="00357F82"/>
    <w:rsid w:val="00372E07"/>
    <w:rsid w:val="00393059"/>
    <w:rsid w:val="003A00CD"/>
    <w:rsid w:val="003A40C5"/>
    <w:rsid w:val="003A4B9E"/>
    <w:rsid w:val="003C6DA6"/>
    <w:rsid w:val="003E2498"/>
    <w:rsid w:val="003E3E99"/>
    <w:rsid w:val="003E775D"/>
    <w:rsid w:val="003F7E92"/>
    <w:rsid w:val="00401040"/>
    <w:rsid w:val="004031B4"/>
    <w:rsid w:val="00405D35"/>
    <w:rsid w:val="00407FF0"/>
    <w:rsid w:val="00411A15"/>
    <w:rsid w:val="00414D3F"/>
    <w:rsid w:val="00424A93"/>
    <w:rsid w:val="004315BE"/>
    <w:rsid w:val="00433189"/>
    <w:rsid w:val="004339A0"/>
    <w:rsid w:val="00434DA5"/>
    <w:rsid w:val="00441105"/>
    <w:rsid w:val="00455284"/>
    <w:rsid w:val="00457FAB"/>
    <w:rsid w:val="0046035B"/>
    <w:rsid w:val="00464093"/>
    <w:rsid w:val="00486AA0"/>
    <w:rsid w:val="004A4E2A"/>
    <w:rsid w:val="004A60E5"/>
    <w:rsid w:val="004C3A36"/>
    <w:rsid w:val="004E3135"/>
    <w:rsid w:val="004F1244"/>
    <w:rsid w:val="004F1409"/>
    <w:rsid w:val="004F3285"/>
    <w:rsid w:val="004F4B0C"/>
    <w:rsid w:val="0050512D"/>
    <w:rsid w:val="005147D1"/>
    <w:rsid w:val="00515ACC"/>
    <w:rsid w:val="00532930"/>
    <w:rsid w:val="00537C37"/>
    <w:rsid w:val="00543C9E"/>
    <w:rsid w:val="00555222"/>
    <w:rsid w:val="005778D0"/>
    <w:rsid w:val="00581B9C"/>
    <w:rsid w:val="00582ED0"/>
    <w:rsid w:val="005946FB"/>
    <w:rsid w:val="005A7D49"/>
    <w:rsid w:val="005E3640"/>
    <w:rsid w:val="005E601E"/>
    <w:rsid w:val="00607702"/>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767C6"/>
    <w:rsid w:val="007817F3"/>
    <w:rsid w:val="0079520D"/>
    <w:rsid w:val="00795BB0"/>
    <w:rsid w:val="007A4584"/>
    <w:rsid w:val="007B5B28"/>
    <w:rsid w:val="007B7C59"/>
    <w:rsid w:val="007C4C5F"/>
    <w:rsid w:val="007E1AB2"/>
    <w:rsid w:val="007E1E33"/>
    <w:rsid w:val="00815CEB"/>
    <w:rsid w:val="008171DE"/>
    <w:rsid w:val="00822F46"/>
    <w:rsid w:val="00844E3C"/>
    <w:rsid w:val="00856909"/>
    <w:rsid w:val="008648BA"/>
    <w:rsid w:val="00874B15"/>
    <w:rsid w:val="0087733F"/>
    <w:rsid w:val="00882CBC"/>
    <w:rsid w:val="00890984"/>
    <w:rsid w:val="008913AC"/>
    <w:rsid w:val="00896179"/>
    <w:rsid w:val="008A4746"/>
    <w:rsid w:val="008D25FE"/>
    <w:rsid w:val="008E69C4"/>
    <w:rsid w:val="008F4340"/>
    <w:rsid w:val="00912FA0"/>
    <w:rsid w:val="009259D7"/>
    <w:rsid w:val="0094150C"/>
    <w:rsid w:val="009527DF"/>
    <w:rsid w:val="009725C8"/>
    <w:rsid w:val="0098793A"/>
    <w:rsid w:val="009916A1"/>
    <w:rsid w:val="009A2FA7"/>
    <w:rsid w:val="009D1010"/>
    <w:rsid w:val="009E5051"/>
    <w:rsid w:val="009E71E3"/>
    <w:rsid w:val="009F40FE"/>
    <w:rsid w:val="009F77DE"/>
    <w:rsid w:val="00A21099"/>
    <w:rsid w:val="00A417D6"/>
    <w:rsid w:val="00A43DD9"/>
    <w:rsid w:val="00A44A75"/>
    <w:rsid w:val="00A5690F"/>
    <w:rsid w:val="00A57C1F"/>
    <w:rsid w:val="00A73616"/>
    <w:rsid w:val="00A938F9"/>
    <w:rsid w:val="00AB59C5"/>
    <w:rsid w:val="00AD4743"/>
    <w:rsid w:val="00AE3545"/>
    <w:rsid w:val="00B07255"/>
    <w:rsid w:val="00B221E9"/>
    <w:rsid w:val="00B23D08"/>
    <w:rsid w:val="00B30E92"/>
    <w:rsid w:val="00B34E02"/>
    <w:rsid w:val="00B34F93"/>
    <w:rsid w:val="00B35BAC"/>
    <w:rsid w:val="00B41A6E"/>
    <w:rsid w:val="00B52496"/>
    <w:rsid w:val="00B67622"/>
    <w:rsid w:val="00B81541"/>
    <w:rsid w:val="00BA7104"/>
    <w:rsid w:val="00BB3094"/>
    <w:rsid w:val="00BB55F6"/>
    <w:rsid w:val="00C0060C"/>
    <w:rsid w:val="00C27CD4"/>
    <w:rsid w:val="00C33919"/>
    <w:rsid w:val="00C34168"/>
    <w:rsid w:val="00C35BDB"/>
    <w:rsid w:val="00C4226C"/>
    <w:rsid w:val="00C44FF9"/>
    <w:rsid w:val="00C67D8C"/>
    <w:rsid w:val="00C71748"/>
    <w:rsid w:val="00C76104"/>
    <w:rsid w:val="00C82A34"/>
    <w:rsid w:val="00C86E50"/>
    <w:rsid w:val="00CA0B75"/>
    <w:rsid w:val="00CA3587"/>
    <w:rsid w:val="00CA66CE"/>
    <w:rsid w:val="00CB68D7"/>
    <w:rsid w:val="00CB7044"/>
    <w:rsid w:val="00CC3C51"/>
    <w:rsid w:val="00CC472A"/>
    <w:rsid w:val="00CC4A59"/>
    <w:rsid w:val="00CD2EB8"/>
    <w:rsid w:val="00CE20DF"/>
    <w:rsid w:val="00CF246E"/>
    <w:rsid w:val="00CF6AAA"/>
    <w:rsid w:val="00D005BC"/>
    <w:rsid w:val="00D02360"/>
    <w:rsid w:val="00D15B51"/>
    <w:rsid w:val="00D2308D"/>
    <w:rsid w:val="00D31F1B"/>
    <w:rsid w:val="00D576EE"/>
    <w:rsid w:val="00D65E00"/>
    <w:rsid w:val="00D915C6"/>
    <w:rsid w:val="00D95E0C"/>
    <w:rsid w:val="00DA152F"/>
    <w:rsid w:val="00DB3291"/>
    <w:rsid w:val="00DD28E4"/>
    <w:rsid w:val="00DD32B4"/>
    <w:rsid w:val="00DE1784"/>
    <w:rsid w:val="00DF4C2D"/>
    <w:rsid w:val="00E0351B"/>
    <w:rsid w:val="00E12CCD"/>
    <w:rsid w:val="00E20828"/>
    <w:rsid w:val="00E3190B"/>
    <w:rsid w:val="00E340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6E00"/>
    <w:rsid w:val="00F43454"/>
    <w:rsid w:val="00F5172F"/>
    <w:rsid w:val="00F51E63"/>
    <w:rsid w:val="00F562BC"/>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4A12-C5DC-40A7-97A6-D32DF31F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7984</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2020-07-22T12:35:00Z</dcterms:created>
  <dcterms:modified xsi:type="dcterms:W3CDTF">2020-07-22T12:35:00Z</dcterms:modified>
</cp:coreProperties>
</file>