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1C2F28" w:rsidP="00DD32B4">
      <w:pPr>
        <w:jc w:val="center"/>
        <w:rPr>
          <w:rFonts w:eastAsia="Times New Roman"/>
          <w:b/>
          <w:sz w:val="28"/>
          <w:szCs w:val="28"/>
          <w:u w:val="single"/>
          <w:lang w:eastAsia="ru-RU"/>
        </w:rPr>
      </w:pPr>
      <w:r>
        <w:rPr>
          <w:rFonts w:eastAsia="Times New Roman"/>
          <w:b/>
          <w:sz w:val="28"/>
          <w:szCs w:val="28"/>
          <w:u w:val="single"/>
          <w:lang w:eastAsia="ru-RU"/>
        </w:rPr>
        <w:t xml:space="preserve">ОРГАНІЗАЦІЯ МЕДИКО-СОЦІАЛЬНОГО </w:t>
      </w:r>
      <w:r>
        <w:rPr>
          <w:rFonts w:eastAsia="Times New Roman"/>
          <w:b/>
          <w:sz w:val="28"/>
          <w:szCs w:val="28"/>
          <w:u w:val="single"/>
          <w:lang w:eastAsia="ru-RU"/>
        </w:rPr>
        <w:br/>
        <w:t>НАУКОВОГО ДОСЛІДЖЕННЯ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професійної підготовки медико-</w:t>
            </w:r>
            <w:proofErr w:type="spellStart"/>
            <w:r>
              <w:rPr>
                <w:rFonts w:eastAsia="Times New Roman"/>
                <w:sz w:val="24"/>
                <w:szCs w:val="24"/>
                <w:lang w:eastAsia="ar-SA"/>
              </w:rPr>
              <w:t>профілак</w:t>
            </w:r>
            <w:proofErr w:type="spellEnd"/>
            <w:r>
              <w:rPr>
                <w:rFonts w:eastAsia="Times New Roman"/>
                <w:sz w:val="24"/>
                <w:szCs w:val="24"/>
                <w:lang w:eastAsia="ar-SA"/>
              </w:rPr>
              <w:t>-</w:t>
            </w:r>
            <w:proofErr w:type="spellStart"/>
            <w:r>
              <w:rPr>
                <w:rFonts w:eastAsia="Times New Roman"/>
                <w:sz w:val="24"/>
                <w:szCs w:val="24"/>
                <w:lang w:eastAsia="ar-SA"/>
              </w:rPr>
              <w:t>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0341C6">
      <w:pPr>
        <w:pStyle w:val="a6"/>
        <w:widowControl/>
        <w:numPr>
          <w:ilvl w:val="0"/>
          <w:numId w:val="48"/>
        </w:numPr>
        <w:suppressAutoHyphens/>
        <w:autoSpaceDE/>
        <w:autoSpaceDN/>
        <w:jc w:val="center"/>
        <w:rPr>
          <w:rFonts w:eastAsia="Times New Roman"/>
          <w:b/>
          <w:sz w:val="28"/>
          <w:szCs w:val="28"/>
          <w:lang w:eastAsia="ar-SA"/>
        </w:rPr>
      </w:pPr>
      <w:r w:rsidRPr="000341C6">
        <w:rPr>
          <w:rFonts w:eastAsia="Times New Roman"/>
          <w:b/>
          <w:sz w:val="28"/>
          <w:szCs w:val="28"/>
          <w:lang w:eastAsia="ar-SA"/>
        </w:rPr>
        <w:lastRenderedPageBreak/>
        <w:t>Дані про викладач</w:t>
      </w:r>
      <w:r w:rsidR="002C65D9">
        <w:rPr>
          <w:rFonts w:eastAsia="Times New Roman"/>
          <w:b/>
          <w:sz w:val="28"/>
          <w:szCs w:val="28"/>
          <w:lang w:eastAsia="ar-SA"/>
        </w:rPr>
        <w:t>ів</w:t>
      </w:r>
      <w:r w:rsidRPr="000341C6">
        <w:rPr>
          <w:rFonts w:eastAsia="Times New Roman"/>
          <w:b/>
          <w:sz w:val="28"/>
          <w:szCs w:val="28"/>
          <w:lang w:eastAsia="ar-SA"/>
        </w:rPr>
        <w:t>, що виклада</w:t>
      </w:r>
      <w:r w:rsidR="002C65D9">
        <w:rPr>
          <w:rFonts w:eastAsia="Times New Roman"/>
          <w:b/>
          <w:sz w:val="28"/>
          <w:szCs w:val="28"/>
          <w:lang w:eastAsia="ar-SA"/>
        </w:rPr>
        <w:t>ють</w:t>
      </w:r>
      <w:bookmarkStart w:id="0" w:name="_GoBack"/>
      <w:bookmarkEnd w:id="0"/>
      <w:r w:rsidRPr="000341C6">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proofErr w:type="spellStart"/>
            <w:r w:rsidRPr="000341C6">
              <w:rPr>
                <w:rFonts w:eastAsia="Times New Roman"/>
                <w:b/>
                <w:sz w:val="28"/>
                <w:szCs w:val="28"/>
                <w:lang w:eastAsia="ar-SA"/>
              </w:rPr>
              <w:t>Огнєв</w:t>
            </w:r>
            <w:proofErr w:type="spellEnd"/>
            <w:r w:rsidRPr="000341C6">
              <w:rPr>
                <w:rFonts w:eastAsia="Times New Roman"/>
                <w:b/>
                <w:sz w:val="28"/>
                <w:szCs w:val="28"/>
                <w:lang w:eastAsia="ar-SA"/>
              </w:rPr>
              <w:t xml:space="preserve">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 xml:space="preserve">Контактний </w:t>
            </w:r>
            <w:proofErr w:type="spellStart"/>
            <w:r w:rsidRPr="007E1AB2">
              <w:rPr>
                <w:rFonts w:eastAsia="Times New Roman"/>
                <w:color w:val="000000"/>
                <w:sz w:val="28"/>
                <w:szCs w:val="28"/>
                <w:lang w:eastAsia="ar-SA"/>
              </w:rPr>
              <w:t>тел</w:t>
            </w:r>
            <w:proofErr w:type="spellEnd"/>
            <w:r w:rsidRPr="007E1AB2">
              <w:rPr>
                <w:rFonts w:eastAsia="Times New Roman"/>
                <w:color w:val="000000"/>
                <w:sz w:val="28"/>
                <w:szCs w:val="28"/>
                <w:lang w:eastAsia="ar-SA"/>
              </w:rPr>
              <w:t>.</w:t>
            </w:r>
          </w:p>
        </w:tc>
        <w:tc>
          <w:tcPr>
            <w:tcW w:w="6344" w:type="dxa"/>
          </w:tcPr>
          <w:p w:rsidR="000341C6" w:rsidRPr="007E1AB2" w:rsidRDefault="003D6699" w:rsidP="000341C6">
            <w:pPr>
              <w:widowControl/>
              <w:suppressAutoHyphens/>
              <w:autoSpaceDE/>
              <w:autoSpaceDN/>
              <w:rPr>
                <w:rFonts w:eastAsia="Times New Roman"/>
                <w:sz w:val="28"/>
                <w:szCs w:val="28"/>
                <w:lang w:eastAsia="ar-SA"/>
              </w:rPr>
            </w:pPr>
            <w:r>
              <w:rPr>
                <w:rFonts w:eastAsia="Times New Roman"/>
                <w:sz w:val="28"/>
                <w:szCs w:val="28"/>
                <w:lang w:eastAsia="ar-SA"/>
              </w:rPr>
              <w:t>+38-</w:t>
            </w:r>
            <w:r w:rsidR="0026306E">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7E1AB2" w:rsidRDefault="003D6699" w:rsidP="00A42929">
            <w:pPr>
              <w:widowControl/>
              <w:suppressAutoHyphens/>
              <w:autoSpaceDE/>
              <w:autoSpaceDN/>
              <w:rPr>
                <w:rFonts w:eastAsia="Times New Roman"/>
                <w:sz w:val="28"/>
                <w:szCs w:val="28"/>
                <w:lang w:eastAsia="ar-SA"/>
              </w:rPr>
            </w:pPr>
            <w:r w:rsidRPr="003D6699">
              <w:rPr>
                <w:rFonts w:eastAsia="Times New Roman"/>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 xml:space="preserve">івторок 15.30-17.00,  </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3D669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3D6699" w:rsidRDefault="003D6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A42929">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3D6699" w:rsidRDefault="003D6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b/>
                <w:color w:val="000000"/>
                <w:sz w:val="28"/>
                <w:szCs w:val="28"/>
                <w:lang w:eastAsia="ar-SA"/>
              </w:rPr>
            </w:pPr>
            <w:r w:rsidRPr="000341C6">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0341C6" w:rsidRPr="007B3775" w:rsidRDefault="0026306E" w:rsidP="0026306E">
            <w:pPr>
              <w:widowControl/>
              <w:suppressAutoHyphens/>
              <w:autoSpaceDE/>
              <w:autoSpaceDN/>
              <w:rPr>
                <w:rFonts w:eastAsia="Times New Roman"/>
                <w:b/>
                <w:sz w:val="28"/>
                <w:szCs w:val="28"/>
                <w:lang w:eastAsia="ar-SA"/>
              </w:rPr>
            </w:pPr>
            <w:r w:rsidRPr="007B3775">
              <w:rPr>
                <w:rFonts w:eastAsia="Times New Roman"/>
                <w:b/>
                <w:sz w:val="28"/>
                <w:szCs w:val="28"/>
                <w:lang w:val="ru-RU" w:eastAsia="ar-SA"/>
              </w:rPr>
              <w:t xml:space="preserve">Черненко </w:t>
            </w:r>
            <w:r w:rsidRPr="007B3775">
              <w:rPr>
                <w:rFonts w:eastAsia="Times New Roman"/>
                <w:b/>
                <w:sz w:val="28"/>
                <w:szCs w:val="28"/>
                <w:lang w:eastAsia="ar-SA"/>
              </w:rPr>
              <w:t>Інна Іванівна</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 xml:space="preserve">Контактний </w:t>
            </w:r>
            <w:proofErr w:type="spellStart"/>
            <w:r w:rsidRPr="007E1AB2">
              <w:rPr>
                <w:rFonts w:eastAsia="Times New Roman"/>
                <w:color w:val="000000"/>
                <w:sz w:val="28"/>
                <w:szCs w:val="28"/>
                <w:lang w:eastAsia="ar-SA"/>
              </w:rPr>
              <w:t>тел</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0341C6" w:rsidRPr="007E1AB2" w:rsidRDefault="007B3775" w:rsidP="000341C6">
            <w:pPr>
              <w:widowControl/>
              <w:suppressAutoHyphens/>
              <w:autoSpaceDE/>
              <w:autoSpaceDN/>
              <w:rPr>
                <w:rFonts w:eastAsia="Times New Roman"/>
                <w:sz w:val="28"/>
                <w:szCs w:val="28"/>
                <w:lang w:eastAsia="ar-SA"/>
              </w:rPr>
            </w:pPr>
            <w:r>
              <w:rPr>
                <w:rFonts w:eastAsia="Times New Roman"/>
                <w:sz w:val="28"/>
                <w:szCs w:val="28"/>
                <w:lang w:eastAsia="ar-SA"/>
              </w:rPr>
              <w:t xml:space="preserve">+38-067-95-90-539,  </w:t>
            </w:r>
            <w:r w:rsidR="000341C6" w:rsidRPr="001C2F28">
              <w:rPr>
                <w:rFonts w:eastAsia="Times New Roman"/>
                <w:sz w:val="28"/>
                <w:szCs w:val="28"/>
                <w:lang w:eastAsia="ar-SA"/>
              </w:rPr>
              <w:t>057-707-73-</w:t>
            </w:r>
            <w:r w:rsidR="000341C6">
              <w:rPr>
                <w:rFonts w:eastAsia="Times New Roman"/>
                <w:sz w:val="28"/>
                <w:szCs w:val="28"/>
                <w:lang w:eastAsia="ar-SA"/>
              </w:rPr>
              <w:t>88</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0341C6" w:rsidRPr="007B3775" w:rsidRDefault="007B3775" w:rsidP="000341C6">
            <w:pPr>
              <w:widowControl/>
              <w:suppressAutoHyphens/>
              <w:autoSpaceDE/>
              <w:autoSpaceDN/>
              <w:rPr>
                <w:rFonts w:eastAsia="Times New Roman"/>
                <w:sz w:val="28"/>
                <w:szCs w:val="28"/>
                <w:lang w:eastAsia="ar-SA"/>
              </w:rPr>
            </w:pPr>
            <w:r w:rsidRPr="007B3775">
              <w:rPr>
                <w:sz w:val="28"/>
                <w:szCs w:val="28"/>
                <w:shd w:val="clear" w:color="auto" w:fill="FFFFFF"/>
              </w:rPr>
              <w:t>cher.innushta@gmail.com</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0341C6">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0341C6"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Середа 10.00-12.00</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A42929">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A4292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515ACC" w:rsidRPr="000D0BAA" w:rsidRDefault="00515ACC" w:rsidP="00515ACC">
      <w:pPr>
        <w:widowControl/>
        <w:suppressAutoHyphens/>
        <w:autoSpaceDE/>
        <w:autoSpaceDN/>
        <w:rPr>
          <w:rFonts w:eastAsia="Times New Roman"/>
          <w:sz w:val="28"/>
          <w:szCs w:val="28"/>
          <w:lang w:eastAsia="ar-SA"/>
        </w:rPr>
      </w:pPr>
    </w:p>
    <w:p w:rsidR="00515ACC"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0341C6" w:rsidRDefault="000341C6" w:rsidP="000341C6">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доц.. </w:t>
      </w:r>
      <w:proofErr w:type="spellStart"/>
      <w:r>
        <w:rPr>
          <w:rFonts w:eastAsia="Times New Roman"/>
          <w:sz w:val="28"/>
          <w:szCs w:val="28"/>
          <w:lang w:eastAsia="ar-SA"/>
        </w:rPr>
        <w:t>М’якина</w:t>
      </w:r>
      <w:proofErr w:type="spellEnd"/>
      <w:r>
        <w:rPr>
          <w:rFonts w:eastAsia="Times New Roman"/>
          <w:sz w:val="28"/>
          <w:szCs w:val="28"/>
          <w:lang w:eastAsia="ar-SA"/>
        </w:rPr>
        <w:t xml:space="preserve"> О.В., </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доц. Чухно І.А.</w:t>
      </w:r>
      <w:r w:rsidR="001C2F28">
        <w:rPr>
          <w:rFonts w:eastAsia="Times New Roman"/>
          <w:sz w:val="28"/>
          <w:szCs w:val="28"/>
          <w:lang w:eastAsia="ar-SA"/>
        </w:rPr>
        <w:t>,</w:t>
      </w:r>
    </w:p>
    <w:p w:rsidR="001C2F28" w:rsidRDefault="001C2F28"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Черненко І.І.</w:t>
      </w:r>
    </w:p>
    <w:p w:rsidR="00515ACC" w:rsidRPr="000D0BAA" w:rsidRDefault="00515ACC" w:rsidP="00F23281">
      <w:pPr>
        <w:jc w:val="center"/>
        <w:rPr>
          <w:rFonts w:eastAsia="Times New Roman"/>
          <w:b/>
          <w:sz w:val="28"/>
          <w:szCs w:val="28"/>
          <w:lang w:eastAsia="ru-RU"/>
        </w:rPr>
      </w:pPr>
    </w:p>
    <w:p w:rsidR="004F1244" w:rsidRPr="00AD1B1E" w:rsidRDefault="004F1244" w:rsidP="00F23281">
      <w:pPr>
        <w:jc w:val="center"/>
        <w:rPr>
          <w:rFonts w:eastAsia="Times New Roman"/>
          <w:b/>
          <w:bCs/>
          <w:sz w:val="28"/>
          <w:szCs w:val="28"/>
          <w:lang w:eastAsia="ru-RU"/>
        </w:rPr>
      </w:pPr>
      <w:r w:rsidRPr="00AD1B1E">
        <w:rPr>
          <w:rFonts w:eastAsia="Times New Roman"/>
          <w:b/>
          <w:sz w:val="28"/>
          <w:szCs w:val="28"/>
          <w:lang w:eastAsia="ru-RU"/>
        </w:rPr>
        <w:t>АНОТАЦІЯ КУРСУ</w:t>
      </w:r>
    </w:p>
    <w:p w:rsidR="00AD1B1E" w:rsidRPr="001706AD" w:rsidRDefault="00F23281" w:rsidP="00F23281">
      <w:pPr>
        <w:ind w:firstLine="680"/>
        <w:jc w:val="both"/>
        <w:rPr>
          <w:sz w:val="28"/>
          <w:szCs w:val="28"/>
        </w:rPr>
      </w:pPr>
      <w:r w:rsidRPr="00AD1B1E">
        <w:rPr>
          <w:b/>
          <w:i/>
          <w:sz w:val="28"/>
          <w:szCs w:val="28"/>
        </w:rPr>
        <w:t xml:space="preserve">Дисципліна </w:t>
      </w:r>
      <w:r w:rsidR="00AD1B1E" w:rsidRPr="00AD1B1E">
        <w:rPr>
          <w:b/>
          <w:i/>
          <w:sz w:val="28"/>
          <w:szCs w:val="28"/>
        </w:rPr>
        <w:t>«Організація медико-соціального наукового дослідження»</w:t>
      </w:r>
      <w:r w:rsidRPr="00AD1B1E">
        <w:rPr>
          <w:b/>
          <w:i/>
          <w:sz w:val="28"/>
          <w:szCs w:val="28"/>
        </w:rPr>
        <w:t xml:space="preserve"> включає в себе </w:t>
      </w:r>
      <w:r w:rsidR="00FD615A" w:rsidRPr="00AD1B1E">
        <w:rPr>
          <w:b/>
          <w:i/>
          <w:sz w:val="28"/>
          <w:szCs w:val="28"/>
        </w:rPr>
        <w:t xml:space="preserve">вивчення </w:t>
      </w:r>
      <w:r w:rsidR="00AD1B1E">
        <w:rPr>
          <w:b/>
          <w:i/>
          <w:sz w:val="28"/>
          <w:szCs w:val="28"/>
        </w:rPr>
        <w:t>сутно</w:t>
      </w:r>
      <w:r w:rsidR="00AD1B1E" w:rsidRPr="00AD1B1E">
        <w:rPr>
          <w:b/>
          <w:i/>
          <w:sz w:val="28"/>
          <w:szCs w:val="28"/>
        </w:rPr>
        <w:t>ст</w:t>
      </w:r>
      <w:r w:rsidR="00AD1B1E">
        <w:rPr>
          <w:b/>
          <w:i/>
          <w:sz w:val="28"/>
          <w:szCs w:val="28"/>
        </w:rPr>
        <w:t>і</w:t>
      </w:r>
      <w:r w:rsidR="00AD1B1E" w:rsidRPr="00AD1B1E">
        <w:rPr>
          <w:b/>
          <w:i/>
          <w:sz w:val="28"/>
          <w:szCs w:val="28"/>
        </w:rPr>
        <w:t xml:space="preserve"> науки та її ролі для розвитку суспільства, </w:t>
      </w:r>
      <w:r w:rsidR="00AD1B1E">
        <w:rPr>
          <w:b/>
          <w:i/>
          <w:sz w:val="28"/>
          <w:szCs w:val="28"/>
        </w:rPr>
        <w:t>с</w:t>
      </w:r>
      <w:r w:rsidR="00AD1B1E" w:rsidRPr="00AD1B1E">
        <w:rPr>
          <w:b/>
          <w:i/>
          <w:sz w:val="28"/>
          <w:szCs w:val="28"/>
        </w:rPr>
        <w:t>утн</w:t>
      </w:r>
      <w:r w:rsidR="00AD1B1E">
        <w:rPr>
          <w:b/>
          <w:i/>
          <w:sz w:val="28"/>
          <w:szCs w:val="28"/>
        </w:rPr>
        <w:t>о</w:t>
      </w:r>
      <w:r w:rsidR="00AD1B1E" w:rsidRPr="00AD1B1E">
        <w:rPr>
          <w:b/>
          <w:i/>
          <w:sz w:val="28"/>
          <w:szCs w:val="28"/>
        </w:rPr>
        <w:t>ст</w:t>
      </w:r>
      <w:r w:rsidR="00AD1B1E">
        <w:rPr>
          <w:b/>
          <w:i/>
          <w:sz w:val="28"/>
          <w:szCs w:val="28"/>
        </w:rPr>
        <w:t>і</w:t>
      </w:r>
      <w:r w:rsidR="00AD1B1E" w:rsidRPr="00AD1B1E">
        <w:rPr>
          <w:b/>
          <w:i/>
          <w:sz w:val="28"/>
          <w:szCs w:val="28"/>
        </w:rPr>
        <w:t xml:space="preserve"> наукового продукту, його види та специфіку їх підготовки </w:t>
      </w:r>
      <w:r w:rsidR="00AD1B1E">
        <w:rPr>
          <w:b/>
          <w:i/>
          <w:sz w:val="28"/>
          <w:szCs w:val="28"/>
        </w:rPr>
        <w:t>й</w:t>
      </w:r>
      <w:r w:rsidR="00AD1B1E" w:rsidRPr="00AD1B1E">
        <w:rPr>
          <w:b/>
          <w:i/>
          <w:sz w:val="28"/>
          <w:szCs w:val="28"/>
        </w:rPr>
        <w:t xml:space="preserve"> використання, вивч</w:t>
      </w:r>
      <w:r w:rsidR="00AD1B1E">
        <w:rPr>
          <w:b/>
          <w:i/>
          <w:sz w:val="28"/>
          <w:szCs w:val="28"/>
        </w:rPr>
        <w:t>ення</w:t>
      </w:r>
      <w:r w:rsidR="00AD1B1E" w:rsidRPr="00AD1B1E">
        <w:rPr>
          <w:b/>
          <w:i/>
          <w:sz w:val="28"/>
          <w:szCs w:val="28"/>
        </w:rPr>
        <w:t xml:space="preserve"> особливост</w:t>
      </w:r>
      <w:r w:rsidR="00AD1B1E">
        <w:rPr>
          <w:b/>
          <w:i/>
          <w:sz w:val="28"/>
          <w:szCs w:val="28"/>
        </w:rPr>
        <w:t>ей</w:t>
      </w:r>
      <w:r w:rsidR="00AD1B1E" w:rsidRPr="00AD1B1E">
        <w:rPr>
          <w:b/>
          <w:i/>
          <w:sz w:val="28"/>
          <w:szCs w:val="28"/>
        </w:rPr>
        <w:t xml:space="preserve"> вибору напряму та планування науково-дослідної роботи, її організації та здійснення, дослід</w:t>
      </w:r>
      <w:r w:rsidR="00AD1B1E">
        <w:rPr>
          <w:b/>
          <w:i/>
          <w:sz w:val="28"/>
          <w:szCs w:val="28"/>
        </w:rPr>
        <w:t>ження сутно</w:t>
      </w:r>
      <w:r w:rsidR="00AD1B1E" w:rsidRPr="00AD1B1E">
        <w:rPr>
          <w:b/>
          <w:i/>
          <w:sz w:val="28"/>
          <w:szCs w:val="28"/>
        </w:rPr>
        <w:t>ст</w:t>
      </w:r>
      <w:r w:rsidR="00AD1B1E">
        <w:rPr>
          <w:b/>
          <w:i/>
          <w:sz w:val="28"/>
          <w:szCs w:val="28"/>
        </w:rPr>
        <w:t>і</w:t>
      </w:r>
      <w:r w:rsidR="00AD1B1E" w:rsidRPr="00AD1B1E">
        <w:rPr>
          <w:b/>
          <w:i/>
          <w:sz w:val="28"/>
          <w:szCs w:val="28"/>
        </w:rPr>
        <w:t xml:space="preserve"> наукової інформації та опанува</w:t>
      </w:r>
      <w:r w:rsidR="00AD1B1E">
        <w:rPr>
          <w:b/>
          <w:i/>
          <w:sz w:val="28"/>
          <w:szCs w:val="28"/>
        </w:rPr>
        <w:t>ння</w:t>
      </w:r>
      <w:r w:rsidR="00AD1B1E" w:rsidRPr="00AD1B1E">
        <w:rPr>
          <w:b/>
          <w:i/>
          <w:sz w:val="28"/>
          <w:szCs w:val="28"/>
        </w:rPr>
        <w:t xml:space="preserve"> основн</w:t>
      </w:r>
      <w:r w:rsidR="00AD1B1E">
        <w:rPr>
          <w:b/>
          <w:i/>
          <w:sz w:val="28"/>
          <w:szCs w:val="28"/>
        </w:rPr>
        <w:t>их</w:t>
      </w:r>
      <w:r w:rsidR="00AD1B1E" w:rsidRPr="00AD1B1E">
        <w:rPr>
          <w:b/>
          <w:i/>
          <w:sz w:val="28"/>
          <w:szCs w:val="28"/>
        </w:rPr>
        <w:t xml:space="preserve"> засад роботи з нею, вивч</w:t>
      </w:r>
      <w:r w:rsidR="00AD1B1E">
        <w:rPr>
          <w:b/>
          <w:i/>
          <w:sz w:val="28"/>
          <w:szCs w:val="28"/>
        </w:rPr>
        <w:t>ення</w:t>
      </w:r>
      <w:r w:rsidR="00AD1B1E" w:rsidRPr="00AD1B1E">
        <w:rPr>
          <w:b/>
          <w:i/>
          <w:sz w:val="28"/>
          <w:szCs w:val="28"/>
        </w:rPr>
        <w:t xml:space="preserve"> ос</w:t>
      </w:r>
      <w:r w:rsidR="00AD1B1E">
        <w:rPr>
          <w:b/>
          <w:i/>
          <w:sz w:val="28"/>
          <w:szCs w:val="28"/>
        </w:rPr>
        <w:t>обливостей</w:t>
      </w:r>
      <w:r w:rsidR="00AD1B1E" w:rsidRPr="00AD1B1E">
        <w:rPr>
          <w:b/>
          <w:i/>
          <w:sz w:val="28"/>
          <w:szCs w:val="28"/>
        </w:rPr>
        <w:t xml:space="preserve"> захисту інтелектуальної власності. </w:t>
      </w:r>
      <w:r w:rsidR="00AD1B1E">
        <w:rPr>
          <w:b/>
          <w:i/>
          <w:sz w:val="28"/>
          <w:szCs w:val="28"/>
        </w:rPr>
        <w:t>Здобувачі освіти також мають з</w:t>
      </w:r>
      <w:r w:rsidR="00AD1B1E" w:rsidRPr="00AD1B1E">
        <w:rPr>
          <w:b/>
          <w:i/>
          <w:sz w:val="28"/>
          <w:szCs w:val="28"/>
        </w:rPr>
        <w:t xml:space="preserve">’ясувати особливості наукової діяльності, її </w:t>
      </w:r>
      <w:r w:rsidR="00AD1B1E" w:rsidRPr="00AD1B1E">
        <w:rPr>
          <w:b/>
          <w:i/>
          <w:sz w:val="28"/>
          <w:szCs w:val="28"/>
        </w:rPr>
        <w:lastRenderedPageBreak/>
        <w:t>організації та ефективності, особливості наукової роботи студентів, молодих дослідників та науковців, що вже склалися та опанувати навички використання цих знань для організації власної професійної та наукової діяльності. Значне місце в даному освітньому компоненті відведено вивченню теоретичних аспектів та опануванн</w:t>
      </w:r>
      <w:r w:rsidR="00AD1B1E">
        <w:rPr>
          <w:b/>
          <w:i/>
          <w:sz w:val="28"/>
          <w:szCs w:val="28"/>
        </w:rPr>
        <w:t>ю</w:t>
      </w:r>
      <w:r w:rsidR="00AD1B1E" w:rsidRPr="00AD1B1E">
        <w:rPr>
          <w:b/>
          <w:i/>
          <w:sz w:val="28"/>
          <w:szCs w:val="28"/>
        </w:rPr>
        <w:t xml:space="preserve"> практичних питань особливостей виконання та оприлюднення (презентації, публікації, захисту) різних видів наукових досліджень та впровадженню їх в практичну діяльність.</w:t>
      </w:r>
      <w:r w:rsidR="00AD1B1E">
        <w:rPr>
          <w:b/>
          <w:i/>
          <w:sz w:val="28"/>
          <w:szCs w:val="28"/>
        </w:rPr>
        <w:t xml:space="preserve"> </w:t>
      </w:r>
      <w:r w:rsidR="00EE1C45" w:rsidRPr="001706AD">
        <w:rPr>
          <w:sz w:val="28"/>
          <w:szCs w:val="28"/>
        </w:rPr>
        <w:t xml:space="preserve">Знання, навички та компетентності, що будуть отримані під час вивчення цієї дисципліни є важливим компонентом формування </w:t>
      </w:r>
      <w:r w:rsidR="00AD1B1E" w:rsidRPr="001706AD">
        <w:rPr>
          <w:sz w:val="28"/>
          <w:szCs w:val="28"/>
        </w:rPr>
        <w:t>випускника освітньо-кваліфікаційного рівня «магістр»</w:t>
      </w:r>
      <w:r w:rsidR="001706AD">
        <w:rPr>
          <w:sz w:val="28"/>
          <w:szCs w:val="28"/>
        </w:rPr>
        <w:t xml:space="preserve">, здатного вести професійну та наукову діяльність в сфері громадського здоров’я. Важливість вивчення дисципліни «Організація медико-соціального наукового дослідження» для здобувачів освіти ОПП «Громадське здоров’я» серед іншого визначається й тим, що вона надає необхідні компетенції для підготовки, виконання та захисту кваліфікаційної магістерської роботи, що є складовою частиною атестації випускників освітньої програми. </w:t>
      </w:r>
    </w:p>
    <w:p w:rsidR="00E179A5" w:rsidRPr="00191725" w:rsidRDefault="00244086" w:rsidP="00F23281">
      <w:pPr>
        <w:ind w:firstLine="680"/>
        <w:jc w:val="both"/>
        <w:rPr>
          <w:b/>
          <w:i/>
          <w:sz w:val="28"/>
          <w:szCs w:val="28"/>
          <w:highlight w:val="yellow"/>
        </w:rPr>
      </w:pPr>
      <w:r w:rsidRPr="00191725">
        <w:rPr>
          <w:sz w:val="28"/>
          <w:szCs w:val="28"/>
        </w:rPr>
        <w:t xml:space="preserve">Предметом вивчення навчальної дисципліни є: </w:t>
      </w:r>
      <w:r w:rsidR="00191725" w:rsidRPr="00191725">
        <w:rPr>
          <w:b/>
          <w:i/>
          <w:sz w:val="28"/>
          <w:szCs w:val="28"/>
        </w:rPr>
        <w:t>теоретичні та методологічні основи організації, здійснення та оприлюднення результатів медико-соціальних наукових досліджень, а також практичні аспекти їх застосування в професійній та науковій діяльності.</w:t>
      </w:r>
      <w:r w:rsidR="00191725" w:rsidRPr="00191725">
        <w:rPr>
          <w:b/>
          <w:i/>
          <w:sz w:val="28"/>
          <w:szCs w:val="28"/>
          <w:highlight w:val="yellow"/>
        </w:rPr>
        <w:t xml:space="preserve"> </w:t>
      </w:r>
    </w:p>
    <w:p w:rsidR="0079191F" w:rsidRPr="00191725" w:rsidRDefault="0079191F" w:rsidP="00F23281">
      <w:pPr>
        <w:ind w:firstLine="680"/>
        <w:jc w:val="both"/>
        <w:rPr>
          <w:sz w:val="28"/>
          <w:szCs w:val="28"/>
        </w:rPr>
      </w:pPr>
    </w:p>
    <w:p w:rsidR="00191725" w:rsidRPr="00191725" w:rsidRDefault="00CC4A59" w:rsidP="00F23281">
      <w:pPr>
        <w:ind w:firstLine="680"/>
        <w:jc w:val="both"/>
        <w:rPr>
          <w:sz w:val="28"/>
          <w:szCs w:val="28"/>
        </w:rPr>
      </w:pPr>
      <w:r w:rsidRPr="00191725">
        <w:rPr>
          <w:b/>
          <w:sz w:val="28"/>
          <w:szCs w:val="28"/>
        </w:rPr>
        <w:t>Міждисциплінарні зв’язки:</w:t>
      </w:r>
      <w:r w:rsidRPr="00191725">
        <w:rPr>
          <w:sz w:val="28"/>
          <w:szCs w:val="28"/>
        </w:rPr>
        <w:t xml:space="preserve"> </w:t>
      </w:r>
      <w:r w:rsidR="00191725" w:rsidRPr="00191725">
        <w:rPr>
          <w:b/>
          <w:i/>
          <w:sz w:val="28"/>
          <w:szCs w:val="28"/>
        </w:rPr>
        <w:t xml:space="preserve">«Організація медико-соціального наукового дослідження» </w:t>
      </w:r>
      <w:r w:rsidRPr="00191725">
        <w:rPr>
          <w:b/>
          <w:i/>
          <w:sz w:val="28"/>
          <w:szCs w:val="28"/>
        </w:rPr>
        <w:t xml:space="preserve">інтегрується з дисциплінами: </w:t>
      </w:r>
      <w:r w:rsidR="00191725" w:rsidRPr="00191725">
        <w:rPr>
          <w:sz w:val="28"/>
          <w:szCs w:val="28"/>
        </w:rPr>
        <w:t>як «</w:t>
      </w:r>
      <w:proofErr w:type="spellStart"/>
      <w:r w:rsidR="00191725" w:rsidRPr="00191725">
        <w:rPr>
          <w:sz w:val="28"/>
          <w:szCs w:val="28"/>
        </w:rPr>
        <w:t>Біостатистика</w:t>
      </w:r>
      <w:proofErr w:type="spellEnd"/>
      <w:r w:rsidR="00191725" w:rsidRPr="00191725">
        <w:rPr>
          <w:sz w:val="28"/>
          <w:szCs w:val="28"/>
        </w:rPr>
        <w:t>», «Основи доказової медицини», «Основи громадського здоров’я», а також «Етичні норми в громадському здоров’ї». Загалом, зміст дисципліни також пов’язаний практично з усіма обов’язковими та вибірковими компонентами програми, адже вона формує уявлення про особливості організації та здійснення наукових досліджень у сфері громадського здоров’я за будь-яким напрямом.</w:t>
      </w:r>
    </w:p>
    <w:p w:rsidR="00F36E00" w:rsidRPr="00191725" w:rsidRDefault="00F36E00" w:rsidP="001E523F">
      <w:pPr>
        <w:ind w:firstLine="709"/>
        <w:jc w:val="both"/>
        <w:rPr>
          <w:sz w:val="28"/>
          <w:szCs w:val="28"/>
        </w:rPr>
      </w:pPr>
      <w:r w:rsidRPr="00191725">
        <w:rPr>
          <w:sz w:val="28"/>
          <w:szCs w:val="28"/>
        </w:rPr>
        <w:t xml:space="preserve">Навчальна дисципліна належить до </w:t>
      </w:r>
      <w:r w:rsidR="00191725" w:rsidRPr="00191725">
        <w:rPr>
          <w:sz w:val="28"/>
          <w:szCs w:val="28"/>
        </w:rPr>
        <w:t>обов’язкових</w:t>
      </w:r>
      <w:r w:rsidRPr="00191725">
        <w:rPr>
          <w:sz w:val="28"/>
          <w:szCs w:val="28"/>
        </w:rPr>
        <w:t xml:space="preserve"> дисциплін.</w:t>
      </w:r>
    </w:p>
    <w:p w:rsidR="000D0BAA" w:rsidRPr="00191725" w:rsidRDefault="000D0BAA" w:rsidP="001E523F">
      <w:pPr>
        <w:ind w:firstLine="709"/>
        <w:jc w:val="both"/>
        <w:rPr>
          <w:sz w:val="28"/>
          <w:szCs w:val="28"/>
        </w:rPr>
      </w:pPr>
      <w:proofErr w:type="spellStart"/>
      <w:r w:rsidRPr="00191725">
        <w:rPr>
          <w:sz w:val="28"/>
          <w:szCs w:val="28"/>
        </w:rPr>
        <w:t>Силабус</w:t>
      </w:r>
      <w:proofErr w:type="spellEnd"/>
      <w:r w:rsidRPr="00191725">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1E523F" w:rsidRPr="001C2F28" w:rsidRDefault="008913AC" w:rsidP="00D106E6">
      <w:pPr>
        <w:ind w:firstLine="709"/>
        <w:jc w:val="both"/>
        <w:rPr>
          <w:sz w:val="28"/>
          <w:szCs w:val="28"/>
          <w:highlight w:val="yellow"/>
        </w:rPr>
      </w:pPr>
      <w:r w:rsidRPr="00D106E6">
        <w:rPr>
          <w:b/>
          <w:sz w:val="28"/>
          <w:szCs w:val="28"/>
        </w:rPr>
        <w:t>Загальний підхід:</w:t>
      </w:r>
      <w:r w:rsidRPr="00D106E6">
        <w:rPr>
          <w:sz w:val="28"/>
          <w:szCs w:val="28"/>
        </w:rPr>
        <w:t xml:space="preserve"> </w:t>
      </w:r>
      <w:r w:rsidR="00537C37" w:rsidRPr="00D106E6">
        <w:rPr>
          <w:sz w:val="28"/>
          <w:szCs w:val="28"/>
        </w:rPr>
        <w:t xml:space="preserve">вивчення дисципліни передбачає опанування теоретичних знань </w:t>
      </w:r>
      <w:r w:rsidR="00D106E6" w:rsidRPr="00D106E6">
        <w:rPr>
          <w:sz w:val="28"/>
          <w:szCs w:val="28"/>
        </w:rPr>
        <w:t xml:space="preserve">з методології науки та здійснення медико-соціальних досліджень, презентації та впровадження в практику результатів таких досліджень, а також опанування </w:t>
      </w:r>
      <w:proofErr w:type="spellStart"/>
      <w:r w:rsidR="00D106E6" w:rsidRPr="00D106E6">
        <w:rPr>
          <w:sz w:val="28"/>
          <w:szCs w:val="28"/>
        </w:rPr>
        <w:t>компетентностей</w:t>
      </w:r>
      <w:proofErr w:type="spellEnd"/>
      <w:r w:rsidR="00D106E6" w:rsidRPr="00D106E6">
        <w:rPr>
          <w:sz w:val="28"/>
          <w:szCs w:val="28"/>
        </w:rPr>
        <w:t xml:space="preserve"> щодо здійснення наукової діяльності на рівні студента, молодого науковця, роботи з результатами наукових досліджень. </w:t>
      </w:r>
      <w:r w:rsidR="001E523F" w:rsidRPr="00D106E6">
        <w:rPr>
          <w:sz w:val="28"/>
          <w:szCs w:val="28"/>
        </w:rPr>
        <w:t xml:space="preserve">Зокрема, при вивченні дисципліни студенти мають одержати знання щодо </w:t>
      </w:r>
      <w:r w:rsidR="00D106E6" w:rsidRPr="00D106E6">
        <w:rPr>
          <w:sz w:val="28"/>
          <w:szCs w:val="28"/>
        </w:rPr>
        <w:t>сутності науки та її ролі в розвитку суспільства, видів наукових продуктів та їх особливостей;</w:t>
      </w:r>
      <w:r w:rsidR="00D106E6">
        <w:rPr>
          <w:sz w:val="28"/>
          <w:szCs w:val="28"/>
        </w:rPr>
        <w:t xml:space="preserve"> </w:t>
      </w:r>
      <w:r w:rsidR="00D106E6" w:rsidRPr="00D106E6">
        <w:rPr>
          <w:sz w:val="28"/>
          <w:szCs w:val="28"/>
        </w:rPr>
        <w:tab/>
        <w:t>вивчити теоретичні засади та опанувати навички з вибору напряму та планування науково-дослідної роботи;</w:t>
      </w:r>
      <w:r w:rsidR="00D106E6">
        <w:rPr>
          <w:sz w:val="28"/>
          <w:szCs w:val="28"/>
        </w:rPr>
        <w:t xml:space="preserve"> </w:t>
      </w:r>
      <w:r w:rsidR="00D106E6" w:rsidRPr="00D106E6">
        <w:rPr>
          <w:sz w:val="28"/>
          <w:szCs w:val="28"/>
        </w:rPr>
        <w:t>з’ясувати сутність інтелектуальної власності та основи її захисту, особливості здійснення патентного пошуку та його значення;</w:t>
      </w:r>
      <w:r w:rsidR="00D106E6">
        <w:rPr>
          <w:sz w:val="28"/>
          <w:szCs w:val="28"/>
        </w:rPr>
        <w:t xml:space="preserve"> </w:t>
      </w:r>
      <w:r w:rsidR="00D106E6" w:rsidRPr="00D106E6">
        <w:rPr>
          <w:sz w:val="28"/>
          <w:szCs w:val="28"/>
        </w:rPr>
        <w:t>опанувати сутність наукової діяльності, організації праці в науковій діяльності, основні риси ефективного науковця;</w:t>
      </w:r>
      <w:r w:rsidR="00D106E6">
        <w:rPr>
          <w:sz w:val="28"/>
          <w:szCs w:val="28"/>
        </w:rPr>
        <w:t xml:space="preserve"> </w:t>
      </w:r>
      <w:r w:rsidR="00D106E6" w:rsidRPr="00D106E6">
        <w:rPr>
          <w:sz w:val="28"/>
          <w:szCs w:val="28"/>
        </w:rPr>
        <w:t>вивчити особливості організації науково-дослідної роботи студентів;</w:t>
      </w:r>
      <w:r w:rsidR="00D106E6">
        <w:rPr>
          <w:sz w:val="28"/>
          <w:szCs w:val="28"/>
        </w:rPr>
        <w:t xml:space="preserve"> </w:t>
      </w:r>
      <w:r w:rsidR="00D106E6" w:rsidRPr="00D106E6">
        <w:rPr>
          <w:sz w:val="28"/>
          <w:szCs w:val="28"/>
        </w:rPr>
        <w:t xml:space="preserve">опанувати сутність медико-соціального наукового дослідження, етапи його </w:t>
      </w:r>
      <w:r w:rsidR="00D106E6" w:rsidRPr="00D106E6">
        <w:rPr>
          <w:sz w:val="28"/>
          <w:szCs w:val="28"/>
        </w:rPr>
        <w:lastRenderedPageBreak/>
        <w:t>здійснення: їх зміст та особливості;</w:t>
      </w:r>
      <w:r w:rsidR="00D106E6">
        <w:rPr>
          <w:sz w:val="28"/>
          <w:szCs w:val="28"/>
        </w:rPr>
        <w:t xml:space="preserve"> </w:t>
      </w:r>
      <w:r w:rsidR="00D106E6" w:rsidRPr="00D106E6">
        <w:rPr>
          <w:sz w:val="28"/>
          <w:szCs w:val="28"/>
        </w:rPr>
        <w:t>вивчити сутність та зміст наукової інформації, її джерела та особливості роботи з ними;</w:t>
      </w:r>
      <w:r w:rsidR="00D106E6">
        <w:rPr>
          <w:sz w:val="28"/>
          <w:szCs w:val="28"/>
        </w:rPr>
        <w:t xml:space="preserve"> </w:t>
      </w:r>
      <w:r w:rsidR="00D106E6" w:rsidRPr="00D106E6">
        <w:rPr>
          <w:sz w:val="28"/>
          <w:szCs w:val="28"/>
        </w:rPr>
        <w:t>з’ясувати значення та особливості впровадження в практику результатів наукових досліджень, визначати ефективність наукового дослідження;</w:t>
      </w:r>
      <w:r w:rsidR="00D106E6">
        <w:rPr>
          <w:sz w:val="28"/>
          <w:szCs w:val="28"/>
        </w:rPr>
        <w:t xml:space="preserve"> </w:t>
      </w:r>
      <w:r w:rsidR="00D106E6" w:rsidRPr="00D106E6">
        <w:rPr>
          <w:sz w:val="28"/>
          <w:szCs w:val="28"/>
        </w:rPr>
        <w:t>вивчити особливості, правила та вимоги до оприлюднення результатів наукового дослідження (наукові публікації, реферати, курсові роботи, дипломні магістерські роботи) та набути базових навичок виконання таких робіт;</w:t>
      </w:r>
      <w:r w:rsidR="00D106E6">
        <w:rPr>
          <w:sz w:val="28"/>
          <w:szCs w:val="28"/>
        </w:rPr>
        <w:t xml:space="preserve"> </w:t>
      </w:r>
      <w:r w:rsidR="00D106E6" w:rsidRPr="00D106E6">
        <w:rPr>
          <w:sz w:val="28"/>
          <w:szCs w:val="28"/>
        </w:rPr>
        <w:tab/>
        <w:t>навчитися готувати та здійснювати презентації результатів проведеного наукового дослідження відповідно до існуючих вимог, правил та традицій.</w:t>
      </w:r>
    </w:p>
    <w:p w:rsidR="008913AC" w:rsidRPr="00191725" w:rsidRDefault="00537C37" w:rsidP="00F23281">
      <w:pPr>
        <w:ind w:firstLine="680"/>
        <w:jc w:val="both"/>
        <w:rPr>
          <w:sz w:val="28"/>
          <w:szCs w:val="28"/>
        </w:rPr>
      </w:pPr>
      <w:r w:rsidRPr="00191725">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191725" w:rsidRDefault="00B41A6E" w:rsidP="00F23281">
      <w:pPr>
        <w:ind w:firstLine="680"/>
        <w:jc w:val="both"/>
        <w:rPr>
          <w:sz w:val="28"/>
          <w:szCs w:val="28"/>
        </w:rPr>
      </w:pPr>
      <w:r w:rsidRPr="00191725">
        <w:rPr>
          <w:sz w:val="28"/>
          <w:szCs w:val="28"/>
        </w:rPr>
        <w:t xml:space="preserve">Вивчення дисципліни завершується </w:t>
      </w:r>
      <w:r w:rsidR="00E179A5" w:rsidRPr="00191725">
        <w:rPr>
          <w:sz w:val="28"/>
          <w:szCs w:val="28"/>
        </w:rPr>
        <w:t>заліком</w:t>
      </w:r>
      <w:r w:rsidRPr="00191725">
        <w:rPr>
          <w:sz w:val="28"/>
          <w:szCs w:val="28"/>
        </w:rPr>
        <w:t xml:space="preserve">, тому в процесі вивчення різних тем студенту доцільно звертати увагу на питання, що виносяться на </w:t>
      </w:r>
      <w:r w:rsidR="008C632E" w:rsidRPr="00191725">
        <w:rPr>
          <w:sz w:val="28"/>
          <w:szCs w:val="28"/>
        </w:rPr>
        <w:t>нього</w:t>
      </w:r>
      <w:r w:rsidRPr="00191725">
        <w:rPr>
          <w:sz w:val="28"/>
          <w:szCs w:val="28"/>
        </w:rPr>
        <w:t>.</w:t>
      </w:r>
    </w:p>
    <w:p w:rsidR="004F1244" w:rsidRPr="00191725" w:rsidRDefault="004F1244" w:rsidP="00F23281">
      <w:pPr>
        <w:jc w:val="both"/>
        <w:rPr>
          <w:rFonts w:eastAsia="Times New Roman"/>
          <w:sz w:val="28"/>
          <w:szCs w:val="28"/>
          <w:lang w:eastAsia="ru-RU"/>
        </w:rPr>
      </w:pPr>
    </w:p>
    <w:p w:rsidR="004F1244" w:rsidRPr="00191725" w:rsidRDefault="004F1244" w:rsidP="00F23281">
      <w:pPr>
        <w:keepNext/>
        <w:ind w:firstLine="540"/>
        <w:jc w:val="center"/>
        <w:outlineLvl w:val="2"/>
        <w:rPr>
          <w:rFonts w:eastAsia="Times New Roman"/>
          <w:b/>
          <w:bCs/>
          <w:sz w:val="28"/>
          <w:szCs w:val="28"/>
          <w:lang w:eastAsia="ru-RU"/>
        </w:rPr>
      </w:pPr>
      <w:r w:rsidRPr="00191725">
        <w:rPr>
          <w:rFonts w:eastAsia="Times New Roman"/>
          <w:b/>
          <w:bCs/>
          <w:sz w:val="28"/>
          <w:szCs w:val="28"/>
          <w:lang w:eastAsia="ru-RU"/>
        </w:rPr>
        <w:t>МЕТА КУРСУ:</w:t>
      </w:r>
    </w:p>
    <w:p w:rsidR="00C27CD4" w:rsidRPr="00191725" w:rsidRDefault="000603B5" w:rsidP="0072670B">
      <w:pPr>
        <w:ind w:firstLine="709"/>
        <w:jc w:val="both"/>
        <w:rPr>
          <w:rFonts w:eastAsia="Times New Roman"/>
          <w:sz w:val="28"/>
          <w:szCs w:val="28"/>
          <w:lang w:eastAsia="ru-RU"/>
        </w:rPr>
      </w:pPr>
      <w:r w:rsidRPr="000603B5">
        <w:rPr>
          <w:rFonts w:eastAsia="Times New Roman"/>
          <w:b/>
          <w:i/>
          <w:sz w:val="28"/>
          <w:szCs w:val="28"/>
          <w:lang w:eastAsia="ru-RU"/>
        </w:rPr>
        <w:t xml:space="preserve">оволодіння студентами фундаментальними та сучасними знаннями з теоретичних та практичних аспектів здійснення наукової діяльності, підготовки, організації та проведення медико-соціальних наукових досліджень, оприлюднення (презентації, публікації, захисту) результатів таких </w:t>
      </w:r>
      <w:r w:rsidRPr="00191725">
        <w:rPr>
          <w:rFonts w:eastAsia="Times New Roman"/>
          <w:b/>
          <w:i/>
          <w:sz w:val="28"/>
          <w:szCs w:val="28"/>
          <w:lang w:eastAsia="ru-RU"/>
        </w:rPr>
        <w:t xml:space="preserve">досліджень та захисту авторських прав, забезпечення права інтелектуальної власності на результати медико-соціальних досліджень. </w:t>
      </w:r>
      <w:r w:rsidR="007E1AB2" w:rsidRPr="00191725">
        <w:rPr>
          <w:rFonts w:eastAsia="Times New Roman"/>
          <w:sz w:val="28"/>
          <w:szCs w:val="28"/>
          <w:lang w:eastAsia="ru-RU"/>
        </w:rPr>
        <w:t>Зокрема, студенти мають:</w:t>
      </w:r>
    </w:p>
    <w:p w:rsidR="00191725" w:rsidRPr="00191725" w:rsidRDefault="007E1AB2" w:rsidP="00191725">
      <w:pPr>
        <w:ind w:firstLine="540"/>
        <w:jc w:val="both"/>
        <w:rPr>
          <w:rFonts w:eastAsia="Times New Roman"/>
          <w:sz w:val="28"/>
          <w:szCs w:val="28"/>
          <w:lang w:eastAsia="ru-RU"/>
        </w:rPr>
      </w:pPr>
      <w:r w:rsidRPr="00191725">
        <w:rPr>
          <w:rFonts w:eastAsia="Times New Roman"/>
          <w:sz w:val="28"/>
          <w:szCs w:val="28"/>
          <w:lang w:eastAsia="ru-RU"/>
        </w:rPr>
        <w:t xml:space="preserve">– </w:t>
      </w:r>
      <w:r w:rsidR="0053137D" w:rsidRPr="00191725">
        <w:rPr>
          <w:rFonts w:eastAsia="Times New Roman"/>
          <w:sz w:val="28"/>
          <w:szCs w:val="28"/>
          <w:lang w:eastAsia="ru-RU"/>
        </w:rPr>
        <w:t>вивчити та зрозуміти</w:t>
      </w:r>
      <w:r w:rsidRPr="00191725">
        <w:rPr>
          <w:rFonts w:eastAsia="Times New Roman"/>
          <w:sz w:val="28"/>
          <w:szCs w:val="28"/>
          <w:lang w:eastAsia="ru-RU"/>
        </w:rPr>
        <w:t>:</w:t>
      </w:r>
      <w:r w:rsidR="0053137D" w:rsidRPr="00191725">
        <w:rPr>
          <w:rFonts w:eastAsia="Times New Roman"/>
          <w:sz w:val="28"/>
          <w:szCs w:val="28"/>
          <w:lang w:eastAsia="ru-RU"/>
        </w:rPr>
        <w:t xml:space="preserve"> </w:t>
      </w:r>
      <w:r w:rsidR="00191725" w:rsidRPr="00191725">
        <w:rPr>
          <w:rFonts w:eastAsia="Times New Roman"/>
          <w:sz w:val="28"/>
          <w:szCs w:val="28"/>
          <w:lang w:eastAsia="ru-RU"/>
        </w:rPr>
        <w:t>сутність науки та її значення для розвитку суспільства, роль особистості вченого у формуванні наукової школи;</w:t>
      </w:r>
      <w:r w:rsidR="00191725">
        <w:rPr>
          <w:rFonts w:eastAsia="Times New Roman"/>
          <w:sz w:val="28"/>
          <w:szCs w:val="28"/>
          <w:lang w:eastAsia="ru-RU"/>
        </w:rPr>
        <w:t xml:space="preserve"> </w:t>
      </w:r>
      <w:r w:rsidR="00191725" w:rsidRPr="00191725">
        <w:rPr>
          <w:rFonts w:eastAsia="Times New Roman"/>
          <w:sz w:val="28"/>
          <w:szCs w:val="28"/>
          <w:lang w:eastAsia="ru-RU"/>
        </w:rPr>
        <w:tab/>
        <w:t>сутність наукового продукту, його види та їх особливості;</w:t>
      </w:r>
      <w:r w:rsidR="00191725">
        <w:rPr>
          <w:rFonts w:eastAsia="Times New Roman"/>
          <w:sz w:val="28"/>
          <w:szCs w:val="28"/>
          <w:lang w:eastAsia="ru-RU"/>
        </w:rPr>
        <w:t xml:space="preserve"> </w:t>
      </w:r>
      <w:r w:rsidR="00191725" w:rsidRPr="00191725">
        <w:rPr>
          <w:rFonts w:eastAsia="Times New Roman"/>
          <w:sz w:val="28"/>
          <w:szCs w:val="28"/>
          <w:lang w:eastAsia="ru-RU"/>
        </w:rPr>
        <w:t>порядок вибору напряму та планування науково-дослідної роботи;</w:t>
      </w:r>
      <w:r w:rsidR="00191725">
        <w:rPr>
          <w:rFonts w:eastAsia="Times New Roman"/>
          <w:sz w:val="28"/>
          <w:szCs w:val="28"/>
          <w:lang w:eastAsia="ru-RU"/>
        </w:rPr>
        <w:t xml:space="preserve"> </w:t>
      </w:r>
      <w:r w:rsidR="00191725" w:rsidRPr="00191725">
        <w:rPr>
          <w:rFonts w:eastAsia="Times New Roman"/>
          <w:sz w:val="28"/>
          <w:szCs w:val="28"/>
          <w:lang w:eastAsia="ru-RU"/>
        </w:rPr>
        <w:t>сутність та значення патентного пошуку, інтелектуальної власності та її захисту;</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та джерела наукової інформації;</w:t>
      </w:r>
      <w:r w:rsidR="00191725">
        <w:rPr>
          <w:rFonts w:eastAsia="Times New Roman"/>
          <w:sz w:val="28"/>
          <w:szCs w:val="28"/>
          <w:lang w:eastAsia="ru-RU"/>
        </w:rPr>
        <w:t xml:space="preserve"> </w:t>
      </w:r>
      <w:r w:rsidR="00191725" w:rsidRPr="00191725">
        <w:rPr>
          <w:rFonts w:eastAsia="Times New Roman"/>
          <w:sz w:val="28"/>
          <w:szCs w:val="28"/>
          <w:lang w:eastAsia="ru-RU"/>
        </w:rPr>
        <w:t>зміст поняття науковець та основні риси працівника науки;</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організації праці в науковій діяльності, визначення ефективності роботи науковця;</w:t>
      </w:r>
      <w:r w:rsidR="00191725">
        <w:rPr>
          <w:rFonts w:eastAsia="Times New Roman"/>
          <w:sz w:val="28"/>
          <w:szCs w:val="28"/>
          <w:lang w:eastAsia="ru-RU"/>
        </w:rPr>
        <w:t xml:space="preserve"> о</w:t>
      </w:r>
      <w:r w:rsidR="00191725" w:rsidRPr="00191725">
        <w:rPr>
          <w:rFonts w:eastAsia="Times New Roman"/>
          <w:sz w:val="28"/>
          <w:szCs w:val="28"/>
          <w:lang w:eastAsia="ru-RU"/>
        </w:rPr>
        <w:t>сновні засади та особливості науково-дослідної роботи студентів;</w:t>
      </w:r>
      <w:r w:rsidR="00191725">
        <w:rPr>
          <w:rFonts w:eastAsia="Times New Roman"/>
          <w:sz w:val="28"/>
          <w:szCs w:val="28"/>
          <w:lang w:eastAsia="ru-RU"/>
        </w:rPr>
        <w:t xml:space="preserve"> </w:t>
      </w:r>
      <w:r w:rsidR="00191725" w:rsidRPr="00191725">
        <w:rPr>
          <w:rFonts w:eastAsia="Times New Roman"/>
          <w:sz w:val="28"/>
          <w:szCs w:val="28"/>
          <w:lang w:eastAsia="ru-RU"/>
        </w:rPr>
        <w:t>сутність медико-соціального наукового дослідження, етапи проведення дослідження, їх зміст і особливості;</w:t>
      </w:r>
      <w:r w:rsidR="00191725">
        <w:rPr>
          <w:rFonts w:eastAsia="Times New Roman"/>
          <w:sz w:val="28"/>
          <w:szCs w:val="28"/>
          <w:lang w:eastAsia="ru-RU"/>
        </w:rPr>
        <w:t xml:space="preserve"> </w:t>
      </w:r>
      <w:r w:rsidR="00191725" w:rsidRPr="00191725">
        <w:rPr>
          <w:rFonts w:eastAsia="Times New Roman"/>
          <w:sz w:val="28"/>
          <w:szCs w:val="28"/>
          <w:lang w:eastAsia="ru-RU"/>
        </w:rPr>
        <w:t>засади впровадження результатів наукових досліджень та оцінки їх ефективності;</w:t>
      </w:r>
      <w:r w:rsidR="00191725">
        <w:rPr>
          <w:rFonts w:eastAsia="Times New Roman"/>
          <w:sz w:val="28"/>
          <w:szCs w:val="28"/>
          <w:lang w:eastAsia="ru-RU"/>
        </w:rPr>
        <w:t xml:space="preserve"> </w:t>
      </w:r>
      <w:r w:rsidR="00191725" w:rsidRPr="00191725">
        <w:rPr>
          <w:rFonts w:eastAsia="Times New Roman"/>
          <w:sz w:val="28"/>
          <w:szCs w:val="28"/>
          <w:lang w:eastAsia="ru-RU"/>
        </w:rPr>
        <w:t>вимоги до підготовки та особливості наукових публікацій як форми оприлюднення результатів наукового дослідження;</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підготовки і захисту рефератів, курсових робіт, дипломних робіт;</w:t>
      </w:r>
      <w:r w:rsidR="00191725">
        <w:rPr>
          <w:rFonts w:eastAsia="Times New Roman"/>
          <w:sz w:val="28"/>
          <w:szCs w:val="28"/>
          <w:lang w:eastAsia="ru-RU"/>
        </w:rPr>
        <w:t xml:space="preserve"> </w:t>
      </w:r>
      <w:r w:rsidR="00191725" w:rsidRPr="00191725">
        <w:rPr>
          <w:rFonts w:eastAsia="Times New Roman"/>
          <w:sz w:val="28"/>
          <w:szCs w:val="28"/>
          <w:lang w:eastAsia="ru-RU"/>
        </w:rPr>
        <w:t>вимоги до підготовки та представлення презентації за результатами наукового дослідження.</w:t>
      </w:r>
    </w:p>
    <w:p w:rsidR="00191725" w:rsidRDefault="0053137D" w:rsidP="00191725">
      <w:pPr>
        <w:tabs>
          <w:tab w:val="left" w:pos="993"/>
        </w:tabs>
        <w:ind w:firstLine="709"/>
        <w:jc w:val="both"/>
        <w:rPr>
          <w:rFonts w:eastAsia="Times New Roman"/>
          <w:sz w:val="28"/>
          <w:szCs w:val="28"/>
          <w:highlight w:val="yellow"/>
          <w:lang w:eastAsia="ru-RU"/>
        </w:rPr>
      </w:pPr>
      <w:r w:rsidRPr="00191725">
        <w:rPr>
          <w:rFonts w:eastAsia="Times New Roman"/>
          <w:sz w:val="28"/>
          <w:szCs w:val="28"/>
          <w:lang w:eastAsia="ru-RU"/>
        </w:rPr>
        <w:t xml:space="preserve">– </w:t>
      </w:r>
      <w:r w:rsidR="007E1AB2" w:rsidRPr="00191725">
        <w:rPr>
          <w:rFonts w:eastAsia="Times New Roman"/>
          <w:sz w:val="28"/>
          <w:szCs w:val="28"/>
          <w:lang w:eastAsia="ru-RU"/>
        </w:rPr>
        <w:t>навчитися:</w:t>
      </w:r>
      <w:r w:rsidRPr="00191725">
        <w:rPr>
          <w:rFonts w:eastAsia="Times New Roman"/>
          <w:sz w:val="28"/>
          <w:szCs w:val="28"/>
          <w:lang w:eastAsia="ru-RU"/>
        </w:rPr>
        <w:t xml:space="preserve"> </w:t>
      </w:r>
      <w:r w:rsidR="00191725">
        <w:rPr>
          <w:rFonts w:eastAsia="Times New Roman"/>
          <w:sz w:val="28"/>
          <w:szCs w:val="28"/>
          <w:lang w:eastAsia="ru-RU"/>
        </w:rPr>
        <w:t>о</w:t>
      </w:r>
      <w:r w:rsidR="00191725" w:rsidRPr="00191725">
        <w:rPr>
          <w:rFonts w:eastAsia="Times New Roman"/>
          <w:sz w:val="28"/>
          <w:szCs w:val="28"/>
          <w:lang w:eastAsia="ru-RU"/>
        </w:rPr>
        <w:t>перувати теоретичними категоріями з методології наукової діяльності;</w:t>
      </w:r>
      <w:r w:rsidR="00191725">
        <w:rPr>
          <w:rFonts w:eastAsia="Times New Roman"/>
          <w:sz w:val="28"/>
          <w:szCs w:val="28"/>
          <w:lang w:eastAsia="ru-RU"/>
        </w:rPr>
        <w:t xml:space="preserve"> </w:t>
      </w:r>
      <w:r w:rsidR="00191725" w:rsidRPr="00191725">
        <w:rPr>
          <w:rFonts w:eastAsia="Times New Roman"/>
          <w:sz w:val="28"/>
          <w:szCs w:val="28"/>
          <w:lang w:eastAsia="ru-RU"/>
        </w:rPr>
        <w:tab/>
        <w:t>здійснювати вибір і обґрунтування напряму, теми та планування науково-дослідної роботи;</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патентний пошук;</w:t>
      </w:r>
      <w:r w:rsidR="00191725">
        <w:rPr>
          <w:rFonts w:eastAsia="Times New Roman"/>
          <w:sz w:val="28"/>
          <w:szCs w:val="28"/>
          <w:lang w:eastAsia="ru-RU"/>
        </w:rPr>
        <w:t xml:space="preserve"> </w:t>
      </w:r>
      <w:r w:rsidR="00191725" w:rsidRPr="00191725">
        <w:rPr>
          <w:rFonts w:eastAsia="Times New Roman"/>
          <w:sz w:val="28"/>
          <w:szCs w:val="28"/>
          <w:lang w:eastAsia="ru-RU"/>
        </w:rPr>
        <w:t>оперувати поняттями академічної доброчесності та дотримуватися її в науковій та навчальній діяльності;</w:t>
      </w:r>
      <w:r w:rsidR="00191725">
        <w:rPr>
          <w:rFonts w:eastAsia="Times New Roman"/>
          <w:sz w:val="28"/>
          <w:szCs w:val="28"/>
          <w:lang w:eastAsia="ru-RU"/>
        </w:rPr>
        <w:t xml:space="preserve"> </w:t>
      </w:r>
      <w:r w:rsidR="00191725" w:rsidRPr="00191725">
        <w:rPr>
          <w:rFonts w:eastAsia="Times New Roman"/>
          <w:sz w:val="28"/>
          <w:szCs w:val="28"/>
          <w:lang w:eastAsia="ru-RU"/>
        </w:rPr>
        <w:t>організовувати власну наукову діяльність, визначати її ефективність;</w:t>
      </w:r>
      <w:r w:rsidR="00191725">
        <w:rPr>
          <w:rFonts w:eastAsia="Times New Roman"/>
          <w:sz w:val="28"/>
          <w:szCs w:val="28"/>
          <w:lang w:eastAsia="ru-RU"/>
        </w:rPr>
        <w:t xml:space="preserve"> </w:t>
      </w:r>
      <w:r w:rsidR="00191725" w:rsidRPr="00191725">
        <w:rPr>
          <w:rFonts w:eastAsia="Times New Roman"/>
          <w:sz w:val="28"/>
          <w:szCs w:val="28"/>
          <w:lang w:eastAsia="ru-RU"/>
        </w:rPr>
        <w:t xml:space="preserve">здійснювати пошук та оперувати показниками наукової </w:t>
      </w:r>
      <w:r w:rsidR="00191725" w:rsidRPr="00191725">
        <w:rPr>
          <w:rFonts w:eastAsia="Times New Roman"/>
          <w:sz w:val="28"/>
          <w:szCs w:val="28"/>
          <w:lang w:eastAsia="ru-RU"/>
        </w:rPr>
        <w:lastRenderedPageBreak/>
        <w:t>ефективності дослідників;</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науково-дослідну діяльність на рівні студента та розуміти принципи і правила її організації;</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підготовку, організацію та реалізацію медико-соціального дослідження;</w:t>
      </w:r>
      <w:r w:rsidR="00191725">
        <w:rPr>
          <w:rFonts w:eastAsia="Times New Roman"/>
          <w:sz w:val="28"/>
          <w:szCs w:val="28"/>
          <w:lang w:eastAsia="ru-RU"/>
        </w:rPr>
        <w:t xml:space="preserve"> </w:t>
      </w:r>
      <w:r w:rsidR="00191725" w:rsidRPr="00191725">
        <w:rPr>
          <w:rFonts w:eastAsia="Times New Roman"/>
          <w:sz w:val="28"/>
          <w:szCs w:val="28"/>
          <w:lang w:eastAsia="ru-RU"/>
        </w:rPr>
        <w:t>опрацьовувати підходи та заходи щодо впровадження результатів наукових досліджень;</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підготовку наукових публікацій;</w:t>
      </w:r>
      <w:r w:rsidR="00191725">
        <w:rPr>
          <w:rFonts w:eastAsia="Times New Roman"/>
          <w:sz w:val="28"/>
          <w:szCs w:val="28"/>
          <w:lang w:eastAsia="ru-RU"/>
        </w:rPr>
        <w:t xml:space="preserve"> </w:t>
      </w:r>
      <w:r w:rsidR="00191725" w:rsidRPr="00191725">
        <w:rPr>
          <w:rFonts w:eastAsia="Times New Roman"/>
          <w:sz w:val="28"/>
          <w:szCs w:val="28"/>
          <w:lang w:eastAsia="ru-RU"/>
        </w:rPr>
        <w:t>готувати та захищати реферати, курсові та дипломні роботи;</w:t>
      </w:r>
      <w:r w:rsidR="00191725">
        <w:rPr>
          <w:rFonts w:eastAsia="Times New Roman"/>
          <w:sz w:val="28"/>
          <w:szCs w:val="28"/>
          <w:lang w:eastAsia="ru-RU"/>
        </w:rPr>
        <w:t xml:space="preserve"> </w:t>
      </w:r>
      <w:r w:rsidR="00191725" w:rsidRPr="00191725">
        <w:rPr>
          <w:rFonts w:eastAsia="Times New Roman"/>
          <w:sz w:val="28"/>
          <w:szCs w:val="28"/>
          <w:lang w:eastAsia="ru-RU"/>
        </w:rPr>
        <w:t>готувати та оформлювати презентацію за результатами проведеного наукового дослідження, здійснювати її захист.</w:t>
      </w:r>
    </w:p>
    <w:p w:rsidR="007E1AB2" w:rsidRPr="001C2F28" w:rsidRDefault="007E1AB2" w:rsidP="00F23281">
      <w:pPr>
        <w:tabs>
          <w:tab w:val="left" w:pos="284"/>
          <w:tab w:val="left" w:pos="567"/>
        </w:tabs>
        <w:jc w:val="both"/>
        <w:rPr>
          <w:rFonts w:eastAsia="Times New Roman"/>
          <w:b/>
          <w:bCs/>
          <w:sz w:val="28"/>
          <w:szCs w:val="28"/>
          <w:highlight w:val="yellow"/>
          <w:lang w:eastAsia="ru-RU"/>
        </w:rPr>
      </w:pPr>
    </w:p>
    <w:p w:rsidR="004F1244" w:rsidRPr="000603B5" w:rsidRDefault="004F1244" w:rsidP="00D15B51">
      <w:pPr>
        <w:ind w:firstLine="540"/>
        <w:jc w:val="center"/>
        <w:rPr>
          <w:rFonts w:eastAsia="Times New Roman"/>
          <w:b/>
          <w:bCs/>
          <w:sz w:val="28"/>
          <w:szCs w:val="28"/>
          <w:lang w:eastAsia="ru-RU"/>
        </w:rPr>
      </w:pPr>
      <w:r w:rsidRPr="000603B5">
        <w:rPr>
          <w:rFonts w:eastAsia="Times New Roman"/>
          <w:b/>
          <w:bCs/>
          <w:sz w:val="28"/>
          <w:szCs w:val="28"/>
          <w:lang w:eastAsia="ru-RU"/>
        </w:rPr>
        <w:t>КОМПЕТЕНТНОСТІ</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0603B5">
        <w:rPr>
          <w:rFonts w:eastAsia="Times New Roman"/>
          <w:b/>
          <w:bCs/>
          <w:i/>
          <w:iCs/>
          <w:sz w:val="28"/>
          <w:szCs w:val="28"/>
          <w:lang w:eastAsia="ru-RU"/>
        </w:rPr>
        <w:t>компетентностей</w:t>
      </w:r>
      <w:proofErr w:type="spellEnd"/>
      <w:r w:rsidRPr="000603B5">
        <w:rPr>
          <w:rFonts w:eastAsia="Times New Roman"/>
          <w:b/>
          <w:bCs/>
          <w:sz w:val="28"/>
          <w:szCs w:val="28"/>
          <w:lang w:eastAsia="ru-RU"/>
        </w:rPr>
        <w:t>:</w:t>
      </w:r>
      <w:r w:rsidRPr="000603B5">
        <w:rPr>
          <w:rFonts w:eastAsia="Times New Roman"/>
          <w:sz w:val="28"/>
          <w:szCs w:val="28"/>
          <w:lang w:eastAsia="ru-RU"/>
        </w:rPr>
        <w:t xml:space="preserve"> </w:t>
      </w:r>
    </w:p>
    <w:p w:rsidR="009E71E3" w:rsidRPr="000603B5"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0603B5">
        <w:rPr>
          <w:rFonts w:eastAsia="Times New Roman"/>
          <w:i/>
          <w:iCs/>
          <w:sz w:val="28"/>
          <w:szCs w:val="28"/>
          <w:lang w:eastAsia="ru-RU"/>
        </w:rPr>
        <w:t>інтегральна</w:t>
      </w:r>
      <w:r w:rsidRPr="000603B5">
        <w:rPr>
          <w:rFonts w:eastAsia="Times New Roman"/>
          <w:b/>
          <w:bCs/>
          <w:i/>
          <w:iCs/>
          <w:sz w:val="28"/>
          <w:szCs w:val="28"/>
          <w:lang w:eastAsia="ru-RU"/>
        </w:rPr>
        <w:t>:</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0603B5"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0603B5">
        <w:rPr>
          <w:rFonts w:eastAsia="Times New Roman"/>
          <w:i/>
          <w:iCs/>
          <w:sz w:val="28"/>
          <w:szCs w:val="28"/>
          <w:lang w:eastAsia="ru-RU"/>
        </w:rPr>
        <w:t>загальні</w:t>
      </w:r>
      <w:r w:rsidRPr="000603B5">
        <w:rPr>
          <w:rFonts w:eastAsia="Times New Roman"/>
          <w:b/>
          <w:bCs/>
          <w:i/>
          <w:iCs/>
          <w:sz w:val="28"/>
          <w:szCs w:val="28"/>
          <w:lang w:eastAsia="ru-RU"/>
        </w:rPr>
        <w:t>:</w:t>
      </w:r>
    </w:p>
    <w:p w:rsidR="00E671C4" w:rsidRPr="000603B5" w:rsidRDefault="00E671C4" w:rsidP="00611E97">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w:t>
      </w:r>
      <w:r w:rsidR="00611E97" w:rsidRPr="000603B5">
        <w:rPr>
          <w:rFonts w:eastAsia="Times New Roman"/>
          <w:sz w:val="28"/>
          <w:szCs w:val="28"/>
          <w:lang w:eastAsia="ru-RU"/>
        </w:rPr>
        <w:t xml:space="preserve">датність до абстрактного мислення, аналізу та синтезу; </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застосовувати знання у практичних ситуаціях;</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спілкуватися державною мовою як усно, так і письмово</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Pr>
          <w:rFonts w:eastAsia="Times New Roman"/>
          <w:sz w:val="28"/>
          <w:szCs w:val="28"/>
          <w:lang w:eastAsia="ru-RU"/>
        </w:rPr>
        <w:t>н</w:t>
      </w:r>
      <w:r w:rsidRPr="000603B5">
        <w:rPr>
          <w:rFonts w:eastAsia="Times New Roman"/>
          <w:sz w:val="28"/>
          <w:szCs w:val="28"/>
          <w:lang w:eastAsia="ru-RU"/>
        </w:rPr>
        <w:t>авички використання інформаційних і комунікаційних технологій</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проведення досліджень на відповідному рівні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вчитися і оволодівати сучасними знаннями</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до пошуку, оброблення та аналізу інформації з різних джерел</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працювати в міжнародному контексті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бути критичним і самокритичним</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приймати обґрунтовані рішення</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розробляти та управляти проектами</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діяти соціально відповідально та свідомо</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Pr>
          <w:rFonts w:eastAsia="Times New Roman"/>
          <w:sz w:val="28"/>
          <w:szCs w:val="28"/>
          <w:lang w:eastAsia="ru-RU"/>
        </w:rPr>
        <w:t>з</w:t>
      </w:r>
      <w:r w:rsidRPr="000603B5">
        <w:rPr>
          <w:rFonts w:eastAsia="Times New Roman"/>
          <w:sz w:val="28"/>
          <w:szCs w:val="28"/>
          <w:lang w:eastAsia="ru-RU"/>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діяти на основі етичних міркувань (мотивів);</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усвідомлювати рівні можливості та гендерні проблеми.</w:t>
      </w:r>
    </w:p>
    <w:p w:rsidR="009E71E3" w:rsidRPr="000603B5"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0603B5">
        <w:rPr>
          <w:rFonts w:eastAsia="Times New Roman"/>
          <w:i/>
          <w:iCs/>
          <w:sz w:val="28"/>
          <w:szCs w:val="28"/>
          <w:lang w:eastAsia="ru-RU"/>
        </w:rPr>
        <w:t>спеціальні (фахові, предметні):</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lastRenderedPageBreak/>
        <w:t>здатність оцінювати, інтерпретувати, порівнювати та прогнозувати основні показники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визначати пріоритети громадського здоров’я, проводити оцінку потреб сфери громадського здоров’я у конкретній ситуації</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0603B5">
        <w:rPr>
          <w:rFonts w:eastAsia="Times New Roman"/>
          <w:sz w:val="28"/>
          <w:szCs w:val="28"/>
          <w:lang w:eastAsia="ru-RU"/>
        </w:rPr>
        <w:t>міжсекторального</w:t>
      </w:r>
      <w:proofErr w:type="spellEnd"/>
      <w:r w:rsidRPr="000603B5">
        <w:rPr>
          <w:rFonts w:eastAsia="Times New Roman"/>
          <w:sz w:val="28"/>
          <w:szCs w:val="28"/>
          <w:lang w:eastAsia="ru-RU"/>
        </w:rPr>
        <w:t xml:space="preserve"> підходу</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аналізувати вплив різних детермінант на здоров’я населення та обґрунтовувати відповідні заходи з їх попередження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оцінювати ризики та обґрунтовувати доцільні дії у відповідь на надзвичайні ситуації у сфері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здійснювати наставництво та сприяти безперервному професійному розвитку фахівців з громадського здоров’я.</w:t>
      </w:r>
    </w:p>
    <w:p w:rsidR="006644BF" w:rsidRPr="000603B5" w:rsidRDefault="006644BF" w:rsidP="004F1244">
      <w:pPr>
        <w:rPr>
          <w:sz w:val="28"/>
          <w:szCs w:val="28"/>
        </w:rPr>
      </w:pPr>
    </w:p>
    <w:p w:rsidR="00B35BAC" w:rsidRPr="00124CB4" w:rsidRDefault="00B35BAC" w:rsidP="00E671C4">
      <w:pPr>
        <w:widowControl/>
        <w:tabs>
          <w:tab w:val="left" w:pos="0"/>
        </w:tabs>
        <w:suppressAutoHyphens/>
        <w:autoSpaceDE/>
        <w:autoSpaceDN/>
        <w:jc w:val="center"/>
        <w:rPr>
          <w:rFonts w:eastAsia="Times New Roman"/>
          <w:sz w:val="28"/>
          <w:szCs w:val="28"/>
          <w:lang w:eastAsia="ar-SA"/>
        </w:rPr>
      </w:pPr>
      <w:r w:rsidRPr="000603B5">
        <w:rPr>
          <w:rFonts w:eastAsia="Times New Roman"/>
          <w:b/>
          <w:bCs/>
          <w:sz w:val="28"/>
          <w:szCs w:val="28"/>
          <w:lang w:eastAsia="ar-SA"/>
        </w:rPr>
        <w:t>ІНФОРМАЦІЙНИЙ ОБСЯГ</w:t>
      </w:r>
      <w:r w:rsidRPr="00124CB4">
        <w:rPr>
          <w:rFonts w:eastAsia="Times New Roman"/>
          <w:sz w:val="28"/>
          <w:szCs w:val="28"/>
          <w:lang w:eastAsia="ar-SA"/>
        </w:rPr>
        <w:t xml:space="preserve"> </w:t>
      </w:r>
      <w:r w:rsidRPr="00124CB4">
        <w:rPr>
          <w:rFonts w:eastAsia="Times New Roman"/>
          <w:b/>
          <w:sz w:val="28"/>
          <w:szCs w:val="28"/>
          <w:lang w:eastAsia="ar-SA"/>
        </w:rPr>
        <w:t>НАВЧАЛЬНОЇ</w:t>
      </w:r>
      <w:r w:rsidRPr="00124CB4">
        <w:rPr>
          <w:rFonts w:eastAsia="Times New Roman"/>
          <w:b/>
          <w:bCs/>
          <w:sz w:val="28"/>
          <w:szCs w:val="28"/>
          <w:lang w:eastAsia="ar-SA"/>
        </w:rPr>
        <w:t xml:space="preserve"> ДИСЦИПЛІНИ</w:t>
      </w:r>
    </w:p>
    <w:p w:rsidR="00B35BAC" w:rsidRPr="00124CB4"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124CB4">
        <w:rPr>
          <w:rFonts w:eastAsia="Times New Roman"/>
          <w:spacing w:val="-4"/>
          <w:sz w:val="28"/>
          <w:szCs w:val="28"/>
          <w:lang w:eastAsia="ar-SA"/>
        </w:rPr>
        <w:t xml:space="preserve">На вивчення навчальної дисципліни відводиться </w:t>
      </w:r>
      <w:r w:rsidR="00124CB4" w:rsidRPr="00124CB4">
        <w:rPr>
          <w:rFonts w:eastAsia="Times New Roman"/>
          <w:spacing w:val="-4"/>
          <w:sz w:val="28"/>
          <w:szCs w:val="28"/>
          <w:lang w:eastAsia="ar-SA"/>
        </w:rPr>
        <w:t>120</w:t>
      </w:r>
      <w:r w:rsidRPr="00124CB4">
        <w:rPr>
          <w:rFonts w:eastAsia="Times New Roman"/>
          <w:spacing w:val="-4"/>
          <w:sz w:val="28"/>
          <w:szCs w:val="28"/>
          <w:lang w:eastAsia="ar-SA"/>
        </w:rPr>
        <w:t xml:space="preserve"> годин, </w:t>
      </w:r>
      <w:r w:rsidR="00124CB4" w:rsidRPr="00124CB4">
        <w:rPr>
          <w:rFonts w:eastAsia="Times New Roman"/>
          <w:spacing w:val="-4"/>
          <w:sz w:val="28"/>
          <w:szCs w:val="28"/>
          <w:lang w:eastAsia="ar-SA"/>
        </w:rPr>
        <w:t>4</w:t>
      </w:r>
      <w:r w:rsidRPr="00124CB4">
        <w:rPr>
          <w:rFonts w:eastAsia="Times New Roman"/>
          <w:spacing w:val="-4"/>
          <w:sz w:val="28"/>
          <w:szCs w:val="28"/>
          <w:lang w:eastAsia="ar-SA"/>
        </w:rPr>
        <w:t xml:space="preserve"> кредит</w:t>
      </w:r>
      <w:r w:rsidR="00E671C4" w:rsidRPr="00124CB4">
        <w:rPr>
          <w:rFonts w:eastAsia="Times New Roman"/>
          <w:spacing w:val="-4"/>
          <w:sz w:val="28"/>
          <w:szCs w:val="28"/>
          <w:lang w:eastAsia="ar-SA"/>
        </w:rPr>
        <w:t>и</w:t>
      </w:r>
      <w:r w:rsidRPr="00124CB4">
        <w:rPr>
          <w:rFonts w:eastAsia="Times New Roman"/>
          <w:spacing w:val="-4"/>
          <w:sz w:val="28"/>
          <w:szCs w:val="28"/>
          <w:lang w:eastAsia="ar-SA"/>
        </w:rPr>
        <w:t xml:space="preserve"> ЄКТС.</w:t>
      </w:r>
    </w:p>
    <w:p w:rsidR="00441105" w:rsidRPr="00124CB4" w:rsidRDefault="00441105" w:rsidP="00441105">
      <w:pPr>
        <w:widowControl/>
        <w:suppressAutoHyphens/>
        <w:autoSpaceDE/>
        <w:autoSpaceDN/>
        <w:ind w:firstLine="709"/>
        <w:jc w:val="center"/>
        <w:rPr>
          <w:rFonts w:eastAsia="Times New Roman"/>
          <w:b/>
          <w:bCs/>
          <w:i/>
          <w:iCs/>
          <w:sz w:val="28"/>
          <w:szCs w:val="28"/>
          <w:lang w:val="ru-RU" w:eastAsia="ar-SA"/>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 xml:space="preserve">Тема 1. Наука та її роль в розвитку суспільства. Науковий продукт та його види. Роль особистості вченого у процесі формування наукової школи.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Наука та її роль в розвитку суспільства. Науковий продукт та його види. Роль особистості вченого у процесі формування наукової школи. Наука та її роль у розвитку суспільства. Науковий продукт – результат наукової діяльності. Види наукового продукту: фундаментальні; прикладні; кваліфікаційні роботи;  публікації; звіти про наукову та науково-дослідну діяльність структурних підрозділів наукових установ (закладів освіти). Роль особистості вченого у процесі формування наукової школи. Міждисциплінарний підхід до дослідження феномена наукових шкіл. Теоретична модель наукової школи. Роль соціальних факторів у формуванні наукових шкіл. Формування особистості науковця. Виховання творчих здібностей. Риси творчої особистості «ідеального» вченого як суб’єкта наукового пізнання.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lastRenderedPageBreak/>
        <w:t>Особливості розумової праці. Етика та праксеологія науки. Проблема гармонії істини, добра та краси у творчості вченого. Свобода наукового пошуку та соціальна відповідальність науковця. Характеристика рис і якостей науковця. Типологічні портрети дослідників. Видатні постаті та основні наукові школи в українській медичній науці.</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2. 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Замовник виконання НДР і створення науково-технічної продукції – НУБіП України. Виконавець – НДІ, Українська лабораторія якості і безпеки продукції АПК, ВП НУБіП, інші наукові структурні підрозділи університету. Затвердження тематичного плану НДР між замовником та виконавцем. Договір на проведення НДР. 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 xml:space="preserve">Тема 3. Патентний пошук. Творча діяльність та інтелектуальна власність.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Визначення патенту. Проведення патентного дослідження та патентно-інформаційного пошуку. Етапи проведення пошуку або досліджень: розробка регламенту пошуку інформації; пошук та відбір патентної інформації; систематизація та аналіз відібраної інформації; оформлення результатів дослідження у вигляді звіту про патентний пошук. Види патентних пошуків. Поняття творчої діяльності (духовна та науково-технічна творчість) та інтелектуальної власності (промислова та літературно-художня). </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4. Наукова інформація. Джерела наукової інформації. Анкетування і його роль в зборі первинної інформації. Розробка та етапи анкетування.</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Наукова інформація. Основні ознаки наукової інформації. Джерела науково-технічної інформації: монографія;  збірник; періодичні видання; спеціальні випуски технічних видань; патентно-ліцензійні видання; стандарти; навчальна література; надруковані документи; науково-інформаційна діяльність; інформаційні ресурси науково-технічної інформації; довідково-інформаційний фонд; довідково-пошуковий апарат; інформаційні ресурси спільного користування; аналітико-статистична обробка науково-технічної та практичної інформації; інформаційний ринок.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Опитування. Методи опитування: анкетування і інтерв’ювання. Анкетування як метод отримання інформації шляхом письмових відповідей респондентів на систему стандартизованих запитань. Види анкетування. Правила при розробці анкет. Частини анкети: вступна, статусна, основна і заключна. Різновиди анкетування: очне, заочне, суцільне та відкрите.</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lastRenderedPageBreak/>
        <w:t>Тема 5. Організація роботи науковця. Організація праці в науковій діяльності. Ефективність роботи науковця. Основні риси працівника науки.</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Науковець: визначення. Організація роботи науковця. Принципи організації праці в науковій діяльності. Критерії ефективності праці науковця (публікаційний, економічний, новизни розробок, </w:t>
      </w:r>
      <w:proofErr w:type="spellStart"/>
      <w:r w:rsidRPr="00124CB4">
        <w:rPr>
          <w:rFonts w:eastAsia="Times New Roman"/>
          <w:sz w:val="28"/>
          <w:szCs w:val="28"/>
          <w:lang w:eastAsia="ru-RU"/>
        </w:rPr>
        <w:t>цитованості</w:t>
      </w:r>
      <w:proofErr w:type="spellEnd"/>
      <w:r w:rsidRPr="00124CB4">
        <w:rPr>
          <w:rFonts w:eastAsia="Times New Roman"/>
          <w:sz w:val="28"/>
          <w:szCs w:val="28"/>
          <w:lang w:eastAsia="ru-RU"/>
        </w:rPr>
        <w:t xml:space="preserve"> робіт). Джерела. Ефективність досліджень. Риси працівника науки: творчий підхід; мобільність; динамічність; працездатність; наполегливість; воля; творча особистість; цілеспрямованість, любов до праці, чесність в роботі, скромність, самокритичність та їх взаємозв’язок.</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6. Науково-дослідна робота студентів. Завдання групи Науково-дослідної частини по роботі зі студентами. Участь студентів в наукових дослідженнях.</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НДР студентів. Розвиток творчого мислення, індивідуальних здібностей, дослідні навички, здійснення підготовки ініціативних фахівців, розвиток наукової інтуїції, творчого підходу до сприйняття знань і практичного їх застосування. Завдання групи Науково-дослідної частини по роботі зі студентами. Участь студентів в наукових дослідженнях – основна форма НДР студентів. Залучення студентів останніх курсів до наукової роботи. Участь студентів у роботі наукових гуртків, студентських проблемних груп, участь у наукових конференціях, конкурсах, олімпіадах. Результати НДР студентів з тематики. Апробація наукових результатів студентів університету. Участь в олімпіадах і конкурсах.</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7. Медико-соціальне наукове дослідження: форми, види, способи отримання статистичної інформації. Етапи статистичного дослідження.</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Форми статистичного дослідження: звітність та спеціальне статистичне спостереження. Способи отримання статистичної інформації: документальний (викопіювання даних); опитувальний або анамнестичний спосіб (анкетний, кореспондентський, </w:t>
      </w:r>
      <w:proofErr w:type="spellStart"/>
      <w:r w:rsidRPr="00124CB4">
        <w:rPr>
          <w:rFonts w:eastAsia="Times New Roman"/>
          <w:sz w:val="28"/>
          <w:szCs w:val="28"/>
          <w:lang w:eastAsia="ru-RU"/>
        </w:rPr>
        <w:t>самореєстрації</w:t>
      </w:r>
      <w:proofErr w:type="spellEnd"/>
      <w:r w:rsidRPr="00124CB4">
        <w:rPr>
          <w:rFonts w:eastAsia="Times New Roman"/>
          <w:sz w:val="28"/>
          <w:szCs w:val="28"/>
          <w:lang w:eastAsia="ru-RU"/>
        </w:rPr>
        <w:t xml:space="preserve">, експедиційний); спосіб безпосереднього спостереження. Види статистичного дослідження: суцільне та несуцільне дослідження. Види статистичного дослідження: поточне – проводять безперервно під час виникнення досліджуваного факту; періодичне спостереження, яке ділиться на: періодичне та разове. Етапи статистичного дослідження: 1 – визначення мети, завдань, розробка плану та програми дослідження; 2 – збір статистичного матеріалу; 3 – розробка та зведення матеріалу; 4 – літературне оформлення, аналіз, висновки за результатами статистичного дослідження і пропозиції щодо впровадження в практику. </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b/>
          <w:sz w:val="28"/>
          <w:szCs w:val="28"/>
          <w:lang w:eastAsia="ru-RU"/>
        </w:rPr>
        <w:t>Тема 8. Перший етап медико-соціального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lastRenderedPageBreak/>
        <w:t>Мета та план дослідження. Вибір об'єкту, предмету дослідження, місця, де буде проводитися дослідження; терміну проведення робіт на всіх етапах; виду статистичного дослідження. Програма дослідження (програма збору, програма розробки, програма аналізу). Вибір одиниці та обсяг вибірки дослідження.</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 xml:space="preserve">Тема 9. Статистичні таблиці. Макети. Правила їх заповнення. Вимоги до оформлення ілюстрацій.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Статистичні таблиці як форма систематизованого, раціонального і наочного представлення цифрового матеріалу. Види статистичних таблиць: проста, групова та комбінаційна. Статистичний підмет і статистичний присудок. Вимоги при побудові таблиць. Вимоги до оформлення ілюстрацій. Види ілюстрації (креслення, рисунки, графіки, схеми, діаграми, фотознімки). Схема розміщення ілюстрацій, нумерування. </w:t>
      </w:r>
    </w:p>
    <w:p w:rsidR="006068CF" w:rsidRDefault="006068CF"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 xml:space="preserve">Тема 10. Другий та третій етап медико-соціального дослідження. Збір статистичного матеріалу. Визначення </w:t>
      </w:r>
      <w:proofErr w:type="spellStart"/>
      <w:r w:rsidRPr="00124CB4">
        <w:rPr>
          <w:rFonts w:eastAsia="Times New Roman"/>
          <w:b/>
          <w:sz w:val="28"/>
          <w:szCs w:val="28"/>
          <w:lang w:eastAsia="ru-RU"/>
        </w:rPr>
        <w:t>скринінгових</w:t>
      </w:r>
      <w:proofErr w:type="spellEnd"/>
      <w:r w:rsidRPr="00124CB4">
        <w:rPr>
          <w:rFonts w:eastAsia="Times New Roman"/>
          <w:b/>
          <w:sz w:val="28"/>
          <w:szCs w:val="28"/>
          <w:lang w:eastAsia="ru-RU"/>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Другий етап дослідження. Первинне узагальнення і групування статистичних даних. Зведення, групування, графіки розподілу частот. Формування рядів динаміки та їх первинний аналіз. Формування та первинні розрахунки індексних показників. Походження терміну «скринінг» («відбір», «сортування», «просіювання»). Види скринінгу. Скринінг в охороні здоров’я. Третій етап – обробка та зведення статистичного матеріалу. Контроль та шифровка за зібраним матеріалом, особливості при обробці матеріалу за допомогою пакетів прикладних програм та при ручній обробці. Проведення зведення статистичного матеріалу в макети таблиць. Статистична обробка отриманого матеріалу. Графічне відображення отриманих статистичних результатів.)</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11. Четвертий етап медико-соціального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Четвертий етап статистичного дослідження: відповідні висновки, розробка необхідних практичних рекомендацій та проведення літературного оформлення. Формулювання доказових висновків. Розробка практичних рекомендацій щодо впровадження в практику. Літературне оформлення дослідження. Бібліографічний запис (розгорнута бібліографічна характеристика видання). Бібліографічний опис (множина записаних за певними правилами бібліографічних даних, що ідентифікують документ). Побудова графічних </w:t>
      </w:r>
      <w:r w:rsidRPr="00124CB4">
        <w:rPr>
          <w:rFonts w:eastAsia="Times New Roman"/>
          <w:sz w:val="28"/>
          <w:szCs w:val="28"/>
          <w:lang w:eastAsia="ru-RU"/>
        </w:rPr>
        <w:lastRenderedPageBreak/>
        <w:t xml:space="preserve">залежностей між досліджуваними факторами (будова графіків і діаграм). Оформлення списку використаних джерел. </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12. Епідеміологічний аналіз як складова наукового дослідження: мета, завдання та дизайн. Види та особливості епідеміологічних досліджень. Мета та завдання.</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Епідеміологічне дослідження. Мета та завдання (вивчення захворюваності, розробка різних концепцій в охороні здоров'я, напрямків, профілактичних програм направлених на боротьбу з поширенням окремих захворювань або їх груп і т. д.). Завдання досліджень: опис захворюваності, аналітичне дослідження, вивчення причин, прогноз захворюваності. Завдання Міжнародної епідеміологічної асоціації. Дизайн епідеміологічного дослідження та його види (дизайн </w:t>
      </w:r>
      <w:proofErr w:type="spellStart"/>
      <w:r w:rsidRPr="00124CB4">
        <w:rPr>
          <w:rFonts w:eastAsia="Times New Roman"/>
          <w:sz w:val="28"/>
          <w:szCs w:val="28"/>
          <w:lang w:eastAsia="ru-RU"/>
        </w:rPr>
        <w:t>когортних</w:t>
      </w:r>
      <w:proofErr w:type="spellEnd"/>
      <w:r w:rsidRPr="00124CB4">
        <w:rPr>
          <w:rFonts w:eastAsia="Times New Roman"/>
          <w:sz w:val="28"/>
          <w:szCs w:val="28"/>
          <w:lang w:eastAsia="ru-RU"/>
        </w:rPr>
        <w:t xml:space="preserve"> досліджень, дизайн досліджень випадок-контроль, дизайн поперечних досліджень).</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 xml:space="preserve">Тема 13. 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 </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Впровадження результатів наукового дослідження: оформлення рефератів, курсові, дипломні, магістерські роботи, виступи на семінарах, конференціях. Наукові статті і патенти. Підготовка інформації науковими працівниками і спеціалістами. Дисертації, звіти, аналітичні записки тощо. Оцінка ефективності наукових досліджень. Наукові результати та вимоги до них (актуальність на даний період розвитку науки і практики; новизна: вперше отримані, розвинуті, розроблені; практичне значення, використання в професійній роботі фахівця; достовірність – коректність використання математичних моделей, формул; точність виконання розрахунків; повторюваність в процесі експерименту; однозначність формувань). Апробація наукових результатів та їх публікація.</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14. 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 xml:space="preserve">Класифікація публікацій (наукові статті, монографії). Рекомендації щодо підготовки публікацій. Критерії вибору наукових видань. Порядок підготовки наукових статей. Основні підходи до підготовки наукових публікацій. Порядок підготовки тез. Вимоги до змістової частини. Набір тексту та його друк за допомогою комп’ютера. Друкування тексту. Вимоги до текстового поля та абзацного відступу. Шрифт друку. Друкарські помилки, описки та графічні неточності. Друкування заголовків структурних частин та структурних елементів наукового продукту. Вимоги до оформлення </w:t>
      </w:r>
      <w:proofErr w:type="spellStart"/>
      <w:r w:rsidRPr="00124CB4">
        <w:rPr>
          <w:rFonts w:eastAsia="Times New Roman"/>
          <w:sz w:val="28"/>
          <w:szCs w:val="28"/>
          <w:lang w:eastAsia="ru-RU"/>
        </w:rPr>
        <w:t>нумерацій</w:t>
      </w:r>
      <w:proofErr w:type="spellEnd"/>
      <w:r w:rsidRPr="00124CB4">
        <w:rPr>
          <w:rFonts w:eastAsia="Times New Roman"/>
          <w:sz w:val="28"/>
          <w:szCs w:val="28"/>
          <w:lang w:eastAsia="ru-RU"/>
        </w:rPr>
        <w:t xml:space="preserve"> та формул. Оформлення переліків та посилань. Стилістика викладу матеріалів.</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15. Особливості підготовки рефератів. Підготовка та захист курсової роботи. Захист дипломної роботи та особливості підготовки.</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lastRenderedPageBreak/>
        <w:t>Основні вимоги до рефератів (загальні вимоги). Структура реферату (титульний аркуш, зміст, перелік умовних позначень, символів, термінів, вступ, основна частина, висновки, рекомендації, список джерел). Правила оформлення реферату. Курсова робота (курсовий проект). Вибір тематики. Мета написання. Структура курсової роботи та її оформлення. Призначення дипломної роботи. Етапи роботи над дослідженням по темі дипломної роботи та її написання. Структура та захист дипломної роботи. Мета магістерської дипломної роботи.</w:t>
      </w:r>
    </w:p>
    <w:p w:rsidR="00124CB4" w:rsidRPr="00124CB4" w:rsidRDefault="00124CB4" w:rsidP="00124CB4">
      <w:pPr>
        <w:widowControl/>
        <w:autoSpaceDE/>
        <w:autoSpaceDN/>
        <w:ind w:firstLine="709"/>
        <w:jc w:val="both"/>
        <w:rPr>
          <w:rFonts w:eastAsia="Times New Roman"/>
          <w:b/>
          <w:sz w:val="28"/>
          <w:szCs w:val="28"/>
          <w:lang w:eastAsia="ru-RU"/>
        </w:rPr>
      </w:pPr>
    </w:p>
    <w:p w:rsidR="00124CB4" w:rsidRPr="00124CB4" w:rsidRDefault="00124CB4" w:rsidP="00124CB4">
      <w:pPr>
        <w:widowControl/>
        <w:autoSpaceDE/>
        <w:autoSpaceDN/>
        <w:ind w:firstLine="709"/>
        <w:jc w:val="both"/>
        <w:rPr>
          <w:rFonts w:eastAsia="Times New Roman"/>
          <w:b/>
          <w:sz w:val="28"/>
          <w:szCs w:val="28"/>
          <w:lang w:eastAsia="ru-RU"/>
        </w:rPr>
      </w:pPr>
      <w:r w:rsidRPr="00124CB4">
        <w:rPr>
          <w:rFonts w:eastAsia="Times New Roman"/>
          <w:b/>
          <w:sz w:val="28"/>
          <w:szCs w:val="28"/>
          <w:lang w:eastAsia="ru-RU"/>
        </w:rPr>
        <w:t>Тема 16. Оформлення презентації за результатами проведеного наукового дослідження. Вимоги та елементи презентації.</w:t>
      </w:r>
    </w:p>
    <w:p w:rsidR="00124CB4" w:rsidRPr="00124CB4" w:rsidRDefault="00124CB4" w:rsidP="00124CB4">
      <w:pPr>
        <w:widowControl/>
        <w:autoSpaceDE/>
        <w:autoSpaceDN/>
        <w:ind w:firstLine="709"/>
        <w:jc w:val="both"/>
        <w:rPr>
          <w:rFonts w:eastAsia="Times New Roman"/>
          <w:sz w:val="28"/>
          <w:szCs w:val="28"/>
          <w:lang w:eastAsia="ru-RU"/>
        </w:rPr>
      </w:pPr>
      <w:r w:rsidRPr="00124CB4">
        <w:rPr>
          <w:rFonts w:eastAsia="Times New Roman"/>
          <w:sz w:val="28"/>
          <w:szCs w:val="28"/>
          <w:lang w:eastAsia="ru-RU"/>
        </w:rPr>
        <w:t>Оформлення презентації. Елементи презентації: промова доповідача, слайди, роздаткові матеріали. Вимоги до тексту доповіді. Вимоги до доповідача: охайний зовнішній вигляд і приємний (нейтральний) запах; доброзичливість, уважність; регламент.</w:t>
      </w:r>
    </w:p>
    <w:p w:rsidR="00124CB4" w:rsidRPr="00124CB4" w:rsidRDefault="00124CB4" w:rsidP="00E671C4">
      <w:pPr>
        <w:widowControl/>
        <w:autoSpaceDE/>
        <w:autoSpaceDN/>
        <w:ind w:firstLine="708"/>
        <w:jc w:val="both"/>
        <w:rPr>
          <w:rFonts w:eastAsia="Times New Roman"/>
          <w:sz w:val="28"/>
          <w:szCs w:val="28"/>
          <w:lang w:eastAsia="ru-RU"/>
        </w:rPr>
      </w:pPr>
    </w:p>
    <w:p w:rsidR="004F1244" w:rsidRPr="00124CB4" w:rsidRDefault="004F1244" w:rsidP="004F1244">
      <w:pPr>
        <w:tabs>
          <w:tab w:val="left" w:pos="284"/>
          <w:tab w:val="left" w:pos="567"/>
        </w:tabs>
        <w:jc w:val="center"/>
        <w:rPr>
          <w:rFonts w:eastAsia="Times New Roman"/>
          <w:b/>
          <w:color w:val="000000"/>
          <w:sz w:val="28"/>
          <w:szCs w:val="28"/>
          <w:lang w:val="ru-RU" w:eastAsia="ru-RU"/>
        </w:rPr>
      </w:pPr>
      <w:r w:rsidRPr="00124CB4">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124CB4" w:rsidTr="00054948">
        <w:trPr>
          <w:trHeight w:val="594"/>
        </w:trPr>
        <w:tc>
          <w:tcPr>
            <w:tcW w:w="2552"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054948" w:rsidRPr="00124CB4" w:rsidTr="00951E58">
        <w:trPr>
          <w:trHeight w:val="848"/>
        </w:trPr>
        <w:tc>
          <w:tcPr>
            <w:tcW w:w="2552"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заочна форма навчання</w:t>
            </w:r>
          </w:p>
        </w:tc>
      </w:tr>
      <w:tr w:rsidR="00054948" w:rsidRPr="00124CB4" w:rsidTr="00054948">
        <w:trPr>
          <w:trHeight w:val="983"/>
        </w:trPr>
        <w:tc>
          <w:tcPr>
            <w:tcW w:w="2552" w:type="dxa"/>
            <w:vAlign w:val="center"/>
          </w:tcPr>
          <w:p w:rsidR="00054948" w:rsidRPr="00124CB4" w:rsidRDefault="00124CB4" w:rsidP="00054948">
            <w:pPr>
              <w:widowControl/>
              <w:autoSpaceDE/>
              <w:autoSpaceDN/>
              <w:rPr>
                <w:rFonts w:eastAsia="Times New Roman"/>
                <w:sz w:val="28"/>
                <w:szCs w:val="28"/>
                <w:lang w:eastAsia="ru-RU"/>
              </w:rPr>
            </w:pPr>
            <w:r w:rsidRPr="00124CB4">
              <w:rPr>
                <w:rFonts w:eastAsia="Times New Roman"/>
                <w:sz w:val="28"/>
                <w:szCs w:val="28"/>
                <w:lang w:eastAsia="ru-RU"/>
              </w:rPr>
              <w:t>Кількість кредитів  – 4</w:t>
            </w:r>
          </w:p>
        </w:tc>
        <w:tc>
          <w:tcPr>
            <w:tcW w:w="3827" w:type="dxa"/>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054948" w:rsidRPr="00124CB4" w:rsidRDefault="00054948" w:rsidP="00054948">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54948" w:rsidRPr="003D6699" w:rsidRDefault="003D6699" w:rsidP="00054948">
            <w:pPr>
              <w:widowControl/>
              <w:autoSpaceDE/>
              <w:autoSpaceDN/>
              <w:jc w:val="center"/>
              <w:rPr>
                <w:rFonts w:eastAsia="Times New Roman"/>
                <w:b/>
                <w:sz w:val="28"/>
                <w:szCs w:val="28"/>
                <w:lang w:eastAsia="ru-RU"/>
              </w:rPr>
            </w:pPr>
            <w:proofErr w:type="spellStart"/>
            <w:r w:rsidRPr="003D6699">
              <w:rPr>
                <w:rFonts w:eastAsia="Times New Roman"/>
                <w:b/>
                <w:sz w:val="28"/>
                <w:szCs w:val="28"/>
                <w:lang w:eastAsia="ru-RU"/>
              </w:rPr>
              <w:t>Норматівна</w:t>
            </w:r>
            <w:proofErr w:type="spellEnd"/>
          </w:p>
          <w:p w:rsidR="00054948" w:rsidRPr="00124CB4" w:rsidRDefault="00054948" w:rsidP="00054948">
            <w:pPr>
              <w:widowControl/>
              <w:autoSpaceDE/>
              <w:autoSpaceDN/>
              <w:jc w:val="center"/>
              <w:rPr>
                <w:rFonts w:eastAsia="Times New Roman"/>
                <w:sz w:val="28"/>
                <w:szCs w:val="28"/>
                <w:lang w:eastAsia="ru-RU"/>
              </w:rPr>
            </w:pPr>
          </w:p>
          <w:p w:rsidR="00054948" w:rsidRPr="00124CB4" w:rsidRDefault="00054948" w:rsidP="00054948">
            <w:pPr>
              <w:widowControl/>
              <w:autoSpaceDE/>
              <w:autoSpaceDN/>
              <w:jc w:val="center"/>
              <w:rPr>
                <w:rFonts w:eastAsia="Times New Roman"/>
                <w:i/>
                <w:sz w:val="28"/>
                <w:szCs w:val="28"/>
                <w:lang w:eastAsia="ru-RU"/>
              </w:rPr>
            </w:pPr>
          </w:p>
        </w:tc>
      </w:tr>
      <w:tr w:rsidR="003D6699" w:rsidRPr="00124CB4" w:rsidTr="00054948">
        <w:trPr>
          <w:trHeight w:val="70"/>
        </w:trPr>
        <w:tc>
          <w:tcPr>
            <w:tcW w:w="2552" w:type="dxa"/>
            <w:vMerge w:val="restart"/>
            <w:vAlign w:val="center"/>
          </w:tcPr>
          <w:p w:rsidR="003D6699" w:rsidRPr="00124CB4" w:rsidRDefault="003D6699" w:rsidP="00E671C4">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120</w:t>
            </w:r>
          </w:p>
        </w:tc>
        <w:tc>
          <w:tcPr>
            <w:tcW w:w="3827" w:type="dxa"/>
            <w:vMerge w:val="restart"/>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229 «Громадське здоров’я»</w:t>
            </w:r>
          </w:p>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3D6699" w:rsidRPr="00124CB4" w:rsidTr="00951E58">
        <w:trPr>
          <w:trHeight w:val="207"/>
        </w:trPr>
        <w:tc>
          <w:tcPr>
            <w:tcW w:w="2552" w:type="dxa"/>
            <w:vMerge/>
            <w:vAlign w:val="center"/>
          </w:tcPr>
          <w:p w:rsidR="003D6699" w:rsidRPr="00124CB4" w:rsidRDefault="003D6699" w:rsidP="00054948">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1-й</w:t>
            </w:r>
          </w:p>
        </w:tc>
      </w:tr>
      <w:tr w:rsidR="003D6699" w:rsidRPr="00124CB4" w:rsidTr="00054948">
        <w:trPr>
          <w:trHeight w:val="70"/>
        </w:trPr>
        <w:tc>
          <w:tcPr>
            <w:tcW w:w="2552" w:type="dxa"/>
            <w:vMerge/>
            <w:vAlign w:val="center"/>
          </w:tcPr>
          <w:p w:rsidR="003D6699" w:rsidRPr="00124CB4" w:rsidRDefault="003D6699" w:rsidP="00054948">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3D6699" w:rsidRPr="00124CB4" w:rsidTr="003D6699">
        <w:trPr>
          <w:trHeight w:val="410"/>
        </w:trPr>
        <w:tc>
          <w:tcPr>
            <w:tcW w:w="2552" w:type="dxa"/>
            <w:vMerge/>
            <w:vAlign w:val="center"/>
          </w:tcPr>
          <w:p w:rsidR="003D6699" w:rsidRPr="00124CB4" w:rsidRDefault="003D6699" w:rsidP="00054948">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2-й</w:t>
            </w:r>
          </w:p>
        </w:tc>
      </w:tr>
      <w:tr w:rsidR="003D6699" w:rsidRPr="00124CB4" w:rsidTr="00054948">
        <w:trPr>
          <w:trHeight w:val="322"/>
        </w:trPr>
        <w:tc>
          <w:tcPr>
            <w:tcW w:w="2552" w:type="dxa"/>
            <w:vMerge w:val="restart"/>
            <w:vAlign w:val="center"/>
          </w:tcPr>
          <w:p w:rsidR="003D6699" w:rsidRPr="00124CB4" w:rsidRDefault="003D6699" w:rsidP="00054948">
            <w:pPr>
              <w:widowControl/>
              <w:autoSpaceDE/>
              <w:autoSpaceDN/>
              <w:rPr>
                <w:rFonts w:eastAsia="Times New Roman"/>
                <w:sz w:val="28"/>
                <w:szCs w:val="28"/>
                <w:lang w:eastAsia="ru-RU"/>
              </w:rPr>
            </w:pPr>
            <w:r w:rsidRPr="00124CB4">
              <w:rPr>
                <w:rFonts w:eastAsia="Times New Roman"/>
                <w:sz w:val="28"/>
                <w:szCs w:val="28"/>
                <w:lang w:eastAsia="ru-RU"/>
              </w:rPr>
              <w:t>Годин для заочної форми навчання:</w:t>
            </w:r>
          </w:p>
          <w:p w:rsidR="003D6699" w:rsidRPr="00124CB4" w:rsidRDefault="003D6699" w:rsidP="00054948">
            <w:pPr>
              <w:widowControl/>
              <w:autoSpaceDE/>
              <w:autoSpaceDN/>
              <w:rPr>
                <w:rFonts w:eastAsia="Times New Roman"/>
                <w:sz w:val="28"/>
                <w:szCs w:val="28"/>
                <w:lang w:eastAsia="ru-RU"/>
              </w:rPr>
            </w:pPr>
            <w:r w:rsidRPr="00124CB4">
              <w:rPr>
                <w:rFonts w:eastAsia="Times New Roman"/>
                <w:sz w:val="28"/>
                <w:szCs w:val="28"/>
                <w:lang w:eastAsia="ru-RU"/>
              </w:rPr>
              <w:t>аудиторних –  14</w:t>
            </w:r>
          </w:p>
          <w:p w:rsidR="003D6699" w:rsidRPr="00124CB4" w:rsidRDefault="003D6699" w:rsidP="00124CB4">
            <w:pPr>
              <w:rPr>
                <w:rFonts w:eastAsia="Times New Roman"/>
                <w:sz w:val="28"/>
                <w:szCs w:val="28"/>
                <w:lang w:eastAsia="ru-RU"/>
              </w:rPr>
            </w:pPr>
            <w:r w:rsidRPr="00124CB4">
              <w:rPr>
                <w:rFonts w:eastAsia="Times New Roman"/>
                <w:sz w:val="28"/>
                <w:szCs w:val="28"/>
                <w:lang w:eastAsia="ru-RU"/>
              </w:rPr>
              <w:t>самостійної роботи студента - 106</w:t>
            </w:r>
          </w:p>
        </w:tc>
        <w:tc>
          <w:tcPr>
            <w:tcW w:w="3827" w:type="dxa"/>
            <w:vMerge w:val="restart"/>
            <w:vAlign w:val="center"/>
          </w:tcPr>
          <w:p w:rsidR="003D6699" w:rsidRPr="00124CB4" w:rsidRDefault="003D6699" w:rsidP="00054948">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r w:rsidRPr="00124CB4">
              <w:rPr>
                <w:rFonts w:eastAsia="Times New Roman"/>
                <w:sz w:val="28"/>
                <w:szCs w:val="28"/>
                <w:lang w:eastAsia="ru-RU"/>
              </w:rPr>
              <w:t>-</w:t>
            </w:r>
          </w:p>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3D6699" w:rsidRPr="00124CB4" w:rsidRDefault="003D6699" w:rsidP="00054948">
            <w:pPr>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3D6699" w:rsidRPr="00124CB4" w:rsidTr="00951E58">
        <w:trPr>
          <w:trHeight w:val="320"/>
        </w:trPr>
        <w:tc>
          <w:tcPr>
            <w:tcW w:w="2552" w:type="dxa"/>
            <w:vMerge/>
            <w:vAlign w:val="center"/>
          </w:tcPr>
          <w:p w:rsidR="003D6699" w:rsidRPr="00124CB4" w:rsidRDefault="003D6699" w:rsidP="00124CB4">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4 год.</w:t>
            </w:r>
          </w:p>
        </w:tc>
      </w:tr>
      <w:tr w:rsidR="003D6699" w:rsidRPr="00124CB4" w:rsidTr="00054948">
        <w:trPr>
          <w:trHeight w:val="320"/>
        </w:trPr>
        <w:tc>
          <w:tcPr>
            <w:tcW w:w="2552" w:type="dxa"/>
            <w:vMerge/>
            <w:vAlign w:val="center"/>
          </w:tcPr>
          <w:p w:rsidR="003D6699" w:rsidRPr="00124CB4" w:rsidRDefault="003D6699" w:rsidP="00054948">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3D6699" w:rsidRPr="00124CB4" w:rsidTr="003D6699">
        <w:trPr>
          <w:trHeight w:val="273"/>
        </w:trPr>
        <w:tc>
          <w:tcPr>
            <w:tcW w:w="2552" w:type="dxa"/>
            <w:vMerge/>
            <w:vAlign w:val="center"/>
          </w:tcPr>
          <w:p w:rsidR="003D6699" w:rsidRPr="00124CB4" w:rsidRDefault="003D6699" w:rsidP="00054948">
            <w:pPr>
              <w:widowControl/>
              <w:autoSpaceDE/>
              <w:autoSpaceDN/>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10 год.</w:t>
            </w:r>
          </w:p>
        </w:tc>
      </w:tr>
      <w:tr w:rsidR="003D6699" w:rsidRPr="00124CB4" w:rsidTr="00951E5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3D6699" w:rsidRPr="00124CB4" w:rsidTr="00951E5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sz w:val="28"/>
                <w:szCs w:val="28"/>
                <w:lang w:eastAsia="ru-RU"/>
              </w:rPr>
            </w:pPr>
            <w:r w:rsidRPr="00124CB4">
              <w:rPr>
                <w:rFonts w:eastAsia="Times New Roman"/>
                <w:sz w:val="28"/>
                <w:szCs w:val="28"/>
                <w:lang w:eastAsia="ru-RU"/>
              </w:rPr>
              <w:t>106 год.</w:t>
            </w:r>
          </w:p>
        </w:tc>
      </w:tr>
      <w:tr w:rsidR="003D6699" w:rsidRPr="00124CB4" w:rsidTr="0005494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3D6699">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завдання: </w:t>
            </w:r>
          </w:p>
        </w:tc>
      </w:tr>
      <w:tr w:rsidR="003D6699" w:rsidRPr="00124CB4" w:rsidTr="0005494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054948">
            <w:pPr>
              <w:widowControl/>
              <w:autoSpaceDE/>
              <w:autoSpaceDN/>
              <w:jc w:val="center"/>
              <w:rPr>
                <w:rFonts w:eastAsia="Times New Roman"/>
                <w:b/>
                <w:sz w:val="28"/>
                <w:szCs w:val="28"/>
                <w:lang w:eastAsia="ru-RU"/>
              </w:rPr>
            </w:pPr>
            <w:r w:rsidRPr="00124CB4">
              <w:rPr>
                <w:rFonts w:eastAsia="Times New Roman"/>
                <w:sz w:val="28"/>
                <w:szCs w:val="28"/>
                <w:lang w:eastAsia="ru-RU"/>
              </w:rPr>
              <w:t>год.</w:t>
            </w:r>
          </w:p>
        </w:tc>
      </w:tr>
      <w:tr w:rsidR="003D6699" w:rsidRPr="00124CB4" w:rsidTr="0005494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3D6699" w:rsidRDefault="003D6699" w:rsidP="003D6699">
            <w:pPr>
              <w:widowControl/>
              <w:autoSpaceDE/>
              <w:autoSpaceDN/>
              <w:jc w:val="center"/>
              <w:rPr>
                <w:rFonts w:eastAsia="Times New Roman"/>
                <w:b/>
                <w:i/>
                <w:sz w:val="28"/>
                <w:szCs w:val="28"/>
                <w:lang w:eastAsia="ru-RU"/>
              </w:rPr>
            </w:pPr>
            <w:r w:rsidRPr="003D6699">
              <w:rPr>
                <w:rFonts w:eastAsia="Times New Roman"/>
                <w:b/>
                <w:sz w:val="28"/>
                <w:szCs w:val="28"/>
                <w:lang w:eastAsia="ru-RU"/>
              </w:rPr>
              <w:t>Вид контролю:</w:t>
            </w:r>
          </w:p>
        </w:tc>
      </w:tr>
      <w:tr w:rsidR="003D6699" w:rsidRPr="00124CB4" w:rsidTr="00054948">
        <w:trPr>
          <w:trHeight w:val="138"/>
        </w:trPr>
        <w:tc>
          <w:tcPr>
            <w:tcW w:w="2552"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827" w:type="dxa"/>
            <w:vMerge/>
            <w:vAlign w:val="center"/>
          </w:tcPr>
          <w:p w:rsidR="003D6699" w:rsidRPr="00124CB4" w:rsidRDefault="003D6699" w:rsidP="00054948">
            <w:pPr>
              <w:widowControl/>
              <w:autoSpaceDE/>
              <w:autoSpaceDN/>
              <w:jc w:val="center"/>
              <w:rPr>
                <w:rFonts w:eastAsia="Times New Roman"/>
                <w:sz w:val="28"/>
                <w:szCs w:val="28"/>
                <w:lang w:eastAsia="ru-RU"/>
              </w:rPr>
            </w:pPr>
          </w:p>
        </w:tc>
        <w:tc>
          <w:tcPr>
            <w:tcW w:w="3260" w:type="dxa"/>
            <w:vAlign w:val="center"/>
          </w:tcPr>
          <w:p w:rsidR="003D6699" w:rsidRPr="00124CB4" w:rsidRDefault="003D6699" w:rsidP="003D6699">
            <w:pPr>
              <w:widowControl/>
              <w:autoSpaceDE/>
              <w:autoSpaceDN/>
              <w:jc w:val="center"/>
              <w:rPr>
                <w:rFonts w:eastAsia="Times New Roman"/>
                <w:sz w:val="28"/>
                <w:szCs w:val="28"/>
                <w:lang w:eastAsia="ru-RU"/>
              </w:rPr>
            </w:pPr>
            <w:r>
              <w:rPr>
                <w:rFonts w:eastAsia="Times New Roman"/>
                <w:sz w:val="28"/>
                <w:szCs w:val="28"/>
                <w:lang w:eastAsia="ru-RU"/>
              </w:rPr>
              <w:t>З</w:t>
            </w:r>
            <w:r w:rsidRPr="00124CB4">
              <w:rPr>
                <w:rFonts w:eastAsia="Times New Roman"/>
                <w:sz w:val="28"/>
                <w:szCs w:val="28"/>
                <w:lang w:eastAsia="ru-RU"/>
              </w:rPr>
              <w:t>алік</w:t>
            </w:r>
          </w:p>
        </w:tc>
      </w:tr>
    </w:tbl>
    <w:p w:rsidR="00054948" w:rsidRPr="00124CB4" w:rsidRDefault="00054948" w:rsidP="004F1244">
      <w:pPr>
        <w:tabs>
          <w:tab w:val="left" w:pos="284"/>
          <w:tab w:val="left" w:pos="567"/>
        </w:tabs>
        <w:jc w:val="center"/>
        <w:rPr>
          <w:rFonts w:eastAsia="Times New Roman"/>
          <w:b/>
          <w:color w:val="000000"/>
          <w:sz w:val="28"/>
          <w:szCs w:val="28"/>
          <w:lang w:val="ru-RU" w:eastAsia="ru-RU"/>
        </w:rPr>
      </w:pPr>
    </w:p>
    <w:p w:rsidR="00357F82" w:rsidRPr="00124CB4" w:rsidRDefault="00633367" w:rsidP="00B34E02">
      <w:pPr>
        <w:ind w:firstLine="29"/>
        <w:jc w:val="center"/>
        <w:rPr>
          <w:b/>
          <w:sz w:val="28"/>
          <w:szCs w:val="28"/>
        </w:rPr>
      </w:pPr>
      <w:r w:rsidRPr="00124CB4">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124CB4" w:rsidRPr="00124CB4" w:rsidTr="00124CB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p>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Кількість годин</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Форма навчання (заочна)</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 тому числі</w:t>
            </w:r>
          </w:p>
        </w:tc>
      </w:tr>
      <w:tr w:rsidR="00124CB4" w:rsidRPr="00124CB4" w:rsidTr="00124CB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proofErr w:type="spellStart"/>
            <w:r w:rsidRPr="00124CB4">
              <w:rPr>
                <w:rFonts w:eastAsia="Times New Roman"/>
                <w:sz w:val="28"/>
                <w:szCs w:val="28"/>
                <w:lang w:eastAsia="en-US"/>
              </w:rPr>
              <w:t>с.р</w:t>
            </w:r>
            <w:proofErr w:type="spellEnd"/>
            <w:r w:rsidRPr="00124CB4">
              <w:rPr>
                <w:rFonts w:eastAsia="Times New Roman"/>
                <w:sz w:val="28"/>
                <w:szCs w:val="28"/>
                <w:lang w:eastAsia="en-US"/>
              </w:rPr>
              <w:t>.</w:t>
            </w:r>
          </w:p>
        </w:tc>
      </w:tr>
      <w:tr w:rsidR="00124CB4" w:rsidRPr="00124CB4" w:rsidTr="00124CB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lastRenderedPageBreak/>
              <w:t>1</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5</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 Наука та її роль в розвитку суспільства. Науковий продукт та його види. Роль особистості вченого у процесі формування наукової школи.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2. 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3. Патентний пошук. Творча діяльність та інтелектуальна власність.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4. Наукова інформація. Джерела наукової інформації. Анкетування і його роль в зборі первинної інформації. Розробка та етапи анкетування.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5. Науковець. Організація робочого місця та робочого часу. Організація праці в науковій діяльності. Ефективність роботи науковця. Основні риси працівника науки.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6. Науково-дослідна робота студентів. Завдання групи Науково-дослідної частини по роботі зі студентами. Участь студентів в наукових дослідженнях.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7. Медико-соціальне наукове дослідження: форми, види, способи отримання статистичної інформації. Етапи статистичного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8. 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9. Статистичні таблиці. Макети. Правила їх заповнення. Вимоги до оформлення ілюстрацій.</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10. Другий та третій етап медико-соціального дослідження. Збір статистичного матеріалу. Визначення </w:t>
            </w:r>
            <w:proofErr w:type="spellStart"/>
            <w:r w:rsidRPr="00124CB4">
              <w:rPr>
                <w:rFonts w:eastAsia="Times New Roman"/>
                <w:sz w:val="28"/>
                <w:szCs w:val="28"/>
                <w:lang w:eastAsia="ru-RU"/>
              </w:rPr>
              <w:t>скринінгових</w:t>
            </w:r>
            <w:proofErr w:type="spellEnd"/>
            <w:r w:rsidRPr="00124CB4">
              <w:rPr>
                <w:rFonts w:eastAsia="Times New Roman"/>
                <w:sz w:val="28"/>
                <w:szCs w:val="28"/>
                <w:lang w:eastAsia="ru-RU"/>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w:t>
            </w:r>
            <w:r w:rsidRPr="00124CB4">
              <w:rPr>
                <w:rFonts w:eastAsia="Times New Roman"/>
                <w:sz w:val="28"/>
                <w:szCs w:val="28"/>
                <w:lang w:eastAsia="ru-RU"/>
              </w:rPr>
              <w:lastRenderedPageBreak/>
              <w:t>математичних, статистичних  методів та  інформаційних засобів. Статистичне групування отриманих результатів.</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lastRenderedPageBreak/>
              <w:t>Тема 11. 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12. Епідеміологічний аналіз як складова наукового дослідження: мета, завдання та дизайн. Види та особливості епідеміологічних досліджень.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13. 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14. 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15. Особливості підготовки рефератів. Підготовка та захист курсової роботи. Захист дипломної роботи та особливості підготовки.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16. Оформлення презентації за результатами  проведеного наукового дослідження. Вимоги та елементи презентації.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ind w:firstLine="34"/>
              <w:jc w:val="both"/>
              <w:rPr>
                <w:rFonts w:eastAsia="Times New Roman"/>
                <w:bCs/>
                <w:sz w:val="28"/>
                <w:szCs w:val="28"/>
                <w:lang w:eastAsia="ru-RU"/>
              </w:rPr>
            </w:pPr>
            <w:r w:rsidRPr="00124CB4">
              <w:rPr>
                <w:rFonts w:eastAsia="Times New Roman"/>
                <w:bCs/>
                <w:sz w:val="28"/>
                <w:szCs w:val="28"/>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rPr>
                <w:rFonts w:eastAsia="Times New Roman"/>
                <w:b/>
                <w:bCs/>
                <w:sz w:val="28"/>
                <w:szCs w:val="28"/>
                <w:lang w:eastAsia="en-US"/>
              </w:rPr>
            </w:pPr>
            <w:r w:rsidRPr="00124CB4">
              <w:rPr>
                <w:rFonts w:eastAsia="Times New Roman"/>
                <w:b/>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b/>
                <w:bCs/>
                <w:sz w:val="28"/>
                <w:szCs w:val="28"/>
                <w:lang w:eastAsia="en-US"/>
              </w:rPr>
            </w:pPr>
            <w:r w:rsidRPr="00124CB4">
              <w:rPr>
                <w:rFonts w:eastAsia="Times New Roman"/>
                <w:b/>
                <w:bCs/>
                <w:sz w:val="28"/>
                <w:szCs w:val="28"/>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4</w:t>
            </w:r>
          </w:p>
        </w:tc>
        <w:tc>
          <w:tcPr>
            <w:tcW w:w="442"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106</w:t>
            </w:r>
          </w:p>
        </w:tc>
      </w:tr>
    </w:tbl>
    <w:p w:rsidR="00124CB4" w:rsidRDefault="00124CB4" w:rsidP="00B34E02">
      <w:pPr>
        <w:ind w:firstLine="29"/>
        <w:jc w:val="center"/>
        <w:rPr>
          <w:b/>
          <w:sz w:val="28"/>
          <w:szCs w:val="28"/>
          <w:highlight w:val="yellow"/>
        </w:rPr>
      </w:pPr>
    </w:p>
    <w:p w:rsidR="00DD32B4" w:rsidRPr="00124CB4" w:rsidRDefault="00633367" w:rsidP="00DD32B4">
      <w:pPr>
        <w:jc w:val="center"/>
        <w:rPr>
          <w:b/>
          <w:sz w:val="28"/>
          <w:szCs w:val="28"/>
        </w:rPr>
      </w:pPr>
      <w:r w:rsidRPr="00124CB4">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124CB4" w:rsidTr="00124CB4">
        <w:tc>
          <w:tcPr>
            <w:tcW w:w="851" w:type="dxa"/>
            <w:shd w:val="clear" w:color="auto" w:fill="auto"/>
          </w:tcPr>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55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951E58">
            <w:pPr>
              <w:jc w:val="center"/>
              <w:rPr>
                <w:sz w:val="28"/>
                <w:szCs w:val="28"/>
              </w:rPr>
            </w:pPr>
            <w:r w:rsidRPr="00124CB4">
              <w:rPr>
                <w:sz w:val="28"/>
                <w:szCs w:val="28"/>
              </w:rPr>
              <w:t>1</w:t>
            </w:r>
          </w:p>
        </w:tc>
        <w:tc>
          <w:tcPr>
            <w:tcW w:w="7229" w:type="dxa"/>
            <w:shd w:val="clear" w:color="auto" w:fill="auto"/>
          </w:tcPr>
          <w:p w:rsidR="00124CB4" w:rsidRPr="00124CB4" w:rsidRDefault="00124CB4" w:rsidP="000341C6">
            <w:pPr>
              <w:jc w:val="both"/>
              <w:rPr>
                <w:sz w:val="28"/>
                <w:szCs w:val="28"/>
              </w:rPr>
            </w:pPr>
            <w:r w:rsidRPr="00124CB4">
              <w:rPr>
                <w:sz w:val="28"/>
                <w:szCs w:val="28"/>
              </w:rPr>
              <w:t>Наука та її роль в розвитку суспільства. Науковий продукт та його види. Роль особистості вченого у процесі формування наукової школи.</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951E58">
            <w:pPr>
              <w:jc w:val="center"/>
              <w:rPr>
                <w:sz w:val="28"/>
                <w:szCs w:val="28"/>
              </w:rPr>
            </w:pPr>
          </w:p>
        </w:tc>
        <w:tc>
          <w:tcPr>
            <w:tcW w:w="7229" w:type="dxa"/>
            <w:shd w:val="clear" w:color="auto" w:fill="auto"/>
          </w:tcPr>
          <w:p w:rsidR="00124CB4" w:rsidRPr="00124CB4" w:rsidRDefault="00124CB4" w:rsidP="000341C6">
            <w:pPr>
              <w:jc w:val="both"/>
              <w:rPr>
                <w:sz w:val="28"/>
                <w:szCs w:val="28"/>
              </w:rPr>
            </w:pPr>
            <w:r w:rsidRPr="00124CB4">
              <w:rPr>
                <w:sz w:val="28"/>
                <w:szCs w:val="28"/>
              </w:rPr>
              <w:t>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220EEE">
            <w:pPr>
              <w:widowControl/>
              <w:autoSpaceDE/>
              <w:autoSpaceDN/>
              <w:jc w:val="center"/>
              <w:rPr>
                <w:rFonts w:eastAsia="Times New Roman"/>
                <w:sz w:val="28"/>
                <w:szCs w:val="28"/>
                <w:lang w:eastAsia="ru-RU"/>
              </w:rPr>
            </w:pPr>
          </w:p>
        </w:tc>
        <w:tc>
          <w:tcPr>
            <w:tcW w:w="7229" w:type="dxa"/>
            <w:shd w:val="clear" w:color="auto" w:fill="auto"/>
          </w:tcPr>
          <w:p w:rsidR="00124CB4" w:rsidRPr="00124CB4" w:rsidRDefault="00124CB4" w:rsidP="00220EEE">
            <w:pPr>
              <w:widowControl/>
              <w:autoSpaceDE/>
              <w:autoSpaceDN/>
              <w:jc w:val="both"/>
              <w:rPr>
                <w:rFonts w:eastAsia="Times New Roman"/>
                <w:bCs/>
                <w:sz w:val="28"/>
                <w:szCs w:val="28"/>
                <w:lang w:eastAsia="ru-RU"/>
              </w:rPr>
            </w:pPr>
            <w:r w:rsidRPr="00124CB4">
              <w:rPr>
                <w:rFonts w:eastAsia="Times New Roman"/>
                <w:bCs/>
                <w:sz w:val="28"/>
                <w:szCs w:val="28"/>
                <w:lang w:eastAsia="ru-RU"/>
              </w:rPr>
              <w:t>Всього лекційних годин</w:t>
            </w:r>
          </w:p>
        </w:tc>
        <w:tc>
          <w:tcPr>
            <w:tcW w:w="1559" w:type="dxa"/>
            <w:shd w:val="clear" w:color="auto" w:fill="auto"/>
          </w:tcPr>
          <w:p w:rsidR="00124CB4" w:rsidRPr="00124CB4" w:rsidRDefault="00124CB4" w:rsidP="00220EEE">
            <w:pPr>
              <w:widowControl/>
              <w:autoSpaceDE/>
              <w:autoSpaceDN/>
              <w:jc w:val="center"/>
              <w:rPr>
                <w:rFonts w:eastAsia="Times New Roman"/>
                <w:sz w:val="28"/>
                <w:szCs w:val="28"/>
                <w:lang w:eastAsia="ru-RU"/>
              </w:rPr>
            </w:pPr>
            <w:r>
              <w:rPr>
                <w:rFonts w:eastAsia="Times New Roman"/>
                <w:sz w:val="28"/>
                <w:szCs w:val="28"/>
                <w:lang w:eastAsia="ru-RU"/>
              </w:rPr>
              <w:t>4</w:t>
            </w:r>
          </w:p>
        </w:tc>
      </w:tr>
    </w:tbl>
    <w:p w:rsidR="00220EEE" w:rsidRPr="00124CB4" w:rsidRDefault="00220EEE" w:rsidP="00DD32B4">
      <w:pPr>
        <w:jc w:val="center"/>
        <w:rPr>
          <w:b/>
          <w:sz w:val="28"/>
          <w:szCs w:val="28"/>
        </w:rPr>
      </w:pPr>
    </w:p>
    <w:p w:rsidR="00DD32B4" w:rsidRPr="00124CB4" w:rsidRDefault="00633367" w:rsidP="00DD32B4">
      <w:pPr>
        <w:jc w:val="center"/>
        <w:rPr>
          <w:b/>
          <w:sz w:val="28"/>
          <w:szCs w:val="28"/>
        </w:rPr>
      </w:pPr>
      <w:r w:rsidRPr="00124CB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124CB4" w:rsidTr="009416E9">
        <w:tc>
          <w:tcPr>
            <w:tcW w:w="851" w:type="dxa"/>
            <w:shd w:val="clear" w:color="auto" w:fill="auto"/>
          </w:tcPr>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Назва теми</w:t>
            </w:r>
          </w:p>
        </w:tc>
        <w:tc>
          <w:tcPr>
            <w:tcW w:w="1418"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1</w:t>
            </w:r>
          </w:p>
        </w:tc>
        <w:tc>
          <w:tcPr>
            <w:tcW w:w="7229" w:type="dxa"/>
          </w:tcPr>
          <w:p w:rsidR="00124CB4" w:rsidRPr="00124CB4" w:rsidRDefault="00124CB4" w:rsidP="000341C6">
            <w:pPr>
              <w:snapToGrid w:val="0"/>
              <w:jc w:val="both"/>
              <w:rPr>
                <w:sz w:val="28"/>
                <w:szCs w:val="28"/>
                <w:lang w:eastAsia="en-US"/>
              </w:rPr>
            </w:pPr>
            <w:r w:rsidRPr="00124CB4">
              <w:rPr>
                <w:sz w:val="28"/>
                <w:szCs w:val="28"/>
              </w:rPr>
              <w:t>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2</w:t>
            </w:r>
          </w:p>
        </w:tc>
        <w:tc>
          <w:tcPr>
            <w:tcW w:w="7229" w:type="dxa"/>
          </w:tcPr>
          <w:p w:rsidR="00124CB4" w:rsidRPr="00124CB4" w:rsidRDefault="00124CB4" w:rsidP="000341C6">
            <w:pPr>
              <w:jc w:val="both"/>
              <w:rPr>
                <w:sz w:val="28"/>
                <w:szCs w:val="28"/>
              </w:rPr>
            </w:pPr>
            <w:r w:rsidRPr="00124CB4">
              <w:rPr>
                <w:sz w:val="28"/>
                <w:szCs w:val="28"/>
              </w:rPr>
              <w:t>Статистичні таблиці. Макети. Правила їх заповнення. Вимоги до оформлення ілюстрацій.</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3</w:t>
            </w:r>
          </w:p>
        </w:tc>
        <w:tc>
          <w:tcPr>
            <w:tcW w:w="7229" w:type="dxa"/>
            <w:shd w:val="clear" w:color="auto" w:fill="auto"/>
          </w:tcPr>
          <w:p w:rsidR="00124CB4" w:rsidRPr="00124CB4" w:rsidRDefault="00124CB4" w:rsidP="000341C6">
            <w:pPr>
              <w:jc w:val="both"/>
              <w:rPr>
                <w:sz w:val="28"/>
                <w:szCs w:val="28"/>
              </w:rPr>
            </w:pPr>
            <w:r w:rsidRPr="00124CB4">
              <w:rPr>
                <w:sz w:val="28"/>
                <w:szCs w:val="28"/>
              </w:rPr>
              <w:t xml:space="preserve">Другий та третій етап медико-соціального дослідження. Збір статистичного матеріалу. Визначення </w:t>
            </w:r>
            <w:proofErr w:type="spellStart"/>
            <w:r w:rsidRPr="00124CB4">
              <w:rPr>
                <w:sz w:val="28"/>
                <w:szCs w:val="28"/>
              </w:rPr>
              <w:t>скринінгових</w:t>
            </w:r>
            <w:proofErr w:type="spellEnd"/>
            <w:r w:rsidRPr="00124CB4">
              <w:rPr>
                <w:sz w:val="28"/>
                <w:szCs w:val="28"/>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4</w:t>
            </w:r>
          </w:p>
        </w:tc>
        <w:tc>
          <w:tcPr>
            <w:tcW w:w="7229" w:type="dxa"/>
            <w:shd w:val="clear" w:color="auto" w:fill="auto"/>
          </w:tcPr>
          <w:p w:rsidR="00124CB4" w:rsidRPr="00124CB4" w:rsidRDefault="00124CB4" w:rsidP="000341C6">
            <w:pPr>
              <w:ind w:firstLine="34"/>
              <w:rPr>
                <w:bCs/>
                <w:sz w:val="28"/>
                <w:szCs w:val="28"/>
              </w:rPr>
            </w:pPr>
            <w:r w:rsidRPr="00124CB4">
              <w:rPr>
                <w:sz w:val="28"/>
                <w:szCs w:val="28"/>
              </w:rPr>
              <w:t>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ind w:firstLine="34"/>
              <w:rPr>
                <w:bCs/>
                <w:sz w:val="28"/>
                <w:szCs w:val="28"/>
              </w:rPr>
            </w:pPr>
            <w:r w:rsidRPr="00124CB4">
              <w:rPr>
                <w:sz w:val="28"/>
                <w:szCs w:val="28"/>
              </w:rPr>
              <w:t>Епідеміологічний аналіз як складова наукового дослідження: мета, завдання та дизайн. Види та особливості епідеміологічних досліджень.</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rPr>
                <w:sz w:val="28"/>
                <w:szCs w:val="28"/>
              </w:rPr>
            </w:pPr>
            <w:r w:rsidRPr="00124CB4">
              <w:rPr>
                <w:bCs/>
                <w:sz w:val="28"/>
                <w:szCs w:val="28"/>
              </w:rPr>
              <w:t>Підсумковий контроль</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951E58">
            <w:pPr>
              <w:spacing w:line="276" w:lineRule="auto"/>
              <w:jc w:val="both"/>
              <w:rPr>
                <w:bCs/>
                <w:sz w:val="28"/>
                <w:szCs w:val="28"/>
              </w:rPr>
            </w:pPr>
            <w:r w:rsidRPr="00124CB4">
              <w:rPr>
                <w:bCs/>
                <w:sz w:val="28"/>
                <w:szCs w:val="28"/>
              </w:rPr>
              <w:t>Всього годин практичних занять</w:t>
            </w:r>
          </w:p>
        </w:tc>
        <w:tc>
          <w:tcPr>
            <w:tcW w:w="1418" w:type="dxa"/>
            <w:shd w:val="clear" w:color="auto" w:fill="auto"/>
          </w:tcPr>
          <w:p w:rsidR="00124CB4" w:rsidRPr="00124CB4" w:rsidRDefault="00124CB4" w:rsidP="00951E58">
            <w:pPr>
              <w:spacing w:line="276" w:lineRule="auto"/>
              <w:jc w:val="center"/>
              <w:rPr>
                <w:sz w:val="28"/>
                <w:szCs w:val="28"/>
              </w:rPr>
            </w:pPr>
            <w:r w:rsidRPr="00124CB4">
              <w:rPr>
                <w:sz w:val="28"/>
                <w:szCs w:val="28"/>
              </w:rPr>
              <w:t>10</w:t>
            </w:r>
          </w:p>
        </w:tc>
      </w:tr>
    </w:tbl>
    <w:p w:rsidR="00220EEE" w:rsidRPr="00124CB4" w:rsidRDefault="00220EEE" w:rsidP="00DD32B4">
      <w:pPr>
        <w:jc w:val="center"/>
        <w:rPr>
          <w:b/>
          <w:sz w:val="28"/>
          <w:szCs w:val="28"/>
          <w:lang w:val="ru-RU"/>
        </w:rPr>
      </w:pPr>
    </w:p>
    <w:p w:rsidR="00DD32B4" w:rsidRDefault="00633367" w:rsidP="00DD32B4">
      <w:pPr>
        <w:jc w:val="center"/>
        <w:rPr>
          <w:b/>
          <w:sz w:val="28"/>
          <w:szCs w:val="28"/>
        </w:rPr>
      </w:pPr>
      <w:r w:rsidRPr="00124CB4">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7314"/>
        <w:gridCol w:w="1337"/>
      </w:tblGrid>
      <w:tr w:rsidR="00124CB4" w:rsidRPr="00124CB4" w:rsidTr="00124CB4">
        <w:tc>
          <w:tcPr>
            <w:tcW w:w="851" w:type="dxa"/>
            <w:shd w:val="clear" w:color="auto" w:fill="auto"/>
          </w:tcPr>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371"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276"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Наука та її роль в розвитку суспільства. Науковий продукт та його види. Роль особистості вченого у процесі формування наукової школи.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2</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lastRenderedPageBreak/>
              <w:t xml:space="preserve">Опрацювання навчальної літератури. Складання розгорнутого плану відповідей на питання теми. </w:t>
            </w:r>
            <w:r>
              <w:rPr>
                <w:rFonts w:eastAsia="Times New Roman"/>
                <w:sz w:val="28"/>
                <w:szCs w:val="28"/>
                <w:lang w:eastAsia="ru-RU"/>
              </w:rPr>
              <w:t>В</w:t>
            </w:r>
            <w:r w:rsidRPr="00807D74">
              <w:rPr>
                <w:rFonts w:eastAsia="Times New Roman"/>
                <w:sz w:val="28"/>
                <w:szCs w:val="28"/>
                <w:lang w:eastAsia="ru-RU"/>
              </w:rPr>
              <w:t>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3</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Патентний пошук. Творча діяльність та інтелектуальна власність.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4</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Наукова інформація. Джерела наукової інформації. Анкетування і його роль в зборі первинної інформації. Розробка та етапи анкетування.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5</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Науковець. Організація робочого місця та робочого часу. Організація праці в науковій діяльності. Ефективність роботи науковця. Основні риси працівника науки.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6</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Науково-дослідна робота студентів. Завдання групи Науково-дослідної частини по роботі зі студентами. Участь студентів в наукових дослідженнях.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7</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Медико-соціальне наукове дослідження: форми, види, способи отримання статистичної інформації. Етапи статистичного дослідження. </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8</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9</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Статистичні таблиці. Макети. Правила їх заповнення. Вимоги до оформлення ілюстрацій.</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10</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Другий та третій етап медико-соціального дослідження. Збір статистичного матеріалу. Визначення </w:t>
            </w:r>
            <w:proofErr w:type="spellStart"/>
            <w:r w:rsidRPr="00124CB4">
              <w:rPr>
                <w:rFonts w:eastAsia="Times New Roman"/>
                <w:b/>
                <w:i/>
                <w:sz w:val="28"/>
                <w:szCs w:val="28"/>
                <w:lang w:eastAsia="ru-RU"/>
              </w:rPr>
              <w:t>скринінгових</w:t>
            </w:r>
            <w:proofErr w:type="spellEnd"/>
            <w:r w:rsidRPr="00124CB4">
              <w:rPr>
                <w:rFonts w:eastAsia="Times New Roman"/>
                <w:b/>
                <w:i/>
                <w:sz w:val="28"/>
                <w:szCs w:val="28"/>
                <w:lang w:eastAsia="ru-RU"/>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11</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12</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Епідеміологічний аналіз як складова наукового дослідження: мета, завдання та дизайн. Види та особливості епідеміологічних досліджень. </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13</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14</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15</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Особливості підготовки рефератів. Підготовка та захист курсової роботи. Захист дипломної роботи та особливості підготовки.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w:t>
            </w:r>
            <w:r w:rsidRPr="00807D74">
              <w:rPr>
                <w:rFonts w:eastAsia="Times New Roman"/>
                <w:sz w:val="28"/>
                <w:szCs w:val="28"/>
                <w:lang w:eastAsia="ru-RU"/>
              </w:rPr>
              <w:lastRenderedPageBreak/>
              <w:t>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16</w:t>
            </w:r>
          </w:p>
        </w:tc>
        <w:tc>
          <w:tcPr>
            <w:tcW w:w="7371" w:type="dxa"/>
          </w:tcPr>
          <w:p w:rsidR="00124CB4" w:rsidRDefault="00124CB4" w:rsidP="00124CB4">
            <w:pPr>
              <w:widowControl/>
              <w:autoSpaceDE/>
              <w:autoSpaceDN/>
              <w:jc w:val="both"/>
              <w:rPr>
                <w:rFonts w:eastAsia="Times New Roman"/>
                <w:sz w:val="28"/>
                <w:szCs w:val="28"/>
                <w:lang w:eastAsia="ru-RU"/>
              </w:rPr>
            </w:pPr>
            <w:r w:rsidRPr="00124CB4">
              <w:rPr>
                <w:rFonts w:eastAsia="Times New Roman"/>
                <w:b/>
                <w:i/>
                <w:sz w:val="28"/>
                <w:szCs w:val="28"/>
                <w:lang w:eastAsia="ru-RU"/>
              </w:rPr>
              <w:t>Оформлення презентації за результатами  проведеного наукового дослідження. Вимоги та елементи презентації</w:t>
            </w:r>
            <w:r w:rsidRPr="00124CB4">
              <w:rPr>
                <w:rFonts w:eastAsia="Times New Roman"/>
                <w:sz w:val="28"/>
                <w:szCs w:val="28"/>
                <w:lang w:eastAsia="ru-RU"/>
              </w:rPr>
              <w:t>.</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371" w:type="dxa"/>
          </w:tcPr>
          <w:p w:rsidR="00124CB4" w:rsidRPr="00093646" w:rsidRDefault="00124CB4" w:rsidP="00124CB4">
            <w:pPr>
              <w:widowControl/>
              <w:autoSpaceDE/>
              <w:autoSpaceDN/>
              <w:spacing w:line="256" w:lineRule="auto"/>
              <w:ind w:firstLine="34"/>
              <w:rPr>
                <w:rFonts w:eastAsia="Times New Roman"/>
                <w:b/>
                <w:i/>
                <w:sz w:val="28"/>
                <w:szCs w:val="28"/>
                <w:lang w:eastAsia="ru-RU"/>
              </w:rPr>
            </w:pPr>
            <w:r w:rsidRPr="00124CB4">
              <w:rPr>
                <w:rFonts w:eastAsia="Times New Roman"/>
                <w:b/>
                <w:i/>
                <w:sz w:val="28"/>
                <w:szCs w:val="28"/>
                <w:lang w:eastAsia="ru-RU"/>
              </w:rPr>
              <w:t>Підсумковий контроль</w:t>
            </w:r>
          </w:p>
          <w:p w:rsidR="00124CB4" w:rsidRPr="00124CB4" w:rsidRDefault="00093646" w:rsidP="00124CB4">
            <w:pPr>
              <w:widowControl/>
              <w:autoSpaceDE/>
              <w:autoSpaceDN/>
              <w:spacing w:line="256" w:lineRule="auto"/>
              <w:ind w:firstLine="34"/>
              <w:rPr>
                <w:rFonts w:eastAsia="Times New Roman"/>
                <w:bCs/>
                <w:sz w:val="28"/>
                <w:szCs w:val="28"/>
                <w:lang w:eastAsia="en-US"/>
              </w:rPr>
            </w:pPr>
            <w:r w:rsidRPr="00093646">
              <w:rPr>
                <w:rFonts w:eastAsia="Times New Roman"/>
                <w:bCs/>
                <w:sz w:val="28"/>
                <w:szCs w:val="28"/>
                <w:lang w:eastAsia="en-US"/>
              </w:rPr>
              <w:t>Опрацювання питань до заліку, підготовка до його складання</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371" w:type="dxa"/>
            <w:shd w:val="clear" w:color="auto" w:fill="auto"/>
          </w:tcPr>
          <w:p w:rsidR="00124CB4" w:rsidRPr="00124CB4" w:rsidRDefault="00124CB4" w:rsidP="00124CB4">
            <w:pPr>
              <w:widowControl/>
              <w:autoSpaceDE/>
              <w:autoSpaceDN/>
              <w:spacing w:line="276" w:lineRule="auto"/>
              <w:jc w:val="both"/>
              <w:rPr>
                <w:rFonts w:eastAsia="Times New Roman"/>
                <w:bCs/>
                <w:sz w:val="28"/>
                <w:szCs w:val="28"/>
                <w:lang w:eastAsia="ru-RU"/>
              </w:rPr>
            </w:pPr>
            <w:r w:rsidRPr="00124CB4">
              <w:rPr>
                <w:rFonts w:eastAsia="Times New Roman"/>
                <w:bCs/>
                <w:sz w:val="28"/>
                <w:szCs w:val="28"/>
                <w:lang w:eastAsia="ru-RU"/>
              </w:rPr>
              <w:t>Всього годин самостійної роботи студента</w:t>
            </w:r>
          </w:p>
        </w:tc>
        <w:tc>
          <w:tcPr>
            <w:tcW w:w="1276"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106</w:t>
            </w:r>
          </w:p>
        </w:tc>
      </w:tr>
    </w:tbl>
    <w:p w:rsidR="00124CB4" w:rsidRDefault="00124CB4" w:rsidP="00DD32B4">
      <w:pPr>
        <w:jc w:val="center"/>
        <w:rPr>
          <w:b/>
          <w:sz w:val="28"/>
          <w:szCs w:val="28"/>
        </w:rPr>
      </w:pPr>
    </w:p>
    <w:p w:rsidR="00B67622" w:rsidRPr="00C14D4F" w:rsidRDefault="00B67622" w:rsidP="00B67622">
      <w:pPr>
        <w:ind w:firstLine="709"/>
        <w:jc w:val="both"/>
        <w:rPr>
          <w:sz w:val="28"/>
          <w:szCs w:val="28"/>
        </w:rPr>
      </w:pPr>
      <w:r w:rsidRPr="00C14D4F">
        <w:rPr>
          <w:sz w:val="28"/>
          <w:szCs w:val="28"/>
        </w:rPr>
        <w:t>І</w:t>
      </w:r>
      <w:r w:rsidRPr="00C14D4F">
        <w:rPr>
          <w:b/>
          <w:sz w:val="28"/>
          <w:szCs w:val="28"/>
        </w:rPr>
        <w:t>ндивідуальні завдання</w:t>
      </w:r>
    </w:p>
    <w:p w:rsidR="00C14D4F" w:rsidRDefault="00B67622" w:rsidP="00B67622">
      <w:pPr>
        <w:ind w:firstLine="709"/>
        <w:jc w:val="both"/>
        <w:rPr>
          <w:sz w:val="28"/>
          <w:szCs w:val="28"/>
        </w:rPr>
      </w:pPr>
      <w:r w:rsidRPr="00C14D4F">
        <w:rPr>
          <w:sz w:val="28"/>
          <w:szCs w:val="28"/>
        </w:rPr>
        <w:t xml:space="preserve">Індивідуальна робота студентів під керівництвом викладача з дисципліни </w:t>
      </w:r>
      <w:r w:rsidR="00C14D4F" w:rsidRPr="00C14D4F">
        <w:rPr>
          <w:sz w:val="28"/>
          <w:szCs w:val="28"/>
        </w:rPr>
        <w:t xml:space="preserve">«Організація медико-соціального наукового дослідження» </w:t>
      </w:r>
      <w:r w:rsidR="00DD391C" w:rsidRPr="00C14D4F">
        <w:rPr>
          <w:sz w:val="28"/>
          <w:szCs w:val="28"/>
        </w:rPr>
        <w:t xml:space="preserve">проводиться протягом семестру у формі: </w:t>
      </w:r>
      <w:r w:rsidR="00C14D4F" w:rsidRPr="00C14D4F">
        <w:rPr>
          <w:sz w:val="28"/>
          <w:szCs w:val="28"/>
        </w:rPr>
        <w:t>вивчення літературних джерел та інтернет-ресурсів, рекомендованих для опанування тем та вирішення навчальних завдань, підготовки доповідей або есе за ними; вивчення базових правових норм щодо здійснення науково-дослідної діяльності; виконання ситуаційних завдань і практичних вправ з різних тем дисципліни, виконання індивідуальних завдань (аналітичних, пошукових).</w:t>
      </w:r>
    </w:p>
    <w:p w:rsidR="00C14D4F" w:rsidRPr="00C14D4F" w:rsidRDefault="00B67622" w:rsidP="00B67622">
      <w:pPr>
        <w:ind w:firstLine="709"/>
        <w:jc w:val="both"/>
        <w:rPr>
          <w:sz w:val="28"/>
          <w:szCs w:val="28"/>
        </w:rPr>
      </w:pPr>
      <w:r w:rsidRPr="00C14D4F">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C14D4F">
        <w:rPr>
          <w:sz w:val="28"/>
          <w:szCs w:val="28"/>
          <w:lang w:val="en-US"/>
        </w:rPr>
        <w:t>e</w:t>
      </w:r>
      <w:r w:rsidRPr="00C14D4F">
        <w:rPr>
          <w:sz w:val="28"/>
          <w:szCs w:val="28"/>
        </w:rPr>
        <w:t>-</w:t>
      </w:r>
      <w:r w:rsidRPr="00C14D4F">
        <w:rPr>
          <w:sz w:val="28"/>
          <w:szCs w:val="28"/>
          <w:lang w:val="en-US"/>
        </w:rPr>
        <w:t>mail</w:t>
      </w:r>
      <w:r w:rsidRPr="00C14D4F">
        <w:rPr>
          <w:sz w:val="28"/>
          <w:szCs w:val="28"/>
        </w:rPr>
        <w:t xml:space="preserve">) не пізніше, ніж за </w:t>
      </w:r>
      <w:r w:rsidR="0079191F" w:rsidRPr="00C14D4F">
        <w:rPr>
          <w:sz w:val="28"/>
          <w:szCs w:val="28"/>
        </w:rPr>
        <w:t>5</w:t>
      </w:r>
      <w:r w:rsidRPr="00C14D4F">
        <w:rPr>
          <w:sz w:val="28"/>
          <w:szCs w:val="28"/>
        </w:rPr>
        <w:t xml:space="preserve"> днів до початку навчальної сесії.</w:t>
      </w:r>
      <w:r w:rsidR="00D516CA" w:rsidRPr="00C14D4F">
        <w:rPr>
          <w:sz w:val="28"/>
          <w:szCs w:val="28"/>
        </w:rPr>
        <w:t xml:space="preserve"> </w:t>
      </w:r>
      <w:r w:rsidR="00C14D4F" w:rsidRPr="00C14D4F">
        <w:rPr>
          <w:sz w:val="28"/>
          <w:szCs w:val="28"/>
        </w:rPr>
        <w:t>Виконання роботи передбачає пошук і опрацювання студентом теоретичного та аналітичного з питань дослідження, його вивчення і систематизацію, узагальнення отриманих результатів, здійснення узагальнень та формулювання обґрунтованих висновків.</w:t>
      </w:r>
    </w:p>
    <w:p w:rsidR="00D516CA" w:rsidRPr="00C14D4F" w:rsidRDefault="00D516CA" w:rsidP="00B67622">
      <w:pPr>
        <w:ind w:firstLine="709"/>
        <w:jc w:val="both"/>
        <w:rPr>
          <w:sz w:val="28"/>
          <w:szCs w:val="28"/>
        </w:rPr>
      </w:pPr>
      <w:r w:rsidRPr="00C14D4F">
        <w:rPr>
          <w:sz w:val="28"/>
          <w:szCs w:val="28"/>
        </w:rPr>
        <w:t>Завдання для індивідуальної творчої роботи обирається студентом із запропонованого викладачем переліку. Також студентом може бути самостійно запропонована тема для індивідуальної творчої роботи, відповідно до його/її наукових чи навчальних інтересів. Така тема має бути обов’язково узгоджена з викладачем.</w:t>
      </w:r>
    </w:p>
    <w:p w:rsidR="00124CB4" w:rsidRDefault="00124CB4" w:rsidP="00B67622">
      <w:pPr>
        <w:ind w:firstLine="709"/>
        <w:jc w:val="both"/>
        <w:rPr>
          <w:sz w:val="28"/>
          <w:szCs w:val="28"/>
        </w:rPr>
      </w:pPr>
      <w:r w:rsidRPr="00124CB4">
        <w:rPr>
          <w:sz w:val="28"/>
          <w:szCs w:val="28"/>
        </w:rPr>
        <w:t>Критерії оцінювання індивідуального завдання. Робота має в повному обсязі розкривати зміст обраної теми, бути структурована та містити перелік використаних літературних джерел, оформлений відповідно до існуючих вимог. Презентація повинна мати обсяг 10-20 слайдів, бути належним чином оформлена (відповідно до загальноприйнятих вимог до оформлення наукових та навчальних презентацій). Робота має бути подана на перевірку у визначені строки. При виконанні і захисті роботи обов’язковим є дотримання принципів академічної доброчесності.</w:t>
      </w:r>
    </w:p>
    <w:p w:rsidR="00B67622" w:rsidRPr="00C14D4F" w:rsidRDefault="00B67622" w:rsidP="00B67622">
      <w:pPr>
        <w:ind w:firstLine="709"/>
        <w:jc w:val="both"/>
        <w:rPr>
          <w:sz w:val="28"/>
          <w:szCs w:val="28"/>
        </w:rPr>
      </w:pPr>
      <w:r w:rsidRPr="00C14D4F">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w:t>
      </w:r>
      <w:r w:rsidR="00D516CA" w:rsidRPr="00C14D4F">
        <w:rPr>
          <w:sz w:val="28"/>
          <w:szCs w:val="28"/>
        </w:rPr>
        <w:t xml:space="preserve">недотримання вимог </w:t>
      </w:r>
      <w:r w:rsidR="00D516CA" w:rsidRPr="00C14D4F">
        <w:rPr>
          <w:sz w:val="28"/>
          <w:szCs w:val="28"/>
        </w:rPr>
        <w:lastRenderedPageBreak/>
        <w:t xml:space="preserve">академічної доброчесності, </w:t>
      </w:r>
      <w:r w:rsidRPr="00C14D4F">
        <w:rPr>
          <w:sz w:val="28"/>
          <w:szCs w:val="28"/>
        </w:rPr>
        <w:t>недостатня структурованість роботи, невчасне подання роботи на перевірку</w:t>
      </w:r>
      <w:r w:rsidR="00C14D4F">
        <w:rPr>
          <w:sz w:val="28"/>
          <w:szCs w:val="28"/>
        </w:rPr>
        <w:t>, невпевнений захист роботи</w:t>
      </w:r>
      <w:r w:rsidRPr="00C14D4F">
        <w:rPr>
          <w:sz w:val="28"/>
          <w:szCs w:val="28"/>
        </w:rPr>
        <w:t xml:space="preserve"> є підставами для зниження оцінки або ж повернення роботи на доопрацювання.</w:t>
      </w:r>
    </w:p>
    <w:p w:rsidR="00D516CA" w:rsidRPr="001C2F28" w:rsidRDefault="00D516CA" w:rsidP="00B67622">
      <w:pPr>
        <w:ind w:firstLine="709"/>
        <w:jc w:val="both"/>
        <w:rPr>
          <w:sz w:val="28"/>
          <w:szCs w:val="28"/>
          <w:highlight w:val="yellow"/>
        </w:rPr>
      </w:pPr>
    </w:p>
    <w:p w:rsidR="00D516CA" w:rsidRPr="00C14D4F" w:rsidRDefault="00D516CA" w:rsidP="00D516CA">
      <w:pPr>
        <w:ind w:firstLine="709"/>
        <w:jc w:val="center"/>
        <w:rPr>
          <w:b/>
          <w:sz w:val="28"/>
          <w:szCs w:val="28"/>
        </w:rPr>
      </w:pPr>
      <w:r w:rsidRPr="00C14D4F">
        <w:rPr>
          <w:b/>
          <w:sz w:val="28"/>
          <w:szCs w:val="28"/>
        </w:rPr>
        <w:t>Пропоновані теми індивідуальних творчих завдань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Причини, історичні етапи та періоди розвитку медичної науки.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Роль особистості вченого у процесі формування наукової школи.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Методика та організація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Системний підхід, його місце та роль у науковому пізнанні. Поняття системи та її властивості.</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Дослідницькі принципи науки. Методи наукового пізнання.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Вибір напряму та послідовність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Наукові колективи та школи як особливі структури в науці. Особистість вченого.</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Наукове мислення в організації та проведенні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Наукова стаття як один із видів публікацій.</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Магістерська робота як кваліфікаційне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Забезпечення якості магістерської підготовки.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Анкетування і його роль в зборі первинної інформації.</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Патентно-інформаційний пошук – обов’язковий етап інженерної діяльності або наукового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Наукова публікація як результат наукового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Науково-дослідна робота студента. Студентські наукові гуртки.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Внесок сучасної медичної науки у забезпечення розвитку охорони здоров’я.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Методика підготовки і оформлення курсових, дипломних та магістерських робіт.</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Пріоритетні напрямки розвитку науки в Україні.</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Система підготовки наукових і науково-педагогічних кадрів.</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Організація роботи з науковою літературою. Форми обміну науковою інформацією.</w:t>
      </w:r>
    </w:p>
    <w:p w:rsidR="00B67622"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 xml:space="preserve">Суть наукового пізнання, знання та наукового дослідження.  </w:t>
      </w:r>
    </w:p>
    <w:p w:rsidR="00D516CA" w:rsidRPr="00C14D4F" w:rsidRDefault="00D516CA" w:rsidP="003E775D">
      <w:pPr>
        <w:ind w:firstLine="709"/>
        <w:jc w:val="both"/>
        <w:rPr>
          <w:sz w:val="28"/>
          <w:szCs w:val="28"/>
        </w:rPr>
      </w:pPr>
    </w:p>
    <w:p w:rsidR="005E3640" w:rsidRPr="00C14D4F" w:rsidRDefault="005E3640" w:rsidP="005E3640">
      <w:pPr>
        <w:ind w:firstLine="709"/>
        <w:jc w:val="both"/>
        <w:rPr>
          <w:b/>
          <w:sz w:val="28"/>
          <w:szCs w:val="28"/>
        </w:rPr>
      </w:pPr>
      <w:r w:rsidRPr="00C14D4F">
        <w:rPr>
          <w:b/>
          <w:sz w:val="28"/>
          <w:szCs w:val="28"/>
        </w:rPr>
        <w:t>Методи навчання</w:t>
      </w:r>
    </w:p>
    <w:p w:rsidR="00C14D4F" w:rsidRPr="00C14D4F" w:rsidRDefault="00C14D4F" w:rsidP="005E3640">
      <w:pPr>
        <w:ind w:firstLine="709"/>
        <w:jc w:val="both"/>
        <w:rPr>
          <w:sz w:val="28"/>
          <w:szCs w:val="28"/>
        </w:rPr>
      </w:pPr>
      <w:r w:rsidRPr="00C14D4F">
        <w:rPr>
          <w:sz w:val="28"/>
          <w:szCs w:val="28"/>
        </w:rPr>
        <w:t>Проблемна, мультимедійна та лекція-бесіда, доповіді студентів, дискусії, наочні методи (ілюстрація, демонстрація), ігрові технології, творчі, проблемно-пошукові методи, вирішення ситуаційних та практичних завдань, індивідуальні творчі роботи (пошукові, аналітичні), а також самостійна робота студентів з інформаційними джерелами.</w:t>
      </w:r>
    </w:p>
    <w:p w:rsidR="005147D1" w:rsidRPr="00C14D4F" w:rsidRDefault="005147D1" w:rsidP="005E3640">
      <w:pPr>
        <w:ind w:firstLine="709"/>
        <w:jc w:val="both"/>
        <w:rPr>
          <w:sz w:val="28"/>
          <w:szCs w:val="28"/>
        </w:rPr>
      </w:pPr>
      <w:r w:rsidRPr="00C14D4F">
        <w:rPr>
          <w:b/>
          <w:sz w:val="28"/>
          <w:szCs w:val="28"/>
        </w:rPr>
        <w:t>Види контролю</w:t>
      </w:r>
      <w:r w:rsidRPr="00C14D4F">
        <w:rPr>
          <w:sz w:val="28"/>
          <w:szCs w:val="28"/>
        </w:rPr>
        <w:t>: поточний та підсумковий.</w:t>
      </w:r>
    </w:p>
    <w:p w:rsidR="003E775D" w:rsidRPr="001C2F28" w:rsidRDefault="003E775D" w:rsidP="004F1244">
      <w:pPr>
        <w:rPr>
          <w:sz w:val="28"/>
          <w:szCs w:val="28"/>
        </w:rPr>
      </w:pPr>
    </w:p>
    <w:p w:rsidR="00A417D6" w:rsidRPr="001C2F28" w:rsidRDefault="00A417D6" w:rsidP="00A417D6">
      <w:pPr>
        <w:jc w:val="center"/>
        <w:rPr>
          <w:rFonts w:eastAsia="Times New Roman"/>
          <w:b/>
          <w:sz w:val="28"/>
          <w:szCs w:val="28"/>
          <w:lang w:eastAsia="ru-RU"/>
        </w:rPr>
      </w:pPr>
      <w:r w:rsidRPr="001C2F28">
        <w:rPr>
          <w:rFonts w:eastAsia="Times New Roman"/>
          <w:b/>
          <w:sz w:val="28"/>
          <w:szCs w:val="28"/>
          <w:lang w:eastAsia="ru-RU"/>
        </w:rPr>
        <w:t>ОЦІНЮВАННЯ</w:t>
      </w:r>
    </w:p>
    <w:p w:rsidR="00611E97" w:rsidRPr="001C2F28" w:rsidRDefault="00611E97" w:rsidP="00611E97">
      <w:pPr>
        <w:ind w:firstLine="709"/>
        <w:jc w:val="both"/>
        <w:rPr>
          <w:rFonts w:eastAsia="Times New Roman"/>
          <w:color w:val="000000"/>
          <w:spacing w:val="-4"/>
          <w:sz w:val="28"/>
          <w:szCs w:val="28"/>
          <w:lang w:eastAsia="ru-RU"/>
        </w:rPr>
      </w:pPr>
      <w:r w:rsidRPr="001C2F28">
        <w:rPr>
          <w:rFonts w:eastAsia="Times New Roman"/>
          <w:sz w:val="28"/>
          <w:szCs w:val="28"/>
          <w:lang w:eastAsia="ru-RU"/>
        </w:rPr>
        <w:t xml:space="preserve">Формою підсумкового контролю дисципліни є залік, який </w:t>
      </w:r>
      <w:r w:rsidRPr="001C2F28">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611E97" w:rsidRPr="001C2F28" w:rsidRDefault="00611E97" w:rsidP="00611E97">
      <w:pPr>
        <w:ind w:left="142" w:firstLine="425"/>
        <w:jc w:val="both"/>
        <w:rPr>
          <w:rFonts w:eastAsia="Times New Roman"/>
          <w:color w:val="000000"/>
          <w:spacing w:val="-4"/>
          <w:sz w:val="28"/>
          <w:szCs w:val="28"/>
          <w:lang w:eastAsia="ru-RU"/>
        </w:rPr>
      </w:pPr>
    </w:p>
    <w:p w:rsidR="00611E97" w:rsidRPr="001C2F28" w:rsidRDefault="00611E97" w:rsidP="00611E97">
      <w:pPr>
        <w:widowControl/>
        <w:autoSpaceDE/>
        <w:autoSpaceDN/>
        <w:ind w:firstLine="709"/>
        <w:jc w:val="both"/>
        <w:rPr>
          <w:rFonts w:eastAsia="Times New Roman"/>
          <w:b/>
          <w:sz w:val="28"/>
          <w:szCs w:val="28"/>
          <w:lang w:eastAsia="ru-RU"/>
        </w:rPr>
      </w:pPr>
      <w:r w:rsidRPr="001C2F28">
        <w:rPr>
          <w:rFonts w:eastAsia="Times New Roman"/>
          <w:b/>
          <w:sz w:val="28"/>
          <w:szCs w:val="28"/>
          <w:lang w:eastAsia="ru-RU"/>
        </w:rPr>
        <w:lastRenderedPageBreak/>
        <w:t>Оцінювання поточної навчальної діяльності (ПНД)</w:t>
      </w:r>
    </w:p>
    <w:p w:rsidR="00611E97" w:rsidRPr="001C2F28" w:rsidRDefault="00611E97" w:rsidP="00611E97">
      <w:pPr>
        <w:adjustRightInd w:val="0"/>
        <w:ind w:firstLine="709"/>
        <w:jc w:val="both"/>
        <w:rPr>
          <w:rFonts w:eastAsia="Times New Roman"/>
          <w:sz w:val="28"/>
          <w:szCs w:val="28"/>
          <w:lang w:eastAsia="ru-RU"/>
        </w:rPr>
      </w:pPr>
      <w:r w:rsidRPr="001C2F28">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611E97" w:rsidRPr="001C2F28" w:rsidRDefault="00611E97" w:rsidP="00611E97">
      <w:pPr>
        <w:adjustRightInd w:val="0"/>
        <w:ind w:firstLine="709"/>
        <w:jc w:val="both"/>
        <w:rPr>
          <w:rFonts w:eastAsia="Times New Roman"/>
          <w:sz w:val="28"/>
          <w:szCs w:val="28"/>
          <w:lang w:eastAsia="ru-RU"/>
        </w:rPr>
      </w:pPr>
      <w:r w:rsidRPr="001C2F28">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611E97" w:rsidRPr="001C2F28" w:rsidRDefault="00611E97" w:rsidP="00611E97">
      <w:pPr>
        <w:adjustRightInd w:val="0"/>
        <w:ind w:firstLine="709"/>
        <w:jc w:val="both"/>
        <w:rPr>
          <w:rFonts w:eastAsia="Times New Roman"/>
          <w:sz w:val="28"/>
          <w:szCs w:val="28"/>
          <w:lang w:eastAsia="ru-RU"/>
        </w:rPr>
      </w:pPr>
      <w:r w:rsidRPr="001C2F28">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611E97" w:rsidRDefault="00611E97" w:rsidP="00611E97">
      <w:pPr>
        <w:widowControl/>
        <w:suppressAutoHyphens/>
        <w:autoSpaceDE/>
        <w:autoSpaceDN/>
        <w:ind w:right="-425"/>
        <w:jc w:val="center"/>
        <w:rPr>
          <w:rFonts w:eastAsia="Times New Roman"/>
          <w:b/>
          <w:sz w:val="28"/>
          <w:szCs w:val="28"/>
          <w:lang w:eastAsia="ar-SA"/>
        </w:rPr>
      </w:pPr>
    </w:p>
    <w:p w:rsidR="00611E97" w:rsidRPr="001C2F28" w:rsidRDefault="00611E97" w:rsidP="00611E97">
      <w:pPr>
        <w:widowControl/>
        <w:suppressAutoHyphens/>
        <w:autoSpaceDE/>
        <w:autoSpaceDN/>
        <w:ind w:right="-1"/>
        <w:jc w:val="center"/>
        <w:rPr>
          <w:rFonts w:eastAsia="Times New Roman"/>
          <w:b/>
          <w:sz w:val="28"/>
          <w:szCs w:val="28"/>
          <w:lang w:eastAsia="ar-SA"/>
        </w:rPr>
      </w:pPr>
      <w:r w:rsidRPr="001C2F28">
        <w:rPr>
          <w:rFonts w:eastAsia="Times New Roman"/>
          <w:b/>
          <w:sz w:val="28"/>
          <w:szCs w:val="28"/>
          <w:lang w:eastAsia="ar-SA"/>
        </w:rPr>
        <w:t>Перерахунок середньої оцінки за поточну діяльність у багатобальну шкалу</w:t>
      </w:r>
    </w:p>
    <w:p w:rsidR="00611E97" w:rsidRPr="001C2F28" w:rsidRDefault="00611E97" w:rsidP="00611E97">
      <w:pPr>
        <w:widowControl/>
        <w:suppressAutoHyphens/>
        <w:autoSpaceDE/>
        <w:autoSpaceDN/>
        <w:ind w:right="-425"/>
        <w:jc w:val="center"/>
        <w:rPr>
          <w:rFonts w:eastAsia="Times New Roman"/>
          <w:b/>
          <w:sz w:val="28"/>
          <w:szCs w:val="28"/>
          <w:lang w:val="ru-RU" w:eastAsia="ar-SA"/>
        </w:rPr>
      </w:pPr>
      <w:r w:rsidRPr="001C2F28">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794"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7" w:type="dxa"/>
            <w:vMerge w:val="restart"/>
            <w:tcBorders>
              <w:top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80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1111"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5</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200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4.22-4,23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3.45-3,46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4.97-4,99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4.19-4,21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3.42-3,44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4.95-4,96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4.17-4,18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3.4-3,41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4.92-4,94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4.14-4,16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3.37-3,39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4.9-4,91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4.12-4,13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3.35-3,36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4.87-4,89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4.09-4,11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3.32-3,34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4.85-4,86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4.07-4,08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3.3-3,31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4.82-4,84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4.04-4,06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3.27-3,29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4.8-4,81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4.02-4,03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3.25-3,26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4.77-4,79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3.99-4,01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3.22-3,24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129</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4.75-4,76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3.97-3,98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3.2-3,21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4.72-4,74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3.94-3,96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3.17-3,19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4.7-4,71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3.92-3,93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3.15-3,16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4.67-4,69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3.89-3,91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3.12-3,14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4.65-4,66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3.87-3,88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3.1-3,11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4.62-4,64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3.84-3,86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3.07-3,09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4.6-4,61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3.82-3,83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3.05-3,06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4.57-4,59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3.79-3,81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3.02-3,04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4.54-4,56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3.77-3,78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3-3,01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4.52-4,53</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3.74-3,76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pacing w:val="-6"/>
                <w:sz w:val="14"/>
                <w:szCs w:val="14"/>
                <w:lang w:eastAsia="ru-RU"/>
              </w:rPr>
              <w:t>Менше</w:t>
            </w:r>
            <w:r w:rsidRPr="001C2F28">
              <w:rPr>
                <w:rFonts w:eastAsia="Times New Roman"/>
                <w:b/>
                <w:sz w:val="14"/>
                <w:szCs w:val="14"/>
                <w:lang w:eastAsia="ru-RU"/>
              </w:rPr>
              <w:t xml:space="preserve"> 3</w:t>
            </w:r>
          </w:p>
        </w:tc>
        <w:tc>
          <w:tcPr>
            <w:tcW w:w="1111" w:type="dxa"/>
            <w:tcBorders>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z w:val="14"/>
                <w:szCs w:val="14"/>
                <w:lang w:eastAsia="ru-RU"/>
              </w:rPr>
              <w:t>Недостатньо</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4.5-4,51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3.72-3,73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149</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4.47-4,49</w:t>
            </w:r>
          </w:p>
        </w:tc>
        <w:tc>
          <w:tcPr>
            <w:tcW w:w="794"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3.7-3,71</w:t>
            </w:r>
          </w:p>
        </w:tc>
        <w:tc>
          <w:tcPr>
            <w:tcW w:w="80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148</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4.45-4,46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3.67-3,69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147</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4.42-4,44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3.65-3,66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146</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4.4-4,41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3.62-3,64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145</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4.37-4,39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3.6-3,61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144</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4.35-4,36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3.57-3,59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143</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4.32-4,34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3.55-3,56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142</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4.3-4,31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3.52-3,54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141</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4,27-4,29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3.5-3,51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140</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4.24-4,26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170</w:t>
            </w:r>
          </w:p>
        </w:tc>
        <w:tc>
          <w:tcPr>
            <w:tcW w:w="237" w:type="dxa"/>
            <w:vMerge/>
            <w:tcBorders>
              <w:bottom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3.47-3,49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139</w:t>
            </w:r>
          </w:p>
        </w:tc>
        <w:tc>
          <w:tcPr>
            <w:tcW w:w="236" w:type="dxa"/>
            <w:vMerge/>
            <w:tcBorders>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bl>
    <w:p w:rsidR="00611E97" w:rsidRPr="001C2F28" w:rsidRDefault="00611E97" w:rsidP="00611E97">
      <w:pPr>
        <w:widowControl/>
        <w:autoSpaceDE/>
        <w:autoSpaceDN/>
        <w:jc w:val="center"/>
        <w:rPr>
          <w:rFonts w:ascii="Arial" w:eastAsia="Times New Roman" w:hAnsi="Arial" w:cs="Arial"/>
          <w:b/>
          <w:sz w:val="4"/>
          <w:szCs w:val="4"/>
          <w:lang w:val="en-US" w:eastAsia="ru-RU"/>
        </w:rPr>
      </w:pPr>
    </w:p>
    <w:p w:rsidR="00611E97" w:rsidRPr="001C2F28" w:rsidRDefault="00611E97" w:rsidP="00611E97">
      <w:pPr>
        <w:adjustRightInd w:val="0"/>
        <w:ind w:firstLine="851"/>
        <w:jc w:val="both"/>
        <w:rPr>
          <w:rFonts w:eastAsia="Times New Roman"/>
          <w:sz w:val="24"/>
          <w:szCs w:val="24"/>
          <w:lang w:eastAsia="ru-RU"/>
        </w:rPr>
      </w:pPr>
    </w:p>
    <w:p w:rsidR="00611E97" w:rsidRPr="001C2F28" w:rsidRDefault="00611E97" w:rsidP="00611E97">
      <w:pPr>
        <w:adjustRightInd w:val="0"/>
        <w:ind w:firstLine="851"/>
        <w:jc w:val="center"/>
        <w:rPr>
          <w:rFonts w:eastAsia="Times New Roman"/>
          <w:b/>
          <w:sz w:val="28"/>
          <w:szCs w:val="28"/>
          <w:lang w:eastAsia="ru-RU"/>
        </w:rPr>
      </w:pPr>
    </w:p>
    <w:p w:rsidR="00611E97" w:rsidRPr="001C2F28" w:rsidRDefault="00611E97" w:rsidP="00611E97">
      <w:pPr>
        <w:adjustRightInd w:val="0"/>
        <w:ind w:firstLine="709"/>
        <w:jc w:val="both"/>
        <w:rPr>
          <w:rFonts w:eastAsia="Times New Roman"/>
          <w:b/>
          <w:sz w:val="28"/>
          <w:szCs w:val="28"/>
          <w:lang w:eastAsia="ru-RU"/>
        </w:rPr>
      </w:pPr>
      <w:r w:rsidRPr="001C2F28">
        <w:rPr>
          <w:rFonts w:eastAsia="Times New Roman"/>
          <w:b/>
          <w:sz w:val="28"/>
          <w:szCs w:val="28"/>
          <w:lang w:eastAsia="ru-RU"/>
        </w:rPr>
        <w:t>Проведення та оцінювання підсумкового заняття.</w:t>
      </w:r>
    </w:p>
    <w:p w:rsidR="00611E97" w:rsidRPr="001C2F28" w:rsidRDefault="00611E97" w:rsidP="00611E97">
      <w:pPr>
        <w:adjustRightInd w:val="0"/>
        <w:ind w:firstLine="709"/>
        <w:jc w:val="both"/>
        <w:rPr>
          <w:rFonts w:eastAsia="Times New Roman"/>
          <w:sz w:val="28"/>
          <w:szCs w:val="28"/>
          <w:lang w:eastAsia="ru-RU"/>
        </w:rPr>
      </w:pPr>
      <w:r w:rsidRPr="001C2F28">
        <w:rPr>
          <w:rFonts w:eastAsia="Times New Roman"/>
          <w:sz w:val="28"/>
          <w:szCs w:val="28"/>
          <w:lang w:eastAsia="ru-RU"/>
        </w:rPr>
        <w:t>Підсумкове заняття (ПЗ) проводиться за розкладом, під час останнього заняття.</w:t>
      </w:r>
    </w:p>
    <w:p w:rsidR="00611E97" w:rsidRPr="001C2F28" w:rsidRDefault="00611E97" w:rsidP="00611E97">
      <w:pPr>
        <w:adjustRightInd w:val="0"/>
        <w:ind w:firstLine="709"/>
        <w:jc w:val="both"/>
        <w:rPr>
          <w:rFonts w:eastAsia="Times New Roman"/>
          <w:sz w:val="28"/>
          <w:szCs w:val="28"/>
          <w:lang w:eastAsia="ru-RU"/>
        </w:rPr>
      </w:pPr>
      <w:r w:rsidRPr="001C2F28">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611E97" w:rsidRDefault="00611E97" w:rsidP="00611E97">
      <w:pPr>
        <w:widowControl/>
        <w:suppressAutoHyphens/>
        <w:autoSpaceDE/>
        <w:autoSpaceDN/>
        <w:ind w:firstLine="425"/>
        <w:jc w:val="center"/>
        <w:rPr>
          <w:rFonts w:eastAsia="Times New Roman"/>
          <w:b/>
          <w:sz w:val="28"/>
          <w:szCs w:val="28"/>
          <w:lang w:eastAsia="ar-SA"/>
        </w:rPr>
      </w:pPr>
    </w:p>
    <w:p w:rsidR="00611E97" w:rsidRPr="001C2F28" w:rsidRDefault="00611E97" w:rsidP="00611E97">
      <w:pPr>
        <w:widowControl/>
        <w:suppressAutoHyphens/>
        <w:autoSpaceDE/>
        <w:autoSpaceDN/>
        <w:jc w:val="center"/>
        <w:rPr>
          <w:rFonts w:eastAsia="Times New Roman"/>
          <w:b/>
          <w:spacing w:val="6"/>
          <w:sz w:val="28"/>
          <w:szCs w:val="28"/>
          <w:lang w:eastAsia="ar-SA"/>
        </w:rPr>
      </w:pPr>
      <w:r w:rsidRPr="001C2F28">
        <w:rPr>
          <w:rFonts w:eastAsia="Times New Roman"/>
          <w:b/>
          <w:sz w:val="28"/>
          <w:szCs w:val="28"/>
          <w:lang w:eastAsia="ar-SA"/>
        </w:rPr>
        <w:t xml:space="preserve">Відповідність оцінок за </w:t>
      </w:r>
      <w:r w:rsidRPr="001C2F28">
        <w:rPr>
          <w:rFonts w:eastAsia="Times New Roman"/>
          <w:b/>
          <w:spacing w:val="6"/>
          <w:sz w:val="28"/>
          <w:szCs w:val="28"/>
          <w:lang w:eastAsia="ar-SA"/>
        </w:rPr>
        <w:t xml:space="preserve">200 бальною шкалою, </w:t>
      </w:r>
    </w:p>
    <w:p w:rsidR="00611E97" w:rsidRPr="001C2F28" w:rsidRDefault="00611E97" w:rsidP="00611E97">
      <w:pPr>
        <w:widowControl/>
        <w:suppressAutoHyphens/>
        <w:autoSpaceDE/>
        <w:autoSpaceDN/>
        <w:jc w:val="center"/>
        <w:rPr>
          <w:rFonts w:eastAsia="Times New Roman"/>
          <w:b/>
          <w:sz w:val="28"/>
          <w:szCs w:val="28"/>
          <w:lang w:eastAsia="ar-SA"/>
        </w:rPr>
      </w:pPr>
      <w:r w:rsidRPr="001C2F28">
        <w:rPr>
          <w:rFonts w:eastAsia="Times New Roman"/>
          <w:b/>
          <w:spacing w:val="6"/>
          <w:sz w:val="28"/>
          <w:szCs w:val="28"/>
          <w:lang w:eastAsia="ar-SA"/>
        </w:rPr>
        <w:t>чотирибальною</w:t>
      </w:r>
      <w:r w:rsidRPr="001C2F28">
        <w:rPr>
          <w:rFonts w:eastAsia="Times New Roman"/>
          <w:b/>
          <w:spacing w:val="6"/>
          <w:sz w:val="28"/>
          <w:szCs w:val="28"/>
          <w:lang w:val="ru-RU" w:eastAsia="ar-SA"/>
        </w:rPr>
        <w:t xml:space="preserve"> (</w:t>
      </w:r>
      <w:r w:rsidRPr="001C2F28">
        <w:rPr>
          <w:rFonts w:eastAsia="Times New Roman"/>
          <w:b/>
          <w:spacing w:val="6"/>
          <w:sz w:val="28"/>
          <w:szCs w:val="28"/>
          <w:lang w:eastAsia="ar-SA"/>
        </w:rPr>
        <w:t>національною) шкалою та шкалою ЕСТ</w:t>
      </w:r>
      <w:r w:rsidRPr="001C2F28">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 200 бальною шкалою</w:t>
            </w:r>
          </w:p>
        </w:tc>
        <w:tc>
          <w:tcPr>
            <w:tcW w:w="2268" w:type="dxa"/>
          </w:tcPr>
          <w:p w:rsidR="00611E97" w:rsidRPr="001C2F28" w:rsidRDefault="00611E97" w:rsidP="00E671C4">
            <w:pPr>
              <w:widowControl/>
              <w:suppressAutoHyphens/>
              <w:autoSpaceDE/>
              <w:autoSpaceDN/>
              <w:jc w:val="center"/>
              <w:rPr>
                <w:rFonts w:eastAsia="Times New Roman"/>
                <w:lang w:val="ru-RU" w:eastAsia="ar-SA"/>
              </w:rPr>
            </w:pPr>
            <w:r w:rsidRPr="001C2F28">
              <w:rPr>
                <w:rFonts w:eastAsia="Times New Roman"/>
                <w:lang w:eastAsia="ar-SA"/>
              </w:rPr>
              <w:t xml:space="preserve">Оцінка за шкалою </w:t>
            </w:r>
            <w:r w:rsidRPr="001C2F28">
              <w:rPr>
                <w:rFonts w:eastAsia="Times New Roman"/>
                <w:lang w:val="en-US" w:eastAsia="ar-SA"/>
              </w:rPr>
              <w:t>ECTS</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за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spacing w:val="6"/>
                <w:lang w:eastAsia="ar-SA"/>
              </w:rPr>
              <w:t>чотирибальною</w:t>
            </w:r>
            <w:r w:rsidRPr="001C2F28">
              <w:rPr>
                <w:rFonts w:eastAsia="Times New Roman"/>
                <w:spacing w:val="6"/>
                <w:lang w:val="ru-RU" w:eastAsia="ar-SA"/>
              </w:rPr>
              <w:t xml:space="preserve"> (</w:t>
            </w:r>
            <w:r w:rsidRPr="001C2F28">
              <w:rPr>
                <w:rFonts w:eastAsia="Times New Roman"/>
                <w:spacing w:val="6"/>
                <w:lang w:eastAsia="ar-SA"/>
              </w:rPr>
              <w:t>національною) шкалою</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180–200</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А</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Відмінно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160–179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150–159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С</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130–149</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D</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Задовільно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120–129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val="en-US" w:eastAsia="ar-SA"/>
              </w:rPr>
              <w:t>E</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Задовільно </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Менше 120</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 xml:space="preserve">F, </w:t>
            </w:r>
            <w:proofErr w:type="spellStart"/>
            <w:r w:rsidRPr="001C2F28">
              <w:rPr>
                <w:rFonts w:eastAsia="Times New Roman"/>
                <w:lang w:val="en-US" w:eastAsia="ar-SA"/>
              </w:rPr>
              <w:t>Fx</w:t>
            </w:r>
            <w:proofErr w:type="spellEnd"/>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Незадовільно</w:t>
            </w:r>
          </w:p>
        </w:tc>
      </w:tr>
    </w:tbl>
    <w:p w:rsidR="00611E97" w:rsidRPr="001C2F28" w:rsidRDefault="00611E97" w:rsidP="00611E97">
      <w:pPr>
        <w:widowControl/>
        <w:autoSpaceDE/>
        <w:autoSpaceDN/>
        <w:ind w:firstLine="567"/>
        <w:jc w:val="both"/>
        <w:rPr>
          <w:rFonts w:eastAsia="Times New Roman"/>
          <w:sz w:val="28"/>
          <w:szCs w:val="28"/>
          <w:lang w:eastAsia="ru-RU"/>
        </w:rPr>
      </w:pPr>
    </w:p>
    <w:p w:rsidR="00611E97" w:rsidRPr="001C2F28"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611E97" w:rsidRPr="001C2F28"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Оцінки "</w:t>
      </w:r>
      <w:r w:rsidRPr="001C2F28">
        <w:rPr>
          <w:rFonts w:eastAsia="Times New Roman"/>
          <w:b/>
          <w:sz w:val="28"/>
          <w:szCs w:val="28"/>
          <w:lang w:eastAsia="ru-RU"/>
        </w:rPr>
        <w:t>F</w:t>
      </w:r>
      <w:r w:rsidRPr="001C2F28">
        <w:rPr>
          <w:rFonts w:eastAsia="Times New Roman"/>
          <w:b/>
          <w:sz w:val="28"/>
          <w:szCs w:val="28"/>
          <w:vertAlign w:val="subscript"/>
          <w:lang w:eastAsia="ru-RU"/>
        </w:rPr>
        <w:t>X</w:t>
      </w:r>
      <w:r w:rsidRPr="001C2F28">
        <w:rPr>
          <w:rFonts w:eastAsia="Times New Roman"/>
          <w:b/>
          <w:sz w:val="28"/>
          <w:szCs w:val="28"/>
          <w:lang w:eastAsia="ru-RU"/>
        </w:rPr>
        <w:t>"</w:t>
      </w:r>
      <w:r w:rsidRPr="001C2F28">
        <w:rPr>
          <w:rFonts w:eastAsia="Times New Roman"/>
          <w:sz w:val="28"/>
          <w:szCs w:val="28"/>
          <w:lang w:eastAsia="ru-RU"/>
        </w:rPr>
        <w:t xml:space="preserve"> або "</w:t>
      </w:r>
      <w:r w:rsidRPr="001C2F28">
        <w:rPr>
          <w:rFonts w:eastAsia="Times New Roman"/>
          <w:b/>
          <w:sz w:val="28"/>
          <w:szCs w:val="28"/>
          <w:lang w:eastAsia="ru-RU"/>
        </w:rPr>
        <w:t>F"</w:t>
      </w:r>
      <w:r w:rsidRPr="001C2F28">
        <w:rPr>
          <w:rFonts w:eastAsia="Times New Roman"/>
          <w:sz w:val="28"/>
          <w:szCs w:val="28"/>
          <w:lang w:eastAsia="ru-RU"/>
        </w:rPr>
        <w:t xml:space="preserve"> ("незадовільно") виставляються студентам, яким не зараховано вивчення дисципліни.</w:t>
      </w:r>
    </w:p>
    <w:p w:rsidR="00611E97" w:rsidRPr="001C2F28"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1C2F28">
        <w:rPr>
          <w:rFonts w:eastAsia="Times New Roman"/>
          <w:b/>
          <w:sz w:val="28"/>
          <w:szCs w:val="28"/>
          <w:lang w:eastAsia="ru-RU"/>
        </w:rPr>
        <w:t>залік</w:t>
      </w:r>
      <w:r w:rsidRPr="001C2F28">
        <w:rPr>
          <w:rFonts w:eastAsia="Times New Roman"/>
          <w:sz w:val="28"/>
          <w:szCs w:val="28"/>
          <w:lang w:eastAsia="ru-RU"/>
        </w:rPr>
        <w:t>.</w:t>
      </w:r>
    </w:p>
    <w:p w:rsidR="00611E97" w:rsidRPr="001C2F28" w:rsidRDefault="00611E97" w:rsidP="00E454D0">
      <w:pPr>
        <w:ind w:firstLine="709"/>
        <w:jc w:val="both"/>
        <w:rPr>
          <w:rFonts w:eastAsia="Times New Roman"/>
          <w:sz w:val="28"/>
          <w:szCs w:val="28"/>
          <w:lang w:eastAsia="ru-RU"/>
        </w:rPr>
      </w:pPr>
    </w:p>
    <w:p w:rsidR="009E5051" w:rsidRPr="001C2F28" w:rsidRDefault="009E5051" w:rsidP="009E5051">
      <w:pPr>
        <w:jc w:val="center"/>
        <w:rPr>
          <w:rFonts w:eastAsia="Times New Roman"/>
          <w:b/>
          <w:sz w:val="28"/>
          <w:szCs w:val="28"/>
          <w:lang w:eastAsia="ru-RU"/>
        </w:rPr>
      </w:pPr>
      <w:r w:rsidRPr="001C2F28">
        <w:rPr>
          <w:rFonts w:eastAsia="Times New Roman"/>
          <w:b/>
          <w:sz w:val="28"/>
          <w:szCs w:val="28"/>
          <w:lang w:eastAsia="ru-RU"/>
        </w:rPr>
        <w:t>ПОЛІТИКА КУРСУ</w:t>
      </w:r>
    </w:p>
    <w:p w:rsidR="009E5051" w:rsidRPr="001C2F28" w:rsidRDefault="009E5051" w:rsidP="009E5051">
      <w:pPr>
        <w:ind w:firstLine="708"/>
        <w:jc w:val="both"/>
        <w:rPr>
          <w:rFonts w:eastAsia="Times New Roman" w:cs="Garamond Premr Pro"/>
          <w:color w:val="000000"/>
          <w:sz w:val="28"/>
          <w:szCs w:val="28"/>
          <w:lang w:eastAsia="ru-RU"/>
        </w:rPr>
      </w:pPr>
      <w:r w:rsidRPr="001C2F2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1C2F28">
          <w:rPr>
            <w:rFonts w:eastAsia="Times New Roman" w:cs="Garamond Premr Pro"/>
            <w:color w:val="0000FF"/>
            <w:sz w:val="28"/>
            <w:szCs w:val="28"/>
            <w:u w:val="single"/>
            <w:lang w:eastAsia="ru-RU"/>
          </w:rPr>
          <w:t>http://knmu.edu.ua</w:t>
        </w:r>
      </w:hyperlink>
      <w:r w:rsidRPr="001C2F28">
        <w:rPr>
          <w:rFonts w:eastAsia="Times New Roman" w:cs="Garamond Premr Pro"/>
          <w:color w:val="000000"/>
          <w:sz w:val="28"/>
          <w:szCs w:val="28"/>
          <w:lang w:eastAsia="ru-RU"/>
        </w:rPr>
        <w:t xml:space="preserve">) </w:t>
      </w:r>
    </w:p>
    <w:p w:rsidR="00110DC9" w:rsidRPr="001C2F28" w:rsidRDefault="00110DC9" w:rsidP="009E5051">
      <w:pPr>
        <w:ind w:firstLine="708"/>
        <w:jc w:val="both"/>
        <w:rPr>
          <w:rFonts w:eastAsia="Times New Roman" w:cs="Garamond Premr Pro"/>
          <w:color w:val="000000"/>
          <w:sz w:val="28"/>
          <w:szCs w:val="28"/>
          <w:lang w:eastAsia="ru-RU"/>
        </w:rPr>
      </w:pPr>
    </w:p>
    <w:p w:rsidR="00110DC9" w:rsidRPr="001C2F28" w:rsidRDefault="00110DC9" w:rsidP="009E5051">
      <w:pPr>
        <w:ind w:firstLine="708"/>
        <w:jc w:val="both"/>
        <w:rPr>
          <w:rFonts w:eastAsia="Times New Roman" w:cs="Garamond Premr Pro"/>
          <w:color w:val="000000"/>
          <w:sz w:val="28"/>
          <w:szCs w:val="28"/>
          <w:lang w:eastAsia="ru-RU"/>
        </w:rPr>
      </w:pPr>
      <w:r w:rsidRPr="001C2F2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1C2F28" w:rsidRDefault="00110DC9" w:rsidP="009E5051">
      <w:pPr>
        <w:ind w:firstLine="708"/>
        <w:jc w:val="both"/>
        <w:rPr>
          <w:rFonts w:eastAsia="Times New Roman" w:cs="Garamond Premr Pro"/>
          <w:color w:val="000000"/>
          <w:sz w:val="28"/>
          <w:szCs w:val="28"/>
          <w:lang w:eastAsia="ru-RU"/>
        </w:rPr>
      </w:pPr>
      <w:r w:rsidRPr="001C2F28">
        <w:rPr>
          <w:rFonts w:eastAsia="Times New Roman"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w:t>
      </w:r>
      <w:r w:rsidRPr="001C2F28">
        <w:rPr>
          <w:rFonts w:eastAsia="Times New Roman" w:cs="Garamond Premr Pro"/>
          <w:color w:val="000000"/>
          <w:sz w:val="28"/>
          <w:szCs w:val="28"/>
          <w:lang w:eastAsia="ru-RU"/>
        </w:rPr>
        <w:lastRenderedPageBreak/>
        <w:t>завдання</w:t>
      </w:r>
      <w:r w:rsidR="006F7DD2" w:rsidRPr="001C2F2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1C2F28">
        <w:rPr>
          <w:rFonts w:eastAsia="Times New Roman" w:cs="Garamond Premr Pro"/>
          <w:color w:val="000000"/>
          <w:sz w:val="28"/>
          <w:szCs w:val="28"/>
          <w:lang w:eastAsia="ru-RU"/>
        </w:rPr>
        <w:t xml:space="preserve"> </w:t>
      </w:r>
    </w:p>
    <w:p w:rsidR="006F7DD2" w:rsidRPr="001C2F28" w:rsidRDefault="006F7DD2" w:rsidP="009E5051">
      <w:pPr>
        <w:ind w:firstLine="708"/>
        <w:jc w:val="both"/>
        <w:rPr>
          <w:rFonts w:eastAsia="Times New Roman"/>
          <w:sz w:val="28"/>
          <w:szCs w:val="28"/>
          <w:lang w:eastAsia="ru-RU"/>
        </w:rPr>
      </w:pPr>
      <w:r w:rsidRPr="001C2F28">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1C2F28" w:rsidRDefault="00654BFD" w:rsidP="009E5051">
      <w:pPr>
        <w:ind w:firstLine="708"/>
        <w:jc w:val="both"/>
        <w:rPr>
          <w:rFonts w:eastAsia="Times New Roman"/>
          <w:sz w:val="28"/>
          <w:szCs w:val="28"/>
          <w:lang w:eastAsia="ru-RU"/>
        </w:rPr>
      </w:pPr>
      <w:r w:rsidRPr="001C2F2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1C2F28" w:rsidRDefault="00654BFD" w:rsidP="00654BFD">
      <w:pPr>
        <w:ind w:firstLine="708"/>
        <w:jc w:val="both"/>
        <w:rPr>
          <w:rFonts w:eastAsia="Times New Roman"/>
          <w:sz w:val="28"/>
          <w:szCs w:val="28"/>
          <w:lang w:eastAsia="ru-RU"/>
        </w:rPr>
      </w:pPr>
      <w:r w:rsidRPr="001C2F28">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1C2F28">
        <w:rPr>
          <w:rFonts w:eastAsia="Times New Roman"/>
          <w:sz w:val="28"/>
          <w:szCs w:val="28"/>
          <w:lang w:eastAsia="ru-RU"/>
        </w:rPr>
        <w:t>ки</w:t>
      </w:r>
      <w:proofErr w:type="spellEnd"/>
      <w:r w:rsidRPr="001C2F2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1C2F28">
        <w:rPr>
          <w:rFonts w:eastAsia="Times New Roman"/>
          <w:sz w:val="28"/>
          <w:szCs w:val="28"/>
          <w:lang w:eastAsia="ru-RU"/>
        </w:rPr>
        <w:t>занять</w:t>
      </w:r>
      <w:r w:rsidRPr="001C2F28">
        <w:rPr>
          <w:rFonts w:eastAsia="Times New Roman"/>
          <w:sz w:val="28"/>
          <w:szCs w:val="28"/>
          <w:lang w:eastAsia="ru-RU"/>
        </w:rPr>
        <w:t xml:space="preserve"> важливі:</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повага до колег</w:t>
      </w:r>
      <w:r w:rsidR="00401040" w:rsidRPr="001C2F28">
        <w:rPr>
          <w:rFonts w:eastAsia="Times New Roman"/>
          <w:sz w:val="28"/>
          <w:szCs w:val="28"/>
          <w:lang w:eastAsia="ru-RU"/>
        </w:rPr>
        <w:t>, ввічливість та вихованість</w:t>
      </w:r>
      <w:r w:rsidRPr="001C2F28">
        <w:rPr>
          <w:rFonts w:eastAsia="Times New Roman"/>
          <w:sz w:val="28"/>
          <w:szCs w:val="28"/>
          <w:lang w:eastAsia="ru-RU"/>
        </w:rPr>
        <w:t>,</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 xml:space="preserve">толерантність до інших та їхнього досвіду, </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сприйнятливість та неупередженість,</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здатність не погоджуватися з думкою, але шанувати особистість опонента/-</w:t>
      </w:r>
      <w:proofErr w:type="spellStart"/>
      <w:r w:rsidRPr="001C2F28">
        <w:rPr>
          <w:rFonts w:eastAsia="Times New Roman"/>
          <w:sz w:val="28"/>
          <w:szCs w:val="28"/>
          <w:lang w:eastAsia="ru-RU"/>
        </w:rPr>
        <w:t>ки</w:t>
      </w:r>
      <w:proofErr w:type="spellEnd"/>
      <w:r w:rsidRPr="001C2F28">
        <w:rPr>
          <w:rFonts w:eastAsia="Times New Roman"/>
          <w:sz w:val="28"/>
          <w:szCs w:val="28"/>
          <w:lang w:eastAsia="ru-RU"/>
        </w:rPr>
        <w:t>,</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1C2F28" w:rsidRDefault="00654BFD" w:rsidP="00401040">
      <w:pPr>
        <w:pStyle w:val="a6"/>
        <w:numPr>
          <w:ilvl w:val="0"/>
          <w:numId w:val="27"/>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обов’язкове знайомство з першоджерелами</w:t>
      </w:r>
      <w:r w:rsidR="00401040" w:rsidRPr="001C2F28">
        <w:rPr>
          <w:rFonts w:eastAsia="Times New Roman"/>
          <w:sz w:val="28"/>
          <w:szCs w:val="28"/>
          <w:lang w:eastAsia="ru-RU"/>
        </w:rPr>
        <w:t>, підготовленість до заняття</w:t>
      </w:r>
      <w:r w:rsidRPr="001C2F28">
        <w:rPr>
          <w:rFonts w:eastAsia="Times New Roman"/>
          <w:sz w:val="28"/>
          <w:szCs w:val="28"/>
          <w:lang w:eastAsia="ru-RU"/>
        </w:rPr>
        <w:t>.</w:t>
      </w:r>
    </w:p>
    <w:p w:rsidR="00654BFD" w:rsidRPr="001C2F28" w:rsidRDefault="00654BFD" w:rsidP="00654BFD">
      <w:pPr>
        <w:ind w:firstLine="708"/>
        <w:jc w:val="both"/>
        <w:rPr>
          <w:rFonts w:eastAsia="Times New Roman"/>
          <w:sz w:val="28"/>
          <w:szCs w:val="28"/>
          <w:lang w:eastAsia="ru-RU"/>
        </w:rPr>
      </w:pPr>
      <w:r w:rsidRPr="001C2F28">
        <w:rPr>
          <w:rFonts w:eastAsia="Times New Roman"/>
          <w:sz w:val="28"/>
          <w:szCs w:val="28"/>
          <w:lang w:eastAsia="ru-RU"/>
        </w:rPr>
        <w:t>Вітається творчий підхід у різних його проявах. Від студентів/-</w:t>
      </w:r>
      <w:proofErr w:type="spellStart"/>
      <w:r w:rsidRPr="001C2F28">
        <w:rPr>
          <w:rFonts w:eastAsia="Times New Roman"/>
          <w:sz w:val="28"/>
          <w:szCs w:val="28"/>
          <w:lang w:eastAsia="ru-RU"/>
        </w:rPr>
        <w:t>ок</w:t>
      </w:r>
      <w:proofErr w:type="spellEnd"/>
      <w:r w:rsidRPr="001C2F28">
        <w:rPr>
          <w:rFonts w:eastAsia="Times New Roman"/>
          <w:sz w:val="28"/>
          <w:szCs w:val="28"/>
          <w:lang w:eastAsia="ru-RU"/>
        </w:rPr>
        <w:t xml:space="preserve"> очікується зацікавленість участю у </w:t>
      </w:r>
      <w:r w:rsidR="00401040" w:rsidRPr="001C2F28">
        <w:rPr>
          <w:rFonts w:eastAsia="Times New Roman"/>
          <w:sz w:val="28"/>
          <w:szCs w:val="28"/>
          <w:lang w:eastAsia="ru-RU"/>
        </w:rPr>
        <w:t xml:space="preserve">різноманітних науково-комунікативних </w:t>
      </w:r>
      <w:r w:rsidRPr="001C2F28">
        <w:rPr>
          <w:rFonts w:eastAsia="Times New Roman"/>
          <w:sz w:val="28"/>
          <w:szCs w:val="28"/>
          <w:lang w:eastAsia="ru-RU"/>
        </w:rPr>
        <w:t>заходах з предметного профілю.</w:t>
      </w:r>
    </w:p>
    <w:p w:rsidR="006F7DD2" w:rsidRPr="001C2F28" w:rsidRDefault="009A2FA7" w:rsidP="009E5051">
      <w:pPr>
        <w:ind w:firstLine="708"/>
        <w:jc w:val="both"/>
        <w:rPr>
          <w:rFonts w:eastAsia="Times New Roman"/>
          <w:sz w:val="28"/>
          <w:szCs w:val="28"/>
          <w:lang w:eastAsia="ru-RU"/>
        </w:rPr>
      </w:pPr>
      <w:r w:rsidRPr="001C2F2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1C2F28" w:rsidRDefault="005147D1" w:rsidP="009E5051">
      <w:pPr>
        <w:ind w:firstLine="708"/>
        <w:jc w:val="both"/>
        <w:rPr>
          <w:rFonts w:eastAsia="Times New Roman"/>
          <w:sz w:val="28"/>
          <w:szCs w:val="28"/>
          <w:lang w:eastAsia="ru-RU"/>
        </w:rPr>
      </w:pPr>
    </w:p>
    <w:p w:rsidR="005147D1" w:rsidRPr="001C2F2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Поведінка в аудиторії</w:t>
      </w:r>
    </w:p>
    <w:p w:rsidR="005147D1" w:rsidRPr="001C2F2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Основні «так» та «ні»</w:t>
      </w:r>
    </w:p>
    <w:p w:rsidR="005147D1" w:rsidRPr="001C2F2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1C2F2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C2F28">
        <w:rPr>
          <w:rFonts w:eastAsia="Times New Roman"/>
          <w:sz w:val="28"/>
          <w:szCs w:val="28"/>
          <w:lang w:eastAsia="ar-SA"/>
        </w:rPr>
        <w:t>ць</w:t>
      </w:r>
      <w:proofErr w:type="spellEnd"/>
      <w:r w:rsidRPr="001C2F28">
        <w:rPr>
          <w:rFonts w:eastAsia="Times New Roman"/>
          <w:sz w:val="28"/>
          <w:szCs w:val="28"/>
          <w:lang w:eastAsia="ar-SA"/>
        </w:rPr>
        <w:t>, і принципово не відрізняються від загальноприйнятих норм.</w:t>
      </w:r>
      <w:r w:rsidR="00654BFD" w:rsidRPr="001C2F2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1C2F2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1C2F28">
        <w:rPr>
          <w:rFonts w:eastAsia="Times New Roman"/>
          <w:sz w:val="28"/>
          <w:szCs w:val="28"/>
          <w:lang w:eastAsia="ar-SA"/>
        </w:rPr>
        <w:t xml:space="preserve">Під час занять </w:t>
      </w:r>
      <w:r w:rsidRPr="001C2F28">
        <w:rPr>
          <w:rFonts w:eastAsia="Times New Roman"/>
          <w:sz w:val="28"/>
          <w:szCs w:val="28"/>
          <w:u w:val="single"/>
          <w:lang w:eastAsia="ar-SA"/>
        </w:rPr>
        <w:t xml:space="preserve">дозволяється: </w:t>
      </w:r>
    </w:p>
    <w:p w:rsidR="005147D1" w:rsidRPr="001C2F2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lastRenderedPageBreak/>
        <w:t>залишати аудиторію на короткий час за потреби та за дозволом викладача;</w:t>
      </w:r>
    </w:p>
    <w:p w:rsidR="005147D1" w:rsidRPr="001C2F2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 xml:space="preserve">пити </w:t>
      </w:r>
      <w:r w:rsidR="00654BFD" w:rsidRPr="001C2F28">
        <w:rPr>
          <w:sz w:val="28"/>
          <w:szCs w:val="28"/>
          <w:lang w:eastAsia="en-US"/>
        </w:rPr>
        <w:t>воду</w:t>
      </w:r>
      <w:r w:rsidRPr="001C2F28">
        <w:rPr>
          <w:sz w:val="28"/>
          <w:szCs w:val="28"/>
          <w:lang w:eastAsia="en-US"/>
        </w:rPr>
        <w:t>;</w:t>
      </w:r>
    </w:p>
    <w:p w:rsidR="005147D1" w:rsidRPr="001C2F2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фотографувати слайди презентацій;</w:t>
      </w:r>
    </w:p>
    <w:p w:rsidR="005147D1" w:rsidRPr="001C2F2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брати активну участь у ході заняття.</w:t>
      </w:r>
    </w:p>
    <w:p w:rsidR="005147D1" w:rsidRPr="001C2F2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1C2F28">
        <w:rPr>
          <w:rFonts w:eastAsia="Times New Roman"/>
          <w:sz w:val="28"/>
          <w:szCs w:val="28"/>
          <w:u w:val="single"/>
          <w:lang w:eastAsia="ar-SA"/>
        </w:rPr>
        <w:t>заборонено:</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палити, вживати алкогольні і навіть слабоалкогольні напої</w:t>
      </w:r>
      <w:r w:rsidR="00654BFD" w:rsidRPr="001C2F28">
        <w:rPr>
          <w:sz w:val="28"/>
          <w:szCs w:val="28"/>
          <w:lang w:eastAsia="en-US"/>
        </w:rPr>
        <w:t xml:space="preserve">, інші напої окрім води, </w:t>
      </w:r>
      <w:r w:rsidRPr="001C2F28">
        <w:rPr>
          <w:sz w:val="28"/>
          <w:szCs w:val="28"/>
          <w:lang w:eastAsia="en-US"/>
        </w:rPr>
        <w:t xml:space="preserve"> </w:t>
      </w:r>
      <w:r w:rsidR="00654BFD" w:rsidRPr="001C2F28">
        <w:rPr>
          <w:sz w:val="28"/>
          <w:szCs w:val="28"/>
          <w:lang w:eastAsia="en-US"/>
        </w:rPr>
        <w:t>а також</w:t>
      </w:r>
      <w:r w:rsidRPr="001C2F28">
        <w:rPr>
          <w:sz w:val="28"/>
          <w:szCs w:val="28"/>
          <w:lang w:eastAsia="en-US"/>
        </w:rPr>
        <w:t xml:space="preserve"> наркотичні засоби;</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грати в азартні ігри;</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1C2F2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1C2F28">
        <w:rPr>
          <w:sz w:val="28"/>
          <w:szCs w:val="28"/>
          <w:lang w:eastAsia="en-US"/>
        </w:rPr>
        <w:t>галасувати, кричати або прослуховувати гучну музику в аудиторіях і навіть у коридорах під час занять.</w:t>
      </w:r>
    </w:p>
    <w:p w:rsidR="005147D1" w:rsidRPr="001C2F28" w:rsidRDefault="005147D1" w:rsidP="009E5051">
      <w:pPr>
        <w:ind w:firstLine="708"/>
        <w:jc w:val="both"/>
        <w:rPr>
          <w:rFonts w:eastAsia="Times New Roman"/>
          <w:sz w:val="28"/>
          <w:szCs w:val="28"/>
          <w:lang w:eastAsia="ru-RU"/>
        </w:rPr>
      </w:pPr>
    </w:p>
    <w:p w:rsidR="00654BFD" w:rsidRPr="001C2F2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Охорона праці</w:t>
      </w:r>
    </w:p>
    <w:p w:rsidR="00654BFD" w:rsidRPr="001C2F2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1C2F28">
        <w:rPr>
          <w:rFonts w:eastAsia="Times New Roman"/>
          <w:sz w:val="28"/>
          <w:szCs w:val="28"/>
          <w:lang w:eastAsia="ar-SA"/>
        </w:rPr>
        <w:t>На першому занятті з курсу буде роз</w:t>
      </w:r>
      <w:r w:rsidRPr="001C2F28">
        <w:rPr>
          <w:rFonts w:eastAsia="Times New Roman"/>
          <w:sz w:val="28"/>
          <w:szCs w:val="28"/>
          <w:lang w:val="ru-RU" w:eastAsia="ar-SA"/>
        </w:rPr>
        <w:t>`</w:t>
      </w:r>
      <w:proofErr w:type="spellStart"/>
      <w:r w:rsidRPr="001C2F28">
        <w:rPr>
          <w:rFonts w:eastAsia="Times New Roman"/>
          <w:sz w:val="28"/>
          <w:szCs w:val="28"/>
          <w:lang w:eastAsia="ar-SA"/>
        </w:rPr>
        <w:t>яснено</w:t>
      </w:r>
      <w:proofErr w:type="spellEnd"/>
      <w:r w:rsidRPr="001C2F2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1C2F28" w:rsidRDefault="005147D1" w:rsidP="009E5051">
      <w:pPr>
        <w:ind w:firstLine="708"/>
        <w:jc w:val="both"/>
        <w:rPr>
          <w:rFonts w:eastAsia="Times New Roman"/>
          <w:sz w:val="28"/>
          <w:szCs w:val="28"/>
          <w:highlight w:val="yellow"/>
          <w:lang w:eastAsia="ru-RU"/>
        </w:rPr>
      </w:pPr>
    </w:p>
    <w:p w:rsidR="00401040" w:rsidRPr="001C2F28"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1C2F28">
        <w:rPr>
          <w:rFonts w:eastAsia="Times New Roman"/>
          <w:b/>
          <w:sz w:val="28"/>
          <w:szCs w:val="28"/>
          <w:lang w:eastAsia="ar-SA"/>
        </w:rPr>
        <w:t>РЕКОМЕНДОВАНА ЛІТЕРАТУРА</w:t>
      </w:r>
    </w:p>
    <w:p w:rsidR="00401040" w:rsidRPr="001C2F28" w:rsidRDefault="00401040" w:rsidP="00990238">
      <w:pPr>
        <w:widowControl/>
        <w:suppressAutoHyphens/>
        <w:autoSpaceDE/>
        <w:autoSpaceDN/>
        <w:jc w:val="center"/>
        <w:rPr>
          <w:rFonts w:eastAsia="Times New Roman"/>
          <w:b/>
          <w:bCs/>
          <w:i/>
          <w:iCs/>
          <w:sz w:val="28"/>
          <w:szCs w:val="28"/>
          <w:lang w:eastAsia="ar-SA"/>
        </w:rPr>
      </w:pPr>
      <w:r w:rsidRPr="001C2F28">
        <w:rPr>
          <w:rFonts w:eastAsia="Times New Roman"/>
          <w:b/>
          <w:bCs/>
          <w:i/>
          <w:iCs/>
          <w:sz w:val="28"/>
          <w:szCs w:val="28"/>
          <w:lang w:eastAsia="ar-SA"/>
        </w:rPr>
        <w:t>Основна література</w:t>
      </w:r>
    </w:p>
    <w:p w:rsidR="001C2F28" w:rsidRPr="001C2F28" w:rsidRDefault="00A34147"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w:t>
      </w:r>
      <w:r w:rsidRPr="001C2F28">
        <w:rPr>
          <w:rFonts w:ascii="Times New Roman CYR" w:eastAsia="Times New Roman" w:hAnsi="Times New Roman CYR"/>
          <w:sz w:val="28"/>
          <w:szCs w:val="28"/>
          <w:lang w:eastAsia="ru-RU"/>
        </w:rPr>
        <w:tab/>
      </w:r>
      <w:r w:rsidR="001C2F28" w:rsidRPr="001C2F28">
        <w:rPr>
          <w:rFonts w:ascii="Times New Roman CYR" w:eastAsia="Times New Roman" w:hAnsi="Times New Roman CYR"/>
          <w:sz w:val="28"/>
          <w:szCs w:val="28"/>
          <w:lang w:eastAsia="ru-RU"/>
        </w:rPr>
        <w:t>1.</w:t>
      </w:r>
      <w:r w:rsidR="001C2F28" w:rsidRPr="001C2F28">
        <w:rPr>
          <w:rFonts w:ascii="Times New Roman CYR" w:eastAsia="Times New Roman" w:hAnsi="Times New Roman CYR"/>
          <w:sz w:val="28"/>
          <w:szCs w:val="28"/>
          <w:lang w:eastAsia="ru-RU"/>
        </w:rPr>
        <w:tab/>
      </w:r>
      <w:proofErr w:type="spellStart"/>
      <w:r w:rsidR="001C2F28" w:rsidRPr="001C2F28">
        <w:rPr>
          <w:rFonts w:ascii="Times New Roman CYR" w:eastAsia="Times New Roman" w:hAnsi="Times New Roman CYR"/>
          <w:sz w:val="28"/>
          <w:szCs w:val="28"/>
          <w:lang w:eastAsia="ru-RU"/>
        </w:rPr>
        <w:t>Баскаков</w:t>
      </w:r>
      <w:proofErr w:type="spellEnd"/>
      <w:r w:rsidR="001C2F28" w:rsidRPr="001C2F28">
        <w:rPr>
          <w:rFonts w:ascii="Times New Roman CYR" w:eastAsia="Times New Roman" w:hAnsi="Times New Roman CYR"/>
          <w:sz w:val="28"/>
          <w:szCs w:val="28"/>
          <w:lang w:eastAsia="ru-RU"/>
        </w:rPr>
        <w:t xml:space="preserve"> А. Я., </w:t>
      </w:r>
      <w:proofErr w:type="spellStart"/>
      <w:r w:rsidR="001C2F28" w:rsidRPr="001C2F28">
        <w:rPr>
          <w:rFonts w:ascii="Times New Roman CYR" w:eastAsia="Times New Roman" w:hAnsi="Times New Roman CYR"/>
          <w:sz w:val="28"/>
          <w:szCs w:val="28"/>
          <w:lang w:eastAsia="ru-RU"/>
        </w:rPr>
        <w:t>Туленков</w:t>
      </w:r>
      <w:proofErr w:type="spellEnd"/>
      <w:r w:rsidR="001C2F28" w:rsidRPr="001C2F28">
        <w:rPr>
          <w:rFonts w:ascii="Times New Roman CYR" w:eastAsia="Times New Roman" w:hAnsi="Times New Roman CYR"/>
          <w:sz w:val="28"/>
          <w:szCs w:val="28"/>
          <w:lang w:eastAsia="ru-RU"/>
        </w:rPr>
        <w:t xml:space="preserve"> Н. В. </w:t>
      </w:r>
      <w:proofErr w:type="spellStart"/>
      <w:r w:rsidR="001C2F28" w:rsidRPr="001C2F28">
        <w:rPr>
          <w:rFonts w:ascii="Times New Roman CYR" w:eastAsia="Times New Roman" w:hAnsi="Times New Roman CYR"/>
          <w:sz w:val="28"/>
          <w:szCs w:val="28"/>
          <w:lang w:eastAsia="ru-RU"/>
        </w:rPr>
        <w:t>Методология</w:t>
      </w:r>
      <w:proofErr w:type="spellEnd"/>
      <w:r w:rsidR="001C2F28" w:rsidRPr="001C2F28">
        <w:rPr>
          <w:rFonts w:ascii="Times New Roman CYR" w:eastAsia="Times New Roman" w:hAnsi="Times New Roman CYR"/>
          <w:sz w:val="28"/>
          <w:szCs w:val="28"/>
          <w:lang w:eastAsia="ru-RU"/>
        </w:rPr>
        <w:t xml:space="preserve"> </w:t>
      </w:r>
      <w:proofErr w:type="spellStart"/>
      <w:r w:rsidR="001C2F28" w:rsidRPr="001C2F28">
        <w:rPr>
          <w:rFonts w:ascii="Times New Roman CYR" w:eastAsia="Times New Roman" w:hAnsi="Times New Roman CYR"/>
          <w:sz w:val="28"/>
          <w:szCs w:val="28"/>
          <w:lang w:eastAsia="ru-RU"/>
        </w:rPr>
        <w:t>научного</w:t>
      </w:r>
      <w:proofErr w:type="spellEnd"/>
      <w:r w:rsidR="001C2F28" w:rsidRPr="001C2F28">
        <w:rPr>
          <w:rFonts w:ascii="Times New Roman CYR" w:eastAsia="Times New Roman" w:hAnsi="Times New Roman CYR"/>
          <w:sz w:val="28"/>
          <w:szCs w:val="28"/>
          <w:lang w:eastAsia="ru-RU"/>
        </w:rPr>
        <w:t xml:space="preserve"> </w:t>
      </w:r>
      <w:proofErr w:type="spellStart"/>
      <w:r w:rsidR="001C2F28" w:rsidRPr="001C2F28">
        <w:rPr>
          <w:rFonts w:ascii="Times New Roman CYR" w:eastAsia="Times New Roman" w:hAnsi="Times New Roman CYR"/>
          <w:sz w:val="28"/>
          <w:szCs w:val="28"/>
          <w:lang w:eastAsia="ru-RU"/>
        </w:rPr>
        <w:t>исследования</w:t>
      </w:r>
      <w:proofErr w:type="spellEnd"/>
      <w:r w:rsidR="001C2F28" w:rsidRPr="001C2F28">
        <w:rPr>
          <w:rFonts w:ascii="Times New Roman CYR" w:eastAsia="Times New Roman" w:hAnsi="Times New Roman CYR"/>
          <w:sz w:val="28"/>
          <w:szCs w:val="28"/>
          <w:lang w:eastAsia="ru-RU"/>
        </w:rPr>
        <w:t xml:space="preserve"> : </w:t>
      </w:r>
      <w:proofErr w:type="spellStart"/>
      <w:r w:rsidR="001C2F28" w:rsidRPr="001C2F28">
        <w:rPr>
          <w:rFonts w:ascii="Times New Roman CYR" w:eastAsia="Times New Roman" w:hAnsi="Times New Roman CYR"/>
          <w:sz w:val="28"/>
          <w:szCs w:val="28"/>
          <w:lang w:eastAsia="ru-RU"/>
        </w:rPr>
        <w:t>учеб</w:t>
      </w:r>
      <w:proofErr w:type="spellEnd"/>
      <w:r w:rsidR="001C2F28" w:rsidRPr="001C2F28">
        <w:rPr>
          <w:rFonts w:ascii="Times New Roman CYR" w:eastAsia="Times New Roman" w:hAnsi="Times New Roman CYR"/>
          <w:sz w:val="28"/>
          <w:szCs w:val="28"/>
          <w:lang w:eastAsia="ru-RU"/>
        </w:rPr>
        <w:t xml:space="preserve">. </w:t>
      </w:r>
      <w:proofErr w:type="spellStart"/>
      <w:r w:rsidR="001C2F28" w:rsidRPr="001C2F28">
        <w:rPr>
          <w:rFonts w:ascii="Times New Roman CYR" w:eastAsia="Times New Roman" w:hAnsi="Times New Roman CYR"/>
          <w:sz w:val="28"/>
          <w:szCs w:val="28"/>
          <w:lang w:eastAsia="ru-RU"/>
        </w:rPr>
        <w:t>пособие</w:t>
      </w:r>
      <w:proofErr w:type="spellEnd"/>
      <w:r w:rsidR="001C2F28" w:rsidRPr="001C2F28">
        <w:rPr>
          <w:rFonts w:ascii="Times New Roman CYR" w:eastAsia="Times New Roman" w:hAnsi="Times New Roman CYR"/>
          <w:sz w:val="28"/>
          <w:szCs w:val="28"/>
          <w:lang w:eastAsia="ru-RU"/>
        </w:rPr>
        <w:t>. – К. : МАУП, 2002. – 216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2.</w:t>
      </w:r>
      <w:r w:rsidRPr="001C2F28">
        <w:rPr>
          <w:rFonts w:ascii="Times New Roman CYR" w:eastAsia="Times New Roman" w:hAnsi="Times New Roman CYR"/>
          <w:sz w:val="28"/>
          <w:szCs w:val="28"/>
          <w:lang w:eastAsia="ru-RU"/>
        </w:rPr>
        <w:tab/>
        <w:t>Методологія наукових досліджень: Підручник. – К. : АБУ, 2002. – 480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3.</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Важинський</w:t>
      </w:r>
      <w:proofErr w:type="spellEnd"/>
      <w:r w:rsidRPr="001C2F28">
        <w:rPr>
          <w:rFonts w:ascii="Times New Roman CYR" w:eastAsia="Times New Roman" w:hAnsi="Times New Roman CYR"/>
          <w:sz w:val="28"/>
          <w:szCs w:val="28"/>
          <w:lang w:eastAsia="ru-RU"/>
        </w:rPr>
        <w:t xml:space="preserve"> С.Е., Щербак Т.І. Методика та організація наукових досліджень : навчальний посібник. – Суми : Вид-во </w:t>
      </w:r>
      <w:proofErr w:type="spellStart"/>
      <w:r w:rsidRPr="001C2F28">
        <w:rPr>
          <w:rFonts w:ascii="Times New Roman CYR" w:eastAsia="Times New Roman" w:hAnsi="Times New Roman CYR"/>
          <w:sz w:val="28"/>
          <w:szCs w:val="28"/>
          <w:lang w:eastAsia="ru-RU"/>
        </w:rPr>
        <w:t>СумДПУ</w:t>
      </w:r>
      <w:proofErr w:type="spellEnd"/>
      <w:r w:rsidRPr="001C2F28">
        <w:rPr>
          <w:rFonts w:ascii="Times New Roman CYR" w:eastAsia="Times New Roman" w:hAnsi="Times New Roman CYR"/>
          <w:sz w:val="28"/>
          <w:szCs w:val="28"/>
          <w:lang w:eastAsia="ru-RU"/>
        </w:rPr>
        <w:t xml:space="preserve"> імені А.С. Макаренка, 2016. – 260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4.</w:t>
      </w:r>
      <w:r w:rsidRPr="001C2F28">
        <w:rPr>
          <w:rFonts w:ascii="Times New Roman CYR" w:eastAsia="Times New Roman" w:hAnsi="Times New Roman CYR"/>
          <w:sz w:val="28"/>
          <w:szCs w:val="28"/>
          <w:lang w:eastAsia="ru-RU"/>
        </w:rPr>
        <w:tab/>
        <w:t>Головатий М. Ф. Навчи себе сам. – К. : МАУП, 2002. – 120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5.</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Дейниченко</w:t>
      </w:r>
      <w:proofErr w:type="spellEnd"/>
      <w:r w:rsidRPr="001C2F28">
        <w:rPr>
          <w:rFonts w:ascii="Times New Roman CYR" w:eastAsia="Times New Roman" w:hAnsi="Times New Roman CYR"/>
          <w:sz w:val="28"/>
          <w:szCs w:val="28"/>
          <w:lang w:eastAsia="ru-RU"/>
        </w:rPr>
        <w:t xml:space="preserve"> Г.В., </w:t>
      </w:r>
      <w:proofErr w:type="spellStart"/>
      <w:r w:rsidRPr="001C2F28">
        <w:rPr>
          <w:rFonts w:ascii="Times New Roman CYR" w:eastAsia="Times New Roman" w:hAnsi="Times New Roman CYR"/>
          <w:sz w:val="28"/>
          <w:szCs w:val="28"/>
          <w:lang w:eastAsia="ru-RU"/>
        </w:rPr>
        <w:t>Постнов</w:t>
      </w:r>
      <w:proofErr w:type="spellEnd"/>
      <w:r w:rsidRPr="001C2F28">
        <w:rPr>
          <w:rFonts w:ascii="Times New Roman CYR" w:eastAsia="Times New Roman" w:hAnsi="Times New Roman CYR"/>
          <w:sz w:val="28"/>
          <w:szCs w:val="28"/>
          <w:lang w:eastAsia="ru-RU"/>
        </w:rPr>
        <w:t xml:space="preserve"> Г.М. Методологія і організація наукових досліджень : навчальний посібник. – Харків : Вид-во ХДУХТ, 2014. – 115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6.</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Біостатистика</w:t>
      </w:r>
      <w:proofErr w:type="spellEnd"/>
      <w:r w:rsidRPr="001C2F28">
        <w:rPr>
          <w:rFonts w:ascii="Times New Roman CYR" w:eastAsia="Times New Roman" w:hAnsi="Times New Roman CYR"/>
          <w:sz w:val="28"/>
          <w:szCs w:val="28"/>
          <w:lang w:eastAsia="ru-RU"/>
        </w:rPr>
        <w:t xml:space="preserve"> / за </w:t>
      </w:r>
      <w:proofErr w:type="spellStart"/>
      <w:r w:rsidRPr="001C2F28">
        <w:rPr>
          <w:rFonts w:ascii="Times New Roman CYR" w:eastAsia="Times New Roman" w:hAnsi="Times New Roman CYR"/>
          <w:sz w:val="28"/>
          <w:szCs w:val="28"/>
          <w:lang w:eastAsia="ru-RU"/>
        </w:rPr>
        <w:t>заг</w:t>
      </w:r>
      <w:proofErr w:type="spellEnd"/>
      <w:r w:rsidRPr="001C2F28">
        <w:rPr>
          <w:rFonts w:ascii="Times New Roman CYR" w:eastAsia="Times New Roman" w:hAnsi="Times New Roman CYR"/>
          <w:sz w:val="28"/>
          <w:szCs w:val="28"/>
          <w:lang w:eastAsia="ru-RU"/>
        </w:rPr>
        <w:t>. ред. чл.-кор. АМН України, проф. В.Ф. Москаленка. – К. : Книга плюс, 2009. − С. 57-71.</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7.</w:t>
      </w:r>
      <w:r w:rsidRPr="001C2F28">
        <w:rPr>
          <w:rFonts w:ascii="Times New Roman CYR" w:eastAsia="Times New Roman" w:hAnsi="Times New Roman CYR"/>
          <w:sz w:val="28"/>
          <w:szCs w:val="28"/>
          <w:lang w:eastAsia="ru-RU"/>
        </w:rPr>
        <w:tab/>
        <w:t xml:space="preserve">Громадське здоров’я : підручник для </w:t>
      </w:r>
      <w:proofErr w:type="spellStart"/>
      <w:r w:rsidRPr="001C2F28">
        <w:rPr>
          <w:rFonts w:ascii="Times New Roman CYR" w:eastAsia="Times New Roman" w:hAnsi="Times New Roman CYR"/>
          <w:sz w:val="28"/>
          <w:szCs w:val="28"/>
          <w:lang w:eastAsia="ru-RU"/>
        </w:rPr>
        <w:t>студ</w:t>
      </w:r>
      <w:proofErr w:type="spellEnd"/>
      <w:r w:rsidRPr="001C2F28">
        <w:rPr>
          <w:rFonts w:ascii="Times New Roman CYR" w:eastAsia="Times New Roman" w:hAnsi="Times New Roman CYR"/>
          <w:sz w:val="28"/>
          <w:szCs w:val="28"/>
          <w:lang w:eastAsia="ru-RU"/>
        </w:rPr>
        <w:t xml:space="preserve">. вищих мед. </w:t>
      </w:r>
      <w:proofErr w:type="spellStart"/>
      <w:r w:rsidRPr="001C2F28">
        <w:rPr>
          <w:rFonts w:ascii="Times New Roman CYR" w:eastAsia="Times New Roman" w:hAnsi="Times New Roman CYR"/>
          <w:sz w:val="28"/>
          <w:szCs w:val="28"/>
          <w:lang w:eastAsia="ru-RU"/>
        </w:rPr>
        <w:t>навч</w:t>
      </w:r>
      <w:proofErr w:type="spellEnd"/>
      <w:r w:rsidRPr="001C2F28">
        <w:rPr>
          <w:rFonts w:ascii="Times New Roman CYR" w:eastAsia="Times New Roman" w:hAnsi="Times New Roman CYR"/>
          <w:sz w:val="28"/>
          <w:szCs w:val="28"/>
          <w:lang w:eastAsia="ru-RU"/>
        </w:rPr>
        <w:t>. закладів. – Вид. 3 – Вінниця : «Нова книга», 2013. – 560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Социальная</w:t>
      </w:r>
      <w:proofErr w:type="spellEnd"/>
      <w:r w:rsidRPr="001C2F28">
        <w:rPr>
          <w:rFonts w:ascii="Times New Roman CYR" w:eastAsia="Times New Roman" w:hAnsi="Times New Roman CYR"/>
          <w:sz w:val="28"/>
          <w:szCs w:val="28"/>
          <w:lang w:eastAsia="ru-RU"/>
        </w:rPr>
        <w:t xml:space="preserve"> медицина и </w:t>
      </w:r>
      <w:proofErr w:type="spellStart"/>
      <w:r w:rsidRPr="001C2F28">
        <w:rPr>
          <w:rFonts w:ascii="Times New Roman CYR" w:eastAsia="Times New Roman" w:hAnsi="Times New Roman CYR"/>
          <w:sz w:val="28"/>
          <w:szCs w:val="28"/>
          <w:lang w:eastAsia="ru-RU"/>
        </w:rPr>
        <w:t>организация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здравоохранения</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под</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общ</w:t>
      </w:r>
      <w:proofErr w:type="spellEnd"/>
      <w:r w:rsidRPr="001C2F28">
        <w:rPr>
          <w:rFonts w:ascii="Times New Roman CYR" w:eastAsia="Times New Roman" w:hAnsi="Times New Roman CYR"/>
          <w:sz w:val="28"/>
          <w:szCs w:val="28"/>
          <w:lang w:eastAsia="ru-RU"/>
        </w:rPr>
        <w:t xml:space="preserve">. ред. Ю.В. </w:t>
      </w:r>
      <w:proofErr w:type="spellStart"/>
      <w:r w:rsidRPr="001C2F28">
        <w:rPr>
          <w:rFonts w:ascii="Times New Roman CYR" w:eastAsia="Times New Roman" w:hAnsi="Times New Roman CYR"/>
          <w:sz w:val="28"/>
          <w:szCs w:val="28"/>
          <w:lang w:eastAsia="ru-RU"/>
        </w:rPr>
        <w:t>Вороненка</w:t>
      </w:r>
      <w:proofErr w:type="spellEnd"/>
      <w:r w:rsidRPr="001C2F28">
        <w:rPr>
          <w:rFonts w:ascii="Times New Roman CYR" w:eastAsia="Times New Roman" w:hAnsi="Times New Roman CYR"/>
          <w:sz w:val="28"/>
          <w:szCs w:val="28"/>
          <w:lang w:eastAsia="ru-RU"/>
        </w:rPr>
        <w:t xml:space="preserve">, В.Ф. Москаленко. – </w:t>
      </w:r>
      <w:proofErr w:type="spellStart"/>
      <w:r w:rsidRPr="001C2F28">
        <w:rPr>
          <w:rFonts w:ascii="Times New Roman CYR" w:eastAsia="Times New Roman" w:hAnsi="Times New Roman CYR"/>
          <w:sz w:val="28"/>
          <w:szCs w:val="28"/>
          <w:lang w:eastAsia="ru-RU"/>
        </w:rPr>
        <w:t>Тернополь</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Укрмедкнига</w:t>
      </w:r>
      <w:proofErr w:type="spellEnd"/>
      <w:r w:rsidRPr="001C2F28">
        <w:rPr>
          <w:rFonts w:ascii="Times New Roman CYR" w:eastAsia="Times New Roman" w:hAnsi="Times New Roman CYR"/>
          <w:sz w:val="28"/>
          <w:szCs w:val="28"/>
          <w:lang w:eastAsia="ru-RU"/>
        </w:rPr>
        <w:t>. 2000. – С. 23-32.</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lastRenderedPageBreak/>
        <w:t>9.</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Global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6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Edited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RogesDetels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Martin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Gulliford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QuarraishaAbdoolKarimand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ChorhChuan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Tan</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University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2017. – 1728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10.</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Medical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at</w:t>
      </w:r>
      <w:proofErr w:type="spellEnd"/>
      <w:r w:rsidRPr="001C2F28">
        <w:rPr>
          <w:rFonts w:ascii="Times New Roman CYR" w:eastAsia="Times New Roman" w:hAnsi="Times New Roman CYR"/>
          <w:sz w:val="28"/>
          <w:szCs w:val="28"/>
          <w:lang w:eastAsia="ru-RU"/>
        </w:rPr>
        <w:t xml:space="preserve"> a </w:t>
      </w:r>
      <w:proofErr w:type="spellStart"/>
      <w:r w:rsidRPr="001C2F28">
        <w:rPr>
          <w:rFonts w:ascii="Times New Roman CYR" w:eastAsia="Times New Roman" w:hAnsi="Times New Roman CYR"/>
          <w:sz w:val="28"/>
          <w:szCs w:val="28"/>
          <w:lang w:eastAsia="ru-RU"/>
        </w:rPr>
        <w:t>Glance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Workbook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Aviva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Petria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Caroline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Sabin</w:t>
      </w:r>
      <w:proofErr w:type="spellEnd"/>
      <w:r w:rsidRPr="001C2F28">
        <w:rPr>
          <w:rFonts w:ascii="Times New Roman CYR" w:eastAsia="Times New Roman" w:hAnsi="Times New Roman CYR"/>
          <w:sz w:val="28"/>
          <w:szCs w:val="28"/>
          <w:lang w:eastAsia="ru-RU"/>
        </w:rPr>
        <w:t>. – Wiley-Blackwell, 2013. – 288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11.</w:t>
      </w:r>
      <w:r w:rsidRPr="001C2F28">
        <w:rPr>
          <w:rFonts w:ascii="Times New Roman CYR" w:eastAsia="Times New Roman" w:hAnsi="Times New Roman CYR"/>
          <w:sz w:val="28"/>
          <w:szCs w:val="28"/>
          <w:lang w:eastAsia="ru-RU"/>
        </w:rPr>
        <w:tab/>
        <w:t xml:space="preserve">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w:t>
      </w:r>
      <w:proofErr w:type="spellStart"/>
      <w:r w:rsidRPr="001C2F28">
        <w:rPr>
          <w:rFonts w:ascii="Times New Roman CYR" w:eastAsia="Times New Roman" w:hAnsi="Times New Roman CYR"/>
          <w:sz w:val="28"/>
          <w:szCs w:val="28"/>
          <w:lang w:eastAsia="ru-RU"/>
        </w:rPr>
        <w:t>Яворовського</w:t>
      </w:r>
      <w:proofErr w:type="spellEnd"/>
      <w:r w:rsidRPr="001C2F28">
        <w:rPr>
          <w:rFonts w:ascii="Times New Roman CYR" w:eastAsia="Times New Roman" w:hAnsi="Times New Roman CYR"/>
          <w:sz w:val="28"/>
          <w:szCs w:val="28"/>
          <w:lang w:eastAsia="ru-RU"/>
        </w:rPr>
        <w:t>. – Вінниця : Нова Книга, 2012. – 200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12.</w:t>
      </w:r>
      <w:r w:rsidRPr="001C2F28">
        <w:rPr>
          <w:rFonts w:ascii="Times New Roman CYR" w:eastAsia="Times New Roman" w:hAnsi="Times New Roman CYR"/>
          <w:sz w:val="28"/>
          <w:szCs w:val="28"/>
          <w:lang w:eastAsia="ru-RU"/>
        </w:rPr>
        <w:tab/>
        <w:t xml:space="preserve">Тестові завдання з соціальної медицини, організації охорони здоров'я та </w:t>
      </w:r>
      <w:proofErr w:type="spellStart"/>
      <w:r w:rsidRPr="001C2F28">
        <w:rPr>
          <w:rFonts w:ascii="Times New Roman CYR" w:eastAsia="Times New Roman" w:hAnsi="Times New Roman CYR"/>
          <w:sz w:val="28"/>
          <w:szCs w:val="28"/>
          <w:lang w:eastAsia="ru-RU"/>
        </w:rPr>
        <w:t>біостатистики</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навч</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посібн</w:t>
      </w:r>
      <w:proofErr w:type="spellEnd"/>
      <w:r w:rsidRPr="001C2F28">
        <w:rPr>
          <w:rFonts w:ascii="Times New Roman CYR" w:eastAsia="Times New Roman" w:hAnsi="Times New Roman CYR"/>
          <w:sz w:val="28"/>
          <w:szCs w:val="28"/>
          <w:lang w:eastAsia="ru-RU"/>
        </w:rPr>
        <w:t>. для студентів мед. ф-</w:t>
      </w:r>
      <w:proofErr w:type="spellStart"/>
      <w:r w:rsidRPr="001C2F28">
        <w:rPr>
          <w:rFonts w:ascii="Times New Roman CYR" w:eastAsia="Times New Roman" w:hAnsi="Times New Roman CYR"/>
          <w:sz w:val="28"/>
          <w:szCs w:val="28"/>
          <w:lang w:eastAsia="ru-RU"/>
        </w:rPr>
        <w:t>тів</w:t>
      </w:r>
      <w:proofErr w:type="spellEnd"/>
      <w:r w:rsidRPr="001C2F28">
        <w:rPr>
          <w:rFonts w:ascii="Times New Roman CYR" w:eastAsia="Times New Roman" w:hAnsi="Times New Roman CYR"/>
          <w:sz w:val="28"/>
          <w:szCs w:val="28"/>
          <w:lang w:eastAsia="ru-RU"/>
        </w:rPr>
        <w:t xml:space="preserve"> / за ред. В.А. </w:t>
      </w:r>
      <w:proofErr w:type="spellStart"/>
      <w:r w:rsidRPr="001C2F28">
        <w:rPr>
          <w:rFonts w:ascii="Times New Roman CYR" w:eastAsia="Times New Roman" w:hAnsi="Times New Roman CYR"/>
          <w:sz w:val="28"/>
          <w:szCs w:val="28"/>
          <w:lang w:eastAsia="ru-RU"/>
        </w:rPr>
        <w:t>Огнєва</w:t>
      </w:r>
      <w:proofErr w:type="spellEnd"/>
      <w:r w:rsidRPr="001C2F28">
        <w:rPr>
          <w:rFonts w:ascii="Times New Roman CYR" w:eastAsia="Times New Roman" w:hAnsi="Times New Roman CYR"/>
          <w:sz w:val="28"/>
          <w:szCs w:val="28"/>
          <w:lang w:eastAsia="ru-RU"/>
        </w:rPr>
        <w:t>. – Харків : Майдан, 2005. – С. 141–148.</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13.</w:t>
      </w:r>
      <w:r w:rsidRPr="001C2F28">
        <w:rPr>
          <w:rFonts w:ascii="Times New Roman CYR" w:eastAsia="Times New Roman" w:hAnsi="Times New Roman CYR"/>
          <w:sz w:val="28"/>
          <w:szCs w:val="28"/>
          <w:lang w:eastAsia="ru-RU"/>
        </w:rPr>
        <w:tab/>
        <w:t>Методичні рекомендації кафедри</w:t>
      </w:r>
    </w:p>
    <w:p w:rsidR="0094150C"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1C2F28">
        <w:rPr>
          <w:rFonts w:ascii="Times New Roman CYR" w:eastAsia="Times New Roman" w:hAnsi="Times New Roman CYR"/>
          <w:sz w:val="28"/>
          <w:szCs w:val="28"/>
          <w:lang w:eastAsia="ru-RU"/>
        </w:rPr>
        <w:t>14.</w:t>
      </w:r>
      <w:r w:rsidRPr="001C2F28">
        <w:rPr>
          <w:rFonts w:ascii="Times New Roman CYR" w:eastAsia="Times New Roman" w:hAnsi="Times New Roman CYR"/>
          <w:sz w:val="28"/>
          <w:szCs w:val="28"/>
          <w:lang w:eastAsia="ru-RU"/>
        </w:rPr>
        <w:tab/>
        <w:t>Лекційний курс кафедри.</w:t>
      </w:r>
    </w:p>
    <w:p w:rsidR="00A34147" w:rsidRPr="001C2F28"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0D153E" w:rsidRPr="001C2F28"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1C2F28">
        <w:rPr>
          <w:rFonts w:ascii="Times New Roman CYR" w:eastAsia="Times New Roman" w:hAnsi="Times New Roman CYR"/>
          <w:b/>
          <w:i/>
          <w:sz w:val="28"/>
          <w:szCs w:val="28"/>
          <w:lang w:eastAsia="ru-RU"/>
        </w:rPr>
        <w:t>Допоміжна література</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Board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Review</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Preventive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Medicine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Gregory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Schwaid</w:t>
      </w:r>
      <w:proofErr w:type="spellEnd"/>
      <w:r w:rsidRPr="001C2F28">
        <w:rPr>
          <w:rFonts w:ascii="Times New Roman CYR" w:eastAsia="Times New Roman" w:hAnsi="Times New Roman CYR"/>
          <w:sz w:val="28"/>
          <w:szCs w:val="28"/>
          <w:lang w:eastAsia="ru-RU"/>
        </w:rPr>
        <w:t>. – ELSEVIER., 2017. – 450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2.</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Donaldson`s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Essential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Liam</w:t>
      </w:r>
      <w:proofErr w:type="spellEnd"/>
      <w:r w:rsidRPr="001C2F28">
        <w:rPr>
          <w:rFonts w:ascii="Times New Roman CYR" w:eastAsia="Times New Roman" w:hAnsi="Times New Roman CYR"/>
          <w:sz w:val="28"/>
          <w:szCs w:val="28"/>
          <w:lang w:eastAsia="ru-RU"/>
        </w:rPr>
        <w:t xml:space="preserve"> J. </w:t>
      </w:r>
      <w:proofErr w:type="spellStart"/>
      <w:r w:rsidRPr="001C2F28">
        <w:rPr>
          <w:rFonts w:ascii="Times New Roman CYR" w:eastAsia="Times New Roman" w:hAnsi="Times New Roman CYR"/>
          <w:sz w:val="28"/>
          <w:szCs w:val="28"/>
          <w:lang w:eastAsia="ru-RU"/>
        </w:rPr>
        <w:t>Donaldson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Paul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Rutter</w:t>
      </w:r>
      <w:proofErr w:type="spellEnd"/>
      <w:r w:rsidRPr="001C2F28">
        <w:rPr>
          <w:rFonts w:ascii="Times New Roman CYR" w:eastAsia="Times New Roman" w:hAnsi="Times New Roman CYR"/>
          <w:sz w:val="28"/>
          <w:szCs w:val="28"/>
          <w:lang w:eastAsia="ru-RU"/>
        </w:rPr>
        <w:t xml:space="preserve"> – CRC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Taylor&amp;Francis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Group</w:t>
      </w:r>
      <w:proofErr w:type="spellEnd"/>
      <w:r w:rsidRPr="001C2F28">
        <w:rPr>
          <w:rFonts w:ascii="Times New Roman CYR" w:eastAsia="Times New Roman" w:hAnsi="Times New Roman CYR"/>
          <w:sz w:val="28"/>
          <w:szCs w:val="28"/>
          <w:lang w:eastAsia="ru-RU"/>
        </w:rPr>
        <w:t>, 2017 – 374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3.</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Jekel`s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epidemiology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biostatistics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preventive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medicine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DavidL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Katz</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Joann</w:t>
      </w:r>
      <w:proofErr w:type="spellEnd"/>
      <w:r w:rsidRPr="001C2F28">
        <w:rPr>
          <w:rFonts w:ascii="Times New Roman CYR" w:eastAsia="Times New Roman" w:hAnsi="Times New Roman CYR"/>
          <w:sz w:val="28"/>
          <w:szCs w:val="28"/>
          <w:lang w:eastAsia="ru-RU"/>
        </w:rPr>
        <w:t xml:space="preserve"> G. </w:t>
      </w:r>
      <w:proofErr w:type="spellStart"/>
      <w:r w:rsidRPr="001C2F28">
        <w:rPr>
          <w:rFonts w:ascii="Times New Roman CYR" w:eastAsia="Times New Roman" w:hAnsi="Times New Roman CYR"/>
          <w:sz w:val="28"/>
          <w:szCs w:val="28"/>
          <w:lang w:eastAsia="ru-RU"/>
        </w:rPr>
        <w:t>Elmore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Dorothea</w:t>
      </w:r>
      <w:proofErr w:type="spellEnd"/>
      <w:r w:rsidRPr="001C2F28">
        <w:rPr>
          <w:rFonts w:ascii="Times New Roman CYR" w:eastAsia="Times New Roman" w:hAnsi="Times New Roman CYR"/>
          <w:sz w:val="28"/>
          <w:szCs w:val="28"/>
          <w:lang w:eastAsia="ru-RU"/>
        </w:rPr>
        <w:t xml:space="preserve"> M.G. </w:t>
      </w:r>
      <w:proofErr w:type="spellStart"/>
      <w:r w:rsidRPr="001C2F28">
        <w:rPr>
          <w:rFonts w:ascii="Times New Roman CYR" w:eastAsia="Times New Roman" w:hAnsi="Times New Roman CYR"/>
          <w:sz w:val="28"/>
          <w:szCs w:val="28"/>
          <w:lang w:eastAsia="ru-RU"/>
        </w:rPr>
        <w:t>Wild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Sean</w:t>
      </w:r>
      <w:proofErr w:type="spellEnd"/>
      <w:r w:rsidRPr="001C2F28">
        <w:rPr>
          <w:rFonts w:ascii="Times New Roman CYR" w:eastAsia="Times New Roman" w:hAnsi="Times New Roman CYR"/>
          <w:sz w:val="28"/>
          <w:szCs w:val="28"/>
          <w:lang w:eastAsia="ru-RU"/>
        </w:rPr>
        <w:t xml:space="preserve"> C. </w:t>
      </w:r>
      <w:proofErr w:type="spellStart"/>
      <w:r w:rsidRPr="001C2F28">
        <w:rPr>
          <w:rFonts w:ascii="Times New Roman CYR" w:eastAsia="Times New Roman" w:hAnsi="Times New Roman CYR"/>
          <w:sz w:val="28"/>
          <w:szCs w:val="28"/>
          <w:lang w:eastAsia="ru-RU"/>
        </w:rPr>
        <w:t>Lucan</w:t>
      </w:r>
      <w:proofErr w:type="spellEnd"/>
      <w:r w:rsidRPr="001C2F28">
        <w:rPr>
          <w:rFonts w:ascii="Times New Roman CYR" w:eastAsia="Times New Roman" w:hAnsi="Times New Roman CYR"/>
          <w:sz w:val="28"/>
          <w:szCs w:val="28"/>
          <w:lang w:eastAsia="ru-RU"/>
        </w:rPr>
        <w:t>. – ELSEVIER., 2014. – 405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4.</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Handbook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Practice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Charles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Guest</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Walter</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Ricciardi</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Ichiro</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Kawachi</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Iain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Lang</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University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2012. – 656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5.</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Primer</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Biostatistics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Seventh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Stanton</w:t>
      </w:r>
      <w:proofErr w:type="spellEnd"/>
      <w:r w:rsidRPr="001C2F28">
        <w:rPr>
          <w:rFonts w:ascii="Times New Roman CYR" w:eastAsia="Times New Roman" w:hAnsi="Times New Roman CYR"/>
          <w:sz w:val="28"/>
          <w:szCs w:val="28"/>
          <w:lang w:eastAsia="ru-RU"/>
        </w:rPr>
        <w:t xml:space="preserve"> A. </w:t>
      </w:r>
      <w:proofErr w:type="spellStart"/>
      <w:r w:rsidRPr="001C2F28">
        <w:rPr>
          <w:rFonts w:ascii="Times New Roman CYR" w:eastAsia="Times New Roman" w:hAnsi="Times New Roman CYR"/>
          <w:sz w:val="28"/>
          <w:szCs w:val="28"/>
          <w:lang w:eastAsia="ru-RU"/>
        </w:rPr>
        <w:t>Glantz</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McGraw-HillEducation</w:t>
      </w:r>
      <w:proofErr w:type="spellEnd"/>
      <w:r w:rsidRPr="001C2F28">
        <w:rPr>
          <w:rFonts w:ascii="Times New Roman CYR" w:eastAsia="Times New Roman" w:hAnsi="Times New Roman CYR"/>
          <w:sz w:val="28"/>
          <w:szCs w:val="28"/>
          <w:lang w:eastAsia="ru-RU"/>
        </w:rPr>
        <w:t>, 2012. – 320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6.</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economics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textbook</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Vinnytsia</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Nova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Knyga</w:t>
      </w:r>
      <w:proofErr w:type="spellEnd"/>
      <w:r w:rsidRPr="001C2F28">
        <w:rPr>
          <w:rFonts w:ascii="Times New Roman CYR" w:eastAsia="Times New Roman" w:hAnsi="Times New Roman CYR"/>
          <w:sz w:val="28"/>
          <w:szCs w:val="28"/>
          <w:lang w:eastAsia="ru-RU"/>
        </w:rPr>
        <w:t>, 2010. – 112 p.</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7.</w:t>
      </w:r>
      <w:r w:rsidRPr="001C2F28">
        <w:rPr>
          <w:rFonts w:ascii="Times New Roman CYR" w:eastAsia="Times New Roman" w:hAnsi="Times New Roman CYR"/>
          <w:sz w:val="28"/>
          <w:szCs w:val="28"/>
          <w:lang w:eastAsia="ru-RU"/>
        </w:rPr>
        <w:tab/>
        <w:t xml:space="preserve">Альбом А., </w:t>
      </w:r>
      <w:proofErr w:type="spellStart"/>
      <w:r w:rsidRPr="001C2F28">
        <w:rPr>
          <w:rFonts w:ascii="Times New Roman CYR" w:eastAsia="Times New Roman" w:hAnsi="Times New Roman CYR"/>
          <w:sz w:val="28"/>
          <w:szCs w:val="28"/>
          <w:lang w:eastAsia="ru-RU"/>
        </w:rPr>
        <w:t>Норелл</w:t>
      </w:r>
      <w:proofErr w:type="spellEnd"/>
      <w:r w:rsidRPr="001C2F28">
        <w:rPr>
          <w:rFonts w:ascii="Times New Roman CYR" w:eastAsia="Times New Roman" w:hAnsi="Times New Roman CYR"/>
          <w:sz w:val="28"/>
          <w:szCs w:val="28"/>
          <w:lang w:eastAsia="ru-RU"/>
        </w:rPr>
        <w:t xml:space="preserve"> С. </w:t>
      </w:r>
      <w:proofErr w:type="spellStart"/>
      <w:r w:rsidRPr="001C2F28">
        <w:rPr>
          <w:rFonts w:ascii="Times New Roman CYR" w:eastAsia="Times New Roman" w:hAnsi="Times New Roman CYR"/>
          <w:sz w:val="28"/>
          <w:szCs w:val="28"/>
          <w:lang w:eastAsia="ru-RU"/>
        </w:rPr>
        <w:t>Введение</w:t>
      </w:r>
      <w:proofErr w:type="spellEnd"/>
      <w:r w:rsidRPr="001C2F28">
        <w:rPr>
          <w:rFonts w:ascii="Times New Roman CYR" w:eastAsia="Times New Roman" w:hAnsi="Times New Roman CYR"/>
          <w:sz w:val="28"/>
          <w:szCs w:val="28"/>
          <w:lang w:eastAsia="ru-RU"/>
        </w:rPr>
        <w:t xml:space="preserve"> в </w:t>
      </w:r>
      <w:proofErr w:type="spellStart"/>
      <w:r w:rsidRPr="001C2F28">
        <w:rPr>
          <w:rFonts w:ascii="Times New Roman CYR" w:eastAsia="Times New Roman" w:hAnsi="Times New Roman CYR"/>
          <w:sz w:val="28"/>
          <w:szCs w:val="28"/>
          <w:lang w:eastAsia="ru-RU"/>
        </w:rPr>
        <w:t>современную</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эпидемиологию</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Таллинн</w:t>
      </w:r>
      <w:proofErr w:type="spellEnd"/>
      <w:r w:rsidRPr="001C2F28">
        <w:rPr>
          <w:rFonts w:ascii="Times New Roman CYR" w:eastAsia="Times New Roman" w:hAnsi="Times New Roman CYR"/>
          <w:sz w:val="28"/>
          <w:szCs w:val="28"/>
          <w:lang w:eastAsia="ru-RU"/>
        </w:rPr>
        <w:t>, 1996. – 122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Біостатистика</w:t>
      </w:r>
      <w:proofErr w:type="spellEnd"/>
      <w:r w:rsidRPr="001C2F28">
        <w:rPr>
          <w:rFonts w:ascii="Times New Roman CYR" w:eastAsia="Times New Roman" w:hAnsi="Times New Roman CYR"/>
          <w:sz w:val="28"/>
          <w:szCs w:val="28"/>
          <w:lang w:eastAsia="ru-RU"/>
        </w:rPr>
        <w:t>. – К. : Книга плюс; 2009. – 184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9.</w:t>
      </w:r>
      <w:r w:rsidRPr="001C2F28">
        <w:rPr>
          <w:rFonts w:ascii="Times New Roman CYR" w:eastAsia="Times New Roman" w:hAnsi="Times New Roman CYR"/>
          <w:sz w:val="28"/>
          <w:szCs w:val="28"/>
          <w:lang w:eastAsia="ru-RU"/>
        </w:rPr>
        <w:tab/>
        <w:t xml:space="preserve">Власов В.В. </w:t>
      </w:r>
      <w:proofErr w:type="spellStart"/>
      <w:r w:rsidRPr="001C2F28">
        <w:rPr>
          <w:rFonts w:ascii="Times New Roman CYR" w:eastAsia="Times New Roman" w:hAnsi="Times New Roman CYR"/>
          <w:sz w:val="28"/>
          <w:szCs w:val="28"/>
          <w:lang w:eastAsia="ru-RU"/>
        </w:rPr>
        <w:t>Введение</w:t>
      </w:r>
      <w:proofErr w:type="spellEnd"/>
      <w:r w:rsidRPr="001C2F28">
        <w:rPr>
          <w:rFonts w:ascii="Times New Roman CYR" w:eastAsia="Times New Roman" w:hAnsi="Times New Roman CYR"/>
          <w:sz w:val="28"/>
          <w:szCs w:val="28"/>
          <w:lang w:eastAsia="ru-RU"/>
        </w:rPr>
        <w:t xml:space="preserve"> в </w:t>
      </w:r>
      <w:proofErr w:type="spellStart"/>
      <w:r w:rsidRPr="001C2F28">
        <w:rPr>
          <w:rFonts w:ascii="Times New Roman CYR" w:eastAsia="Times New Roman" w:hAnsi="Times New Roman CYR"/>
          <w:sz w:val="28"/>
          <w:szCs w:val="28"/>
          <w:lang w:eastAsia="ru-RU"/>
        </w:rPr>
        <w:t>доказательную</w:t>
      </w:r>
      <w:proofErr w:type="spellEnd"/>
      <w:r w:rsidRPr="001C2F28">
        <w:rPr>
          <w:rFonts w:ascii="Times New Roman CYR" w:eastAsia="Times New Roman" w:hAnsi="Times New Roman CYR"/>
          <w:sz w:val="28"/>
          <w:szCs w:val="28"/>
          <w:lang w:eastAsia="ru-RU"/>
        </w:rPr>
        <w:t xml:space="preserve"> медицину. – М. : </w:t>
      </w:r>
      <w:proofErr w:type="spellStart"/>
      <w:r w:rsidRPr="001C2F28">
        <w:rPr>
          <w:rFonts w:ascii="Times New Roman CYR" w:eastAsia="Times New Roman" w:hAnsi="Times New Roman CYR"/>
          <w:sz w:val="28"/>
          <w:szCs w:val="28"/>
          <w:lang w:eastAsia="ru-RU"/>
        </w:rPr>
        <w:t>Медиа</w:t>
      </w:r>
      <w:proofErr w:type="spellEnd"/>
      <w:r w:rsidRPr="001C2F28">
        <w:rPr>
          <w:rFonts w:ascii="Times New Roman CYR" w:eastAsia="Times New Roman" w:hAnsi="Times New Roman CYR"/>
          <w:sz w:val="28"/>
          <w:szCs w:val="28"/>
          <w:lang w:eastAsia="ru-RU"/>
        </w:rPr>
        <w:t xml:space="preserve"> Сфера, 2001. – 392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10.</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Гланц</w:t>
      </w:r>
      <w:proofErr w:type="spellEnd"/>
      <w:r w:rsidRPr="001C2F28">
        <w:rPr>
          <w:rFonts w:ascii="Times New Roman CYR" w:eastAsia="Times New Roman" w:hAnsi="Times New Roman CYR"/>
          <w:sz w:val="28"/>
          <w:szCs w:val="28"/>
          <w:lang w:eastAsia="ru-RU"/>
        </w:rPr>
        <w:t xml:space="preserve"> С. Медико-</w:t>
      </w:r>
      <w:proofErr w:type="spellStart"/>
      <w:r w:rsidRPr="001C2F28">
        <w:rPr>
          <w:rFonts w:ascii="Times New Roman CYR" w:eastAsia="Times New Roman" w:hAnsi="Times New Roman CYR"/>
          <w:sz w:val="28"/>
          <w:szCs w:val="28"/>
          <w:lang w:eastAsia="ru-RU"/>
        </w:rPr>
        <w:t>биологическая</w:t>
      </w:r>
      <w:proofErr w:type="spellEnd"/>
      <w:r w:rsidRPr="001C2F28">
        <w:rPr>
          <w:rFonts w:ascii="Times New Roman CYR" w:eastAsia="Times New Roman" w:hAnsi="Times New Roman CYR"/>
          <w:sz w:val="28"/>
          <w:szCs w:val="28"/>
          <w:lang w:eastAsia="ru-RU"/>
        </w:rPr>
        <w:t xml:space="preserve"> статистика. – М. : Практика, 1999. – 459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11.</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Гринхальх</w:t>
      </w:r>
      <w:proofErr w:type="spellEnd"/>
      <w:r w:rsidRPr="001C2F28">
        <w:rPr>
          <w:rFonts w:ascii="Times New Roman CYR" w:eastAsia="Times New Roman" w:hAnsi="Times New Roman CYR"/>
          <w:sz w:val="28"/>
          <w:szCs w:val="28"/>
          <w:lang w:eastAsia="ru-RU"/>
        </w:rPr>
        <w:t xml:space="preserve"> Т. </w:t>
      </w:r>
      <w:proofErr w:type="spellStart"/>
      <w:r w:rsidRPr="001C2F28">
        <w:rPr>
          <w:rFonts w:ascii="Times New Roman CYR" w:eastAsia="Times New Roman" w:hAnsi="Times New Roman CYR"/>
          <w:sz w:val="28"/>
          <w:szCs w:val="28"/>
          <w:lang w:eastAsia="ru-RU"/>
        </w:rPr>
        <w:t>Основы</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доказательной</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медицины</w:t>
      </w:r>
      <w:proofErr w:type="spellEnd"/>
      <w:r w:rsidRPr="001C2F28">
        <w:rPr>
          <w:rFonts w:ascii="Times New Roman CYR" w:eastAsia="Times New Roman" w:hAnsi="Times New Roman CYR"/>
          <w:sz w:val="28"/>
          <w:szCs w:val="28"/>
          <w:lang w:eastAsia="ru-RU"/>
        </w:rPr>
        <w:t>: пер. с англ. – М. : ГЭОТАР-МЕД, 2004. – 240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12.</w:t>
      </w:r>
      <w:r w:rsidRPr="001C2F28">
        <w:rPr>
          <w:rFonts w:ascii="Times New Roman CYR" w:eastAsia="Times New Roman" w:hAnsi="Times New Roman CYR"/>
          <w:sz w:val="28"/>
          <w:szCs w:val="28"/>
          <w:lang w:eastAsia="ru-RU"/>
        </w:rPr>
        <w:tab/>
        <w:t xml:space="preserve">Епідеміологічні методи вивчення неінфекційних захворювань / В.М. </w:t>
      </w:r>
      <w:proofErr w:type="spellStart"/>
      <w:r w:rsidRPr="001C2F28">
        <w:rPr>
          <w:rFonts w:ascii="Times New Roman CYR" w:eastAsia="Times New Roman" w:hAnsi="Times New Roman CYR"/>
          <w:sz w:val="28"/>
          <w:szCs w:val="28"/>
          <w:lang w:eastAsia="ru-RU"/>
        </w:rPr>
        <w:t>Лехан</w:t>
      </w:r>
      <w:proofErr w:type="spellEnd"/>
      <w:r w:rsidRPr="001C2F28">
        <w:rPr>
          <w:rFonts w:ascii="Times New Roman CYR" w:eastAsia="Times New Roman" w:hAnsi="Times New Roman CYR"/>
          <w:sz w:val="28"/>
          <w:szCs w:val="28"/>
          <w:lang w:eastAsia="ru-RU"/>
        </w:rPr>
        <w:t xml:space="preserve">, Ю.В. </w:t>
      </w:r>
      <w:proofErr w:type="spellStart"/>
      <w:r w:rsidRPr="001C2F28">
        <w:rPr>
          <w:rFonts w:ascii="Times New Roman CYR" w:eastAsia="Times New Roman" w:hAnsi="Times New Roman CYR"/>
          <w:sz w:val="28"/>
          <w:szCs w:val="28"/>
          <w:lang w:eastAsia="ru-RU"/>
        </w:rPr>
        <w:t>Вороненко</w:t>
      </w:r>
      <w:proofErr w:type="spellEnd"/>
      <w:r w:rsidRPr="001C2F28">
        <w:rPr>
          <w:rFonts w:ascii="Times New Roman CYR" w:eastAsia="Times New Roman" w:hAnsi="Times New Roman CYR"/>
          <w:sz w:val="28"/>
          <w:szCs w:val="28"/>
          <w:lang w:eastAsia="ru-RU"/>
        </w:rPr>
        <w:t>, О.П. Максименко та ін. – Д. : АРТ-ПРЕС, 2004. – 184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13.</w:t>
      </w:r>
      <w:r w:rsidRPr="001C2F28">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w:t>
      </w:r>
      <w:proofErr w:type="spellStart"/>
      <w:r w:rsidRPr="001C2F28">
        <w:rPr>
          <w:rFonts w:ascii="Times New Roman CYR" w:eastAsia="Times New Roman" w:hAnsi="Times New Roman CYR"/>
          <w:sz w:val="28"/>
          <w:szCs w:val="28"/>
          <w:lang w:eastAsia="ru-RU"/>
        </w:rPr>
        <w:t>Навч.посібник</w:t>
      </w:r>
      <w:proofErr w:type="spellEnd"/>
      <w:r w:rsidRPr="001C2F28">
        <w:rPr>
          <w:rFonts w:ascii="Times New Roman CYR" w:eastAsia="Times New Roman" w:hAnsi="Times New Roman CYR"/>
          <w:sz w:val="28"/>
          <w:szCs w:val="28"/>
          <w:lang w:eastAsia="ru-RU"/>
        </w:rPr>
        <w:t>. – Вінниця : Нова книга, 2012 – 200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lastRenderedPageBreak/>
        <w:t>14.</w:t>
      </w:r>
      <w:r w:rsidRPr="001C2F28">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1C2F28">
        <w:rPr>
          <w:rFonts w:ascii="Times New Roman CYR" w:eastAsia="Times New Roman" w:hAnsi="Times New Roman CYR"/>
          <w:sz w:val="28"/>
          <w:szCs w:val="28"/>
          <w:lang w:eastAsia="ru-RU"/>
        </w:rPr>
        <w:t>Очередько</w:t>
      </w:r>
      <w:proofErr w:type="spellEnd"/>
      <w:r w:rsidRPr="001C2F28">
        <w:rPr>
          <w:rFonts w:ascii="Times New Roman CYR" w:eastAsia="Times New Roman" w:hAnsi="Times New Roman CYR"/>
          <w:sz w:val="28"/>
          <w:szCs w:val="28"/>
          <w:lang w:eastAsia="ru-RU"/>
        </w:rPr>
        <w:t xml:space="preserve">, О.Г. </w:t>
      </w:r>
      <w:proofErr w:type="spellStart"/>
      <w:r w:rsidRPr="001C2F28">
        <w:rPr>
          <w:rFonts w:ascii="Times New Roman CYR" w:eastAsia="Times New Roman" w:hAnsi="Times New Roman CYR"/>
          <w:sz w:val="28"/>
          <w:szCs w:val="28"/>
          <w:lang w:eastAsia="ru-RU"/>
        </w:rPr>
        <w:t>Процек</w:t>
      </w:r>
      <w:proofErr w:type="spellEnd"/>
      <w:r w:rsidRPr="001C2F28">
        <w:rPr>
          <w:rFonts w:ascii="Times New Roman CYR" w:eastAsia="Times New Roman" w:hAnsi="Times New Roman CYR"/>
          <w:sz w:val="28"/>
          <w:szCs w:val="28"/>
          <w:lang w:eastAsia="ru-RU"/>
        </w:rPr>
        <w:t>. – Вінниця : Тезис, 2007. – 410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15.</w:t>
      </w:r>
      <w:r w:rsidRPr="001C2F28">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16.</w:t>
      </w:r>
      <w:r w:rsidRPr="001C2F28">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1C2F28">
        <w:rPr>
          <w:rFonts w:ascii="Times New Roman CYR" w:eastAsia="Times New Roman" w:hAnsi="Times New Roman CYR"/>
          <w:sz w:val="28"/>
          <w:szCs w:val="28"/>
          <w:lang w:eastAsia="ru-RU"/>
        </w:rPr>
        <w:t>Укрмедкнига</w:t>
      </w:r>
      <w:proofErr w:type="spellEnd"/>
      <w:r w:rsidRPr="001C2F28">
        <w:rPr>
          <w:rFonts w:ascii="Times New Roman CYR" w:eastAsia="Times New Roman" w:hAnsi="Times New Roman CYR"/>
          <w:sz w:val="28"/>
          <w:szCs w:val="28"/>
          <w:lang w:eastAsia="ru-RU"/>
        </w:rPr>
        <w:t>, 2001. – 316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17.</w:t>
      </w:r>
      <w:r w:rsidRPr="001C2F28">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1C2F28" w:rsidRPr="001C2F2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Флетчер</w:t>
      </w:r>
      <w:proofErr w:type="spellEnd"/>
      <w:r w:rsidRPr="001C2F28">
        <w:rPr>
          <w:rFonts w:ascii="Times New Roman CYR" w:eastAsia="Times New Roman" w:hAnsi="Times New Roman CYR"/>
          <w:sz w:val="28"/>
          <w:szCs w:val="28"/>
          <w:lang w:eastAsia="ru-RU"/>
        </w:rPr>
        <w:t xml:space="preserve"> Р., </w:t>
      </w:r>
      <w:proofErr w:type="spellStart"/>
      <w:r w:rsidRPr="001C2F28">
        <w:rPr>
          <w:rFonts w:ascii="Times New Roman CYR" w:eastAsia="Times New Roman" w:hAnsi="Times New Roman CYR"/>
          <w:sz w:val="28"/>
          <w:szCs w:val="28"/>
          <w:lang w:eastAsia="ru-RU"/>
        </w:rPr>
        <w:t>Флетчер</w:t>
      </w:r>
      <w:proofErr w:type="spellEnd"/>
      <w:r w:rsidRPr="001C2F28">
        <w:rPr>
          <w:rFonts w:ascii="Times New Roman CYR" w:eastAsia="Times New Roman" w:hAnsi="Times New Roman CYR"/>
          <w:sz w:val="28"/>
          <w:szCs w:val="28"/>
          <w:lang w:eastAsia="ru-RU"/>
        </w:rPr>
        <w:t xml:space="preserve"> С., Вагнер Э. </w:t>
      </w:r>
      <w:proofErr w:type="spellStart"/>
      <w:r w:rsidRPr="001C2F28">
        <w:rPr>
          <w:rFonts w:ascii="Times New Roman CYR" w:eastAsia="Times New Roman" w:hAnsi="Times New Roman CYR"/>
          <w:sz w:val="28"/>
          <w:szCs w:val="28"/>
          <w:lang w:eastAsia="ru-RU"/>
        </w:rPr>
        <w:t>Клиническая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эпидемиология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Основы</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доказательной</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медицины</w:t>
      </w:r>
      <w:proofErr w:type="spellEnd"/>
      <w:r w:rsidRPr="001C2F28">
        <w:rPr>
          <w:rFonts w:ascii="Times New Roman CYR" w:eastAsia="Times New Roman" w:hAnsi="Times New Roman CYR"/>
          <w:sz w:val="28"/>
          <w:szCs w:val="28"/>
          <w:lang w:eastAsia="ru-RU"/>
        </w:rPr>
        <w:t xml:space="preserve">. – М. : </w:t>
      </w:r>
      <w:proofErr w:type="spellStart"/>
      <w:r w:rsidRPr="001C2F28">
        <w:rPr>
          <w:rFonts w:ascii="Times New Roman CYR" w:eastAsia="Times New Roman" w:hAnsi="Times New Roman CYR"/>
          <w:sz w:val="28"/>
          <w:szCs w:val="28"/>
          <w:lang w:eastAsia="ru-RU"/>
        </w:rPr>
        <w:t>Медиа</w:t>
      </w:r>
      <w:proofErr w:type="spellEnd"/>
      <w:r w:rsidRPr="001C2F28">
        <w:rPr>
          <w:rFonts w:ascii="Times New Roman CYR" w:eastAsia="Times New Roman" w:hAnsi="Times New Roman CYR"/>
          <w:sz w:val="28"/>
          <w:szCs w:val="28"/>
          <w:lang w:eastAsia="ru-RU"/>
        </w:rPr>
        <w:t xml:space="preserve"> Сфера, 1998. – 352 с. </w:t>
      </w:r>
    </w:p>
    <w:p w:rsidR="00990238" w:rsidRDefault="001C2F28" w:rsidP="001C2F2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1C2F28">
        <w:rPr>
          <w:rFonts w:ascii="Times New Roman CYR" w:eastAsia="Times New Roman" w:hAnsi="Times New Roman CYR"/>
          <w:sz w:val="28"/>
          <w:szCs w:val="28"/>
          <w:lang w:eastAsia="ru-RU"/>
        </w:rPr>
        <w:t>19.</w:t>
      </w:r>
      <w:r w:rsidRPr="001C2F28">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1C2F28" w:rsidRPr="001C2F28" w:rsidRDefault="001C2F28"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0341C6"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0341C6">
        <w:rPr>
          <w:rFonts w:ascii="Times New Roman CYR" w:eastAsia="Times New Roman" w:hAnsi="Times New Roman CYR"/>
          <w:b/>
          <w:i/>
          <w:sz w:val="28"/>
          <w:szCs w:val="28"/>
          <w:lang w:eastAsia="ru-RU"/>
        </w:rPr>
        <w:t>Інформаційні ресурси</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Всесвітня організація охорони здоров’я – www.who.int</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Европейская</w:t>
      </w:r>
      <w:proofErr w:type="spellEnd"/>
      <w:r w:rsidRPr="001C2F28">
        <w:rPr>
          <w:rFonts w:eastAsia="Times New Roman"/>
          <w:bCs/>
          <w:spacing w:val="-6"/>
          <w:sz w:val="28"/>
          <w:szCs w:val="28"/>
          <w:lang w:eastAsia="ru-RU"/>
        </w:rPr>
        <w:t xml:space="preserve"> база </w:t>
      </w:r>
      <w:proofErr w:type="spellStart"/>
      <w:r w:rsidRPr="001C2F28">
        <w:rPr>
          <w:rFonts w:eastAsia="Times New Roman"/>
          <w:bCs/>
          <w:spacing w:val="-6"/>
          <w:sz w:val="28"/>
          <w:szCs w:val="28"/>
          <w:lang w:eastAsia="ru-RU"/>
        </w:rPr>
        <w:t>данных</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Здоровье</w:t>
      </w:r>
      <w:proofErr w:type="spellEnd"/>
      <w:r w:rsidRPr="001C2F28">
        <w:rPr>
          <w:rFonts w:eastAsia="Times New Roman"/>
          <w:bCs/>
          <w:spacing w:val="-6"/>
          <w:sz w:val="28"/>
          <w:szCs w:val="28"/>
          <w:lang w:eastAsia="ru-RU"/>
        </w:rPr>
        <w:t xml:space="preserve"> для </w:t>
      </w:r>
      <w:proofErr w:type="spellStart"/>
      <w:r w:rsidRPr="001C2F28">
        <w:rPr>
          <w:rFonts w:eastAsia="Times New Roman"/>
          <w:bCs/>
          <w:spacing w:val="-6"/>
          <w:sz w:val="28"/>
          <w:szCs w:val="28"/>
          <w:lang w:eastAsia="ru-RU"/>
        </w:rPr>
        <w:t>всех</w:t>
      </w:r>
      <w:proofErr w:type="spellEnd"/>
      <w:r w:rsidRPr="001C2F28">
        <w:rPr>
          <w:rFonts w:eastAsia="Times New Roman"/>
          <w:bCs/>
          <w:spacing w:val="-6"/>
          <w:sz w:val="28"/>
          <w:szCs w:val="28"/>
          <w:lang w:eastAsia="ru-RU"/>
        </w:rPr>
        <w:t>» – www.euro.who.int/ru/home</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Кохрейнівський</w:t>
      </w:r>
      <w:proofErr w:type="spellEnd"/>
      <w:r w:rsidRPr="001C2F28">
        <w:rPr>
          <w:rFonts w:eastAsia="Times New Roman"/>
          <w:bCs/>
          <w:spacing w:val="-6"/>
          <w:sz w:val="28"/>
          <w:szCs w:val="28"/>
          <w:lang w:eastAsia="ru-RU"/>
        </w:rPr>
        <w:t xml:space="preserve"> центр доказової медицини – www.cebm.net</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Кохрейнівська</w:t>
      </w:r>
      <w:proofErr w:type="spellEnd"/>
      <w:r w:rsidRPr="001C2F28">
        <w:rPr>
          <w:rFonts w:eastAsia="Times New Roman"/>
          <w:bCs/>
          <w:spacing w:val="-6"/>
          <w:sz w:val="28"/>
          <w:szCs w:val="28"/>
          <w:lang w:eastAsia="ru-RU"/>
        </w:rPr>
        <w:t xml:space="preserve"> бібліотека – www.cochrane.org</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Національна медична бібліотека США – MEDLINE – www.ncbi.nlm.nih.gov/PubMed</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Канадський центр доказів в охороні здоров'я – www.cche.net</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контролю та профілактики захворювань – www.cdc.gov</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громадського здоров’я МОЗ України – www.phc.org.ua</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ЖурналBritish</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Medical</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Journal</w:t>
      </w:r>
      <w:proofErr w:type="spellEnd"/>
      <w:r w:rsidRPr="001C2F28">
        <w:rPr>
          <w:rFonts w:eastAsia="Times New Roman"/>
          <w:bCs/>
          <w:spacing w:val="-6"/>
          <w:sz w:val="28"/>
          <w:szCs w:val="28"/>
          <w:lang w:eastAsia="ru-RU"/>
        </w:rPr>
        <w:t xml:space="preserve"> – www.bmj.com</w:t>
      </w:r>
    </w:p>
    <w:p w:rsidR="00990238" w:rsidRPr="001C2F28"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ЖурналEvidence-Based</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Medicine</w:t>
      </w:r>
      <w:proofErr w:type="spellEnd"/>
      <w:r w:rsidRPr="001C2F28">
        <w:rPr>
          <w:rFonts w:eastAsia="Times New Roman"/>
          <w:bCs/>
          <w:spacing w:val="-6"/>
          <w:sz w:val="28"/>
          <w:szCs w:val="28"/>
          <w:lang w:eastAsia="ru-RU"/>
        </w:rPr>
        <w:t xml:space="preserve"> – www.evidence-basedmedicine.com</w:t>
      </w:r>
    </w:p>
    <w:p w:rsidR="00D65E00" w:rsidRPr="001C2F2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1C2F28" w:rsidRDefault="00401040" w:rsidP="00B41A6E">
      <w:pPr>
        <w:jc w:val="center"/>
        <w:rPr>
          <w:b/>
          <w:sz w:val="28"/>
          <w:szCs w:val="28"/>
        </w:rPr>
      </w:pPr>
      <w:r w:rsidRPr="001C2F28">
        <w:rPr>
          <w:b/>
          <w:sz w:val="28"/>
          <w:szCs w:val="28"/>
        </w:rPr>
        <w:t xml:space="preserve">ПЕРЕЛІК ПИТАНЬ ДО </w:t>
      </w:r>
      <w:r w:rsidR="00990238" w:rsidRPr="001C2F28">
        <w:rPr>
          <w:b/>
          <w:sz w:val="28"/>
          <w:szCs w:val="28"/>
        </w:rPr>
        <w:t>ЗАЛІКУ</w:t>
      </w:r>
      <w:r w:rsidR="00B41A6E" w:rsidRPr="001C2F28">
        <w:rPr>
          <w:b/>
          <w:sz w:val="28"/>
          <w:szCs w:val="28"/>
        </w:rPr>
        <w:t>:</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і характеристика науки як системи знань. Основні функції науки в сучасних умовах.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Виникнення і становлення науки. Класифікація наук, її призначення і способи побудови. Організація науки в Україні.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Об'єктивна необхідність наукових досліджень на сучасному етапі розвитку медицини. Об'єкти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наукового дослідження. Особливості сучасних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Статистичне дослідження: форми, види, способи отримання статистичної інформації. Етапи статистичного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Статистичні таблиці. Визначення. Види статистичних таблиць. Вимоги до побудови.</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Мета, завдання та вимоги до </w:t>
      </w:r>
      <w:proofErr w:type="spellStart"/>
      <w:r w:rsidRPr="001C2F28">
        <w:rPr>
          <w:sz w:val="28"/>
          <w:szCs w:val="28"/>
        </w:rPr>
        <w:t>скринінгових</w:t>
      </w:r>
      <w:proofErr w:type="spellEnd"/>
      <w:r w:rsidRPr="001C2F28">
        <w:rPr>
          <w:sz w:val="28"/>
          <w:szCs w:val="28"/>
        </w:rPr>
        <w:t xml:space="preserve"> технологій. Показники, що </w:t>
      </w:r>
      <w:r w:rsidRPr="001C2F28">
        <w:rPr>
          <w:sz w:val="28"/>
          <w:szCs w:val="28"/>
        </w:rPr>
        <w:lastRenderedPageBreak/>
        <w:t>характеризують скринінг-тест.</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Анкета. Розробка анкети, етапи. Складові частини. Види анкетування.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Визначення об'єкта і предмета наукового дослідження. Класифікація об'єктів наукових досліджень. Класифікація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Характеристика основних принципів наукової організації дослідної праці.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праці науковця. Характеристика основних елементів самоорганізації наукової праці.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Режим робочого часу науковця. Організація робочого місця наукового працівника.</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науково-дослідної роботи студентів. Основні завдання науково-дослідної роботи студентів. Класифікація форм організації науково-дослідної роботи студентів у вузі.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Характеристика науково-дослідної роботи студентів у навчальному процесі. Види навчально-дослідної роботи. Види науково-дослідної роботи студентів, яку здійснюють в </w:t>
      </w:r>
      <w:proofErr w:type="spellStart"/>
      <w:r w:rsidRPr="001C2F28">
        <w:rPr>
          <w:sz w:val="28"/>
          <w:szCs w:val="28"/>
        </w:rPr>
        <w:t>позанавчальний</w:t>
      </w:r>
      <w:proofErr w:type="spellEnd"/>
      <w:r w:rsidRPr="001C2F28">
        <w:rPr>
          <w:sz w:val="28"/>
          <w:szCs w:val="28"/>
        </w:rPr>
        <w:t xml:space="preserve"> час.</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Магістерська робота як найвищий ступінь участі студента в науково-дослідній роботі. Форми заохочення студентської молоді до науково-дослідної роботи, які практикують у вищих навчальних закладах.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роботи студентського наукового гуртка. Керівництво науково-дослідною роботою студентів у ВУЗі, її організація і планування.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Зміст і роль апробації як завершальної стадії науково-дослідного процесу. Основні групи методів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Вимоги до оформлення наукового продукту, до оформлення таблиць, до стилістики викладу матеріалів, списку використаних джерел.</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Наукові публікації як форма оприлюднення результатів наукового дослідження. Класифікація публікацій. Вимоги до їх оформлення.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Епідеміологічне дослідження. Види. Спеціальні методи збору інформації в епідеміологічних дослідженнях. </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Мета та завдання епідеміологічних досліджень. Епідеміологічні методи. Дизайн епідеміологічного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Застосування спеціальних методів для обробки зібраної інформації. Методи проведення аналітичної роботи, особливості їх використання.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Докази в наукових дослідженнях, способи їх застосування. Структура доказів. Використання прямих і непрямих доказів у наукових дослідженнях.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Спростування в науково-дослідній роботі. Систематизація результатів наукового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Структура звіту з науково-дослідної роботи. Значення цифрового й ілюстративного матеріалу в звіті з науково-дослідної роботи.</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Вимоги до подання формул, таблиць, ілюстрацій. Нумерація цифрового й ілюстративного матеріалу.</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Оформлення посилань на використані літературні й інформаційні джерела в звіті про науково-дослідну роботу.</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Застосування комп'ютерної техніки в процесі впровадження </w:t>
      </w:r>
      <w:r w:rsidRPr="001C2F28">
        <w:rPr>
          <w:sz w:val="28"/>
          <w:szCs w:val="28"/>
        </w:rPr>
        <w:lastRenderedPageBreak/>
        <w:t>результатів наукових досліджень. Організація збору і документальне оформлення інформації.</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обміну науковою інформацією в процесі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Завершальна стадія науково-дослідного процесу. Систематизація результатів наукового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Бібліографічний опис джерел, використаних у науковому дослідженні.</w:t>
      </w:r>
    </w:p>
    <w:p w:rsidR="00A34147"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Впровадження й ефективність результатів наукових досліджень.</w:t>
      </w:r>
    </w:p>
    <w:p w:rsidR="00A34147" w:rsidRPr="00611E97" w:rsidRDefault="00A34147" w:rsidP="00A34147">
      <w:pPr>
        <w:pStyle w:val="a6"/>
        <w:tabs>
          <w:tab w:val="left" w:pos="1134"/>
        </w:tabs>
        <w:ind w:left="709"/>
        <w:jc w:val="both"/>
        <w:rPr>
          <w:sz w:val="28"/>
          <w:szCs w:val="28"/>
        </w:rPr>
      </w:pPr>
    </w:p>
    <w:sectPr w:rsidR="00A34147" w:rsidRPr="00611E9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15:restartNumberingAfterBreak="0">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DE652C6"/>
    <w:multiLevelType w:val="hybridMultilevel"/>
    <w:tmpl w:val="4A90F398"/>
    <w:lvl w:ilvl="0" w:tplc="EEF8584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15:restartNumberingAfterBreak="0">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7"/>
  </w:num>
  <w:num w:numId="10">
    <w:abstractNumId w:val="25"/>
  </w:num>
  <w:num w:numId="11">
    <w:abstractNumId w:val="5"/>
  </w:num>
  <w:num w:numId="12">
    <w:abstractNumId w:val="22"/>
  </w:num>
  <w:num w:numId="13">
    <w:abstractNumId w:val="28"/>
  </w:num>
  <w:num w:numId="14">
    <w:abstractNumId w:val="36"/>
  </w:num>
  <w:num w:numId="15">
    <w:abstractNumId w:val="34"/>
  </w:num>
  <w:num w:numId="16">
    <w:abstractNumId w:val="42"/>
  </w:num>
  <w:num w:numId="17">
    <w:abstractNumId w:val="32"/>
  </w:num>
  <w:num w:numId="18">
    <w:abstractNumId w:val="8"/>
  </w:num>
  <w:num w:numId="19">
    <w:abstractNumId w:val="43"/>
  </w:num>
  <w:num w:numId="20">
    <w:abstractNumId w:val="17"/>
  </w:num>
  <w:num w:numId="21">
    <w:abstractNumId w:val="40"/>
  </w:num>
  <w:num w:numId="22">
    <w:abstractNumId w:val="19"/>
  </w:num>
  <w:num w:numId="23">
    <w:abstractNumId w:val="35"/>
  </w:num>
  <w:num w:numId="24">
    <w:abstractNumId w:val="6"/>
  </w:num>
  <w:num w:numId="25">
    <w:abstractNumId w:val="26"/>
  </w:num>
  <w:num w:numId="26">
    <w:abstractNumId w:val="9"/>
  </w:num>
  <w:num w:numId="27">
    <w:abstractNumId w:val="44"/>
  </w:num>
  <w:num w:numId="28">
    <w:abstractNumId w:val="7"/>
  </w:num>
  <w:num w:numId="29">
    <w:abstractNumId w:val="38"/>
  </w:num>
  <w:num w:numId="30">
    <w:abstractNumId w:val="13"/>
  </w:num>
  <w:num w:numId="31">
    <w:abstractNumId w:val="46"/>
  </w:num>
  <w:num w:numId="32">
    <w:abstractNumId w:val="37"/>
  </w:num>
  <w:num w:numId="33">
    <w:abstractNumId w:val="39"/>
  </w:num>
  <w:num w:numId="34">
    <w:abstractNumId w:val="45"/>
  </w:num>
  <w:num w:numId="35">
    <w:abstractNumId w:val="41"/>
  </w:num>
  <w:num w:numId="36">
    <w:abstractNumId w:val="11"/>
  </w:num>
  <w:num w:numId="37">
    <w:abstractNumId w:val="31"/>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4"/>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41C6"/>
    <w:rsid w:val="00054948"/>
    <w:rsid w:val="00057AFE"/>
    <w:rsid w:val="000603B5"/>
    <w:rsid w:val="00093646"/>
    <w:rsid w:val="000D0BAA"/>
    <w:rsid w:val="000D153E"/>
    <w:rsid w:val="000D5BC2"/>
    <w:rsid w:val="000F268F"/>
    <w:rsid w:val="00110DC9"/>
    <w:rsid w:val="00124CB4"/>
    <w:rsid w:val="001328B6"/>
    <w:rsid w:val="00146764"/>
    <w:rsid w:val="001706AD"/>
    <w:rsid w:val="00191725"/>
    <w:rsid w:val="001A6FC4"/>
    <w:rsid w:val="001C2F28"/>
    <w:rsid w:val="001E523F"/>
    <w:rsid w:val="001F0A15"/>
    <w:rsid w:val="001F41AB"/>
    <w:rsid w:val="00220EEE"/>
    <w:rsid w:val="00222FBD"/>
    <w:rsid w:val="00226B95"/>
    <w:rsid w:val="00237D2F"/>
    <w:rsid w:val="00244086"/>
    <w:rsid w:val="00247F87"/>
    <w:rsid w:val="0026306E"/>
    <w:rsid w:val="0027585F"/>
    <w:rsid w:val="00290240"/>
    <w:rsid w:val="0029374C"/>
    <w:rsid w:val="002B05BB"/>
    <w:rsid w:val="002C65D9"/>
    <w:rsid w:val="002E13A6"/>
    <w:rsid w:val="002F7B9B"/>
    <w:rsid w:val="00345609"/>
    <w:rsid w:val="003547BD"/>
    <w:rsid w:val="00357F82"/>
    <w:rsid w:val="00367979"/>
    <w:rsid w:val="00372E07"/>
    <w:rsid w:val="00393059"/>
    <w:rsid w:val="003A00CD"/>
    <w:rsid w:val="003D6699"/>
    <w:rsid w:val="003E775D"/>
    <w:rsid w:val="00401040"/>
    <w:rsid w:val="00405D35"/>
    <w:rsid w:val="00407FF0"/>
    <w:rsid w:val="00433189"/>
    <w:rsid w:val="004339A0"/>
    <w:rsid w:val="00434DA5"/>
    <w:rsid w:val="00441105"/>
    <w:rsid w:val="00441D5E"/>
    <w:rsid w:val="00457FAB"/>
    <w:rsid w:val="004A60E5"/>
    <w:rsid w:val="004E3135"/>
    <w:rsid w:val="004F1244"/>
    <w:rsid w:val="0050512D"/>
    <w:rsid w:val="005147D1"/>
    <w:rsid w:val="00515ACC"/>
    <w:rsid w:val="0053137D"/>
    <w:rsid w:val="00532930"/>
    <w:rsid w:val="0053529F"/>
    <w:rsid w:val="00537C37"/>
    <w:rsid w:val="005778D0"/>
    <w:rsid w:val="00582ED0"/>
    <w:rsid w:val="005946FB"/>
    <w:rsid w:val="005E3640"/>
    <w:rsid w:val="005E601E"/>
    <w:rsid w:val="006068CF"/>
    <w:rsid w:val="00611E97"/>
    <w:rsid w:val="0061304C"/>
    <w:rsid w:val="00633367"/>
    <w:rsid w:val="00654BFD"/>
    <w:rsid w:val="006644BF"/>
    <w:rsid w:val="006702DF"/>
    <w:rsid w:val="00682C05"/>
    <w:rsid w:val="006A55BB"/>
    <w:rsid w:val="006A62D1"/>
    <w:rsid w:val="006A7DA6"/>
    <w:rsid w:val="006F4C54"/>
    <w:rsid w:val="006F7DD2"/>
    <w:rsid w:val="0072029C"/>
    <w:rsid w:val="0072670B"/>
    <w:rsid w:val="00733859"/>
    <w:rsid w:val="007341E1"/>
    <w:rsid w:val="007444C4"/>
    <w:rsid w:val="007817F3"/>
    <w:rsid w:val="0079191F"/>
    <w:rsid w:val="007A4584"/>
    <w:rsid w:val="007B3775"/>
    <w:rsid w:val="007B5B28"/>
    <w:rsid w:val="007E1AB2"/>
    <w:rsid w:val="007E1E33"/>
    <w:rsid w:val="00807D74"/>
    <w:rsid w:val="00815CEB"/>
    <w:rsid w:val="00822F46"/>
    <w:rsid w:val="008913AC"/>
    <w:rsid w:val="008C632E"/>
    <w:rsid w:val="008D25FE"/>
    <w:rsid w:val="008F4340"/>
    <w:rsid w:val="0094150C"/>
    <w:rsid w:val="009416E9"/>
    <w:rsid w:val="00951E58"/>
    <w:rsid w:val="00990238"/>
    <w:rsid w:val="00990DAF"/>
    <w:rsid w:val="009A2FA7"/>
    <w:rsid w:val="009D1010"/>
    <w:rsid w:val="009E5051"/>
    <w:rsid w:val="009E71E3"/>
    <w:rsid w:val="00A21099"/>
    <w:rsid w:val="00A34147"/>
    <w:rsid w:val="00A417D6"/>
    <w:rsid w:val="00A57C1F"/>
    <w:rsid w:val="00A73616"/>
    <w:rsid w:val="00AB59C5"/>
    <w:rsid w:val="00AD1B1E"/>
    <w:rsid w:val="00B07255"/>
    <w:rsid w:val="00B232C0"/>
    <w:rsid w:val="00B34E02"/>
    <w:rsid w:val="00B35BAC"/>
    <w:rsid w:val="00B41A6E"/>
    <w:rsid w:val="00B67622"/>
    <w:rsid w:val="00B81541"/>
    <w:rsid w:val="00BA7104"/>
    <w:rsid w:val="00BB3094"/>
    <w:rsid w:val="00C14D4F"/>
    <w:rsid w:val="00C27CD4"/>
    <w:rsid w:val="00C35BDB"/>
    <w:rsid w:val="00C37C5E"/>
    <w:rsid w:val="00C67D8C"/>
    <w:rsid w:val="00C82A34"/>
    <w:rsid w:val="00C86E50"/>
    <w:rsid w:val="00CA0B75"/>
    <w:rsid w:val="00CC472A"/>
    <w:rsid w:val="00CC4A59"/>
    <w:rsid w:val="00CF6AAA"/>
    <w:rsid w:val="00D02360"/>
    <w:rsid w:val="00D106E6"/>
    <w:rsid w:val="00D15B51"/>
    <w:rsid w:val="00D31F1B"/>
    <w:rsid w:val="00D516CA"/>
    <w:rsid w:val="00D576EE"/>
    <w:rsid w:val="00D65E00"/>
    <w:rsid w:val="00D95E0C"/>
    <w:rsid w:val="00DD28E4"/>
    <w:rsid w:val="00DD32B4"/>
    <w:rsid w:val="00DD391C"/>
    <w:rsid w:val="00E179A5"/>
    <w:rsid w:val="00E454D0"/>
    <w:rsid w:val="00E671C4"/>
    <w:rsid w:val="00E90105"/>
    <w:rsid w:val="00EB7443"/>
    <w:rsid w:val="00EE1C45"/>
    <w:rsid w:val="00F23281"/>
    <w:rsid w:val="00F36E00"/>
    <w:rsid w:val="00F43454"/>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87326A"/>
  <w15:docId w15:val="{A51927C4-CF64-4053-BF03-461F86A2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F690-6121-4588-86B9-28D73288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26</Pages>
  <Words>8354</Words>
  <Characters>47621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Виктор</cp:lastModifiedBy>
  <cp:revision>58</cp:revision>
  <cp:lastPrinted>2020-01-25T14:23:00Z</cp:lastPrinted>
  <dcterms:created xsi:type="dcterms:W3CDTF">2019-10-21T09:31:00Z</dcterms:created>
  <dcterms:modified xsi:type="dcterms:W3CDTF">2020-07-18T18:49:00Z</dcterms:modified>
</cp:coreProperties>
</file>