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2ED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20C49374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3059815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14:paraId="74C3A2EB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104E1A0B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F49D776" w14:textId="77777777"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F22E1E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14:paraId="6EDB9DEF" w14:textId="47CEC965"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F22E1E">
        <w:rPr>
          <w:b/>
          <w:sz w:val="24"/>
          <w:szCs w:val="24"/>
        </w:rPr>
        <w:t>за спеціальністю 22</w:t>
      </w:r>
      <w:r w:rsidR="00066636">
        <w:rPr>
          <w:b/>
          <w:sz w:val="24"/>
          <w:szCs w:val="24"/>
        </w:rPr>
        <w:t>8</w:t>
      </w:r>
      <w:r w:rsidRPr="00F22E1E">
        <w:rPr>
          <w:b/>
          <w:sz w:val="24"/>
          <w:szCs w:val="24"/>
        </w:rPr>
        <w:t xml:space="preserve"> «</w:t>
      </w:r>
      <w:r w:rsidR="00066636">
        <w:rPr>
          <w:b/>
          <w:sz w:val="24"/>
          <w:szCs w:val="24"/>
        </w:rPr>
        <w:t>Педіатрія</w:t>
      </w:r>
      <w:r w:rsidRPr="00F22E1E">
        <w:rPr>
          <w:b/>
          <w:sz w:val="24"/>
          <w:szCs w:val="24"/>
        </w:rPr>
        <w:t>»</w:t>
      </w:r>
    </w:p>
    <w:p w14:paraId="7A46D261" w14:textId="77777777" w:rsidR="00B64D98" w:rsidRPr="00F22E1E" w:rsidRDefault="00B64D98" w:rsidP="00B64D98">
      <w:pPr>
        <w:jc w:val="center"/>
        <w:rPr>
          <w:b/>
          <w:sz w:val="24"/>
          <w:szCs w:val="24"/>
        </w:rPr>
      </w:pPr>
    </w:p>
    <w:p w14:paraId="0A01DD7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49A9679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398B4AD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FC209D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201709A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4C498D7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3CC455E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531FA886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00910C54" w14:textId="77777777" w:rsidR="00F22E1E" w:rsidRDefault="00F22E1E" w:rsidP="00B64D98">
      <w:pPr>
        <w:jc w:val="center"/>
        <w:rPr>
          <w:b/>
          <w:sz w:val="24"/>
          <w:szCs w:val="24"/>
        </w:rPr>
      </w:pPr>
    </w:p>
    <w:p w14:paraId="5792985A" w14:textId="77777777" w:rsidR="009F01D2" w:rsidRPr="00066636" w:rsidRDefault="00A27055" w:rsidP="004E5B46">
      <w:pPr>
        <w:jc w:val="center"/>
        <w:rPr>
          <w:b/>
          <w:sz w:val="24"/>
          <w:szCs w:val="24"/>
        </w:rPr>
      </w:pPr>
      <w:r w:rsidRPr="00BC606C">
        <w:rPr>
          <w:b/>
          <w:sz w:val="24"/>
          <w:szCs w:val="24"/>
        </w:rPr>
        <w:t xml:space="preserve">Вибіркова </w:t>
      </w:r>
      <w:r w:rsidR="00BC606C" w:rsidRPr="00BC606C">
        <w:rPr>
          <w:b/>
          <w:sz w:val="24"/>
          <w:szCs w:val="24"/>
        </w:rPr>
        <w:t>дисципліна</w:t>
      </w:r>
    </w:p>
    <w:p w14:paraId="2DEBAA7C" w14:textId="77777777" w:rsidR="00B64D98" w:rsidRPr="00066636" w:rsidRDefault="00F22E1E" w:rsidP="004E5B46">
      <w:pPr>
        <w:jc w:val="center"/>
        <w:rPr>
          <w:b/>
          <w:sz w:val="24"/>
          <w:szCs w:val="24"/>
        </w:rPr>
      </w:pPr>
      <w:r w:rsidRPr="00BC606C">
        <w:rPr>
          <w:b/>
          <w:sz w:val="24"/>
          <w:szCs w:val="24"/>
        </w:rPr>
        <w:t>«</w:t>
      </w:r>
      <w:r w:rsidR="00BC606C" w:rsidRPr="00BC606C">
        <w:rPr>
          <w:b/>
          <w:sz w:val="24"/>
          <w:szCs w:val="24"/>
        </w:rPr>
        <w:t>НАЙБІЛЬШ СУТТЄВІ ПИТАННЯ З</w:t>
      </w:r>
      <w:r w:rsidR="00BC606C">
        <w:rPr>
          <w:b/>
          <w:sz w:val="24"/>
          <w:szCs w:val="24"/>
        </w:rPr>
        <w:t xml:space="preserve"> ПЕДІАТРІЇ (ПІДГОТОВКА ДО ЄДКІ)</w:t>
      </w:r>
      <w:r w:rsidR="009F01D2" w:rsidRPr="00066636">
        <w:rPr>
          <w:b/>
          <w:sz w:val="24"/>
          <w:szCs w:val="24"/>
        </w:rPr>
        <w:t>»</w:t>
      </w:r>
    </w:p>
    <w:p w14:paraId="44F82AAB" w14:textId="77777777" w:rsidR="004E5B46" w:rsidRDefault="004E5B46" w:rsidP="004E5B46">
      <w:pPr>
        <w:jc w:val="center"/>
        <w:rPr>
          <w:b/>
          <w:sz w:val="24"/>
          <w:szCs w:val="24"/>
        </w:rPr>
      </w:pPr>
    </w:p>
    <w:p w14:paraId="7F89B0DE" w14:textId="77777777" w:rsidR="00B64D98" w:rsidRDefault="00B64D98" w:rsidP="00B64D98">
      <w:pPr>
        <w:rPr>
          <w:b/>
          <w:sz w:val="24"/>
          <w:szCs w:val="24"/>
        </w:rPr>
      </w:pPr>
    </w:p>
    <w:p w14:paraId="6053312D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728A4746" w14:textId="77777777" w:rsidTr="003E637C">
        <w:tc>
          <w:tcPr>
            <w:tcW w:w="4786" w:type="dxa"/>
          </w:tcPr>
          <w:p w14:paraId="7292875A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7A5F7922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BB70DDB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789B51D0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99E8ECC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52D91A39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“”</w:t>
            </w:r>
            <w:r w:rsidR="00DD6ABF">
              <w:rPr>
                <w:rFonts w:eastAsia="Times New Roman"/>
                <w:sz w:val="24"/>
                <w:szCs w:val="24"/>
                <w:lang w:eastAsia="ar-SA"/>
              </w:rPr>
              <w:t xml:space="preserve"> 2020</w:t>
            </w:r>
            <w:r w:rsidR="00BC606C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</w:p>
          <w:p w14:paraId="6DCFEF1F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D15601C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8150916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7A0A4E94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8758FCE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511ABE68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A077D44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5C5D593E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4357A91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2ABB464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0341E24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4A7545A9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0FFE4488" w14:textId="77777777" w:rsidR="00B64D98" w:rsidRPr="009875EF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   20     року № </w:t>
            </w:r>
          </w:p>
          <w:p w14:paraId="2897CA9B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24474CC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7741A3CD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2C35ECAE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BC596C5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5635C8F3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686AF3C2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</w:t>
            </w:r>
            <w:r w:rsidR="00113789" w:rsidRPr="009875EF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6A163F60" w14:textId="77777777" w:rsidR="00B64D98" w:rsidRPr="00206F30" w:rsidRDefault="00B64D98" w:rsidP="003E637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3DDD3CDE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B74F4FA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0E6FCFB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883DADD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3570142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27C2B0A8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2FFDA3F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C648C16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185F02BC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FF89881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4EFF34CD" w14:textId="77777777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4440A0">
        <w:rPr>
          <w:b/>
          <w:sz w:val="24"/>
          <w:szCs w:val="24"/>
        </w:rPr>
        <w:br w:type="page"/>
      </w:r>
      <w:r w:rsidRPr="00F22E1E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F22E1E">
        <w:rPr>
          <w:sz w:val="24"/>
          <w:szCs w:val="24"/>
          <w:lang w:val="ru-RU"/>
        </w:rPr>
        <w:t>Гончарь</w:t>
      </w:r>
      <w:proofErr w:type="spellEnd"/>
      <w:r w:rsidRPr="00F22E1E">
        <w:rPr>
          <w:sz w:val="24"/>
          <w:szCs w:val="24"/>
          <w:lang w:val="ru-RU"/>
        </w:rPr>
        <w:t xml:space="preserve"> Маргарита </w:t>
      </w:r>
      <w:proofErr w:type="spellStart"/>
      <w:r w:rsidRPr="00F22E1E">
        <w:rPr>
          <w:sz w:val="24"/>
          <w:szCs w:val="24"/>
          <w:lang w:val="ru-RU"/>
        </w:rPr>
        <w:t>Олександрівна</w:t>
      </w:r>
      <w:proofErr w:type="spellEnd"/>
      <w:r w:rsidRPr="00F22E1E">
        <w:rPr>
          <w:sz w:val="24"/>
          <w:szCs w:val="24"/>
          <w:lang w:val="ru-RU"/>
        </w:rPr>
        <w:t xml:space="preserve">, </w:t>
      </w:r>
      <w:proofErr w:type="spellStart"/>
      <w:r w:rsidR="00BC606C">
        <w:rPr>
          <w:sz w:val="24"/>
          <w:szCs w:val="24"/>
        </w:rPr>
        <w:t>Чайченко</w:t>
      </w:r>
      <w:proofErr w:type="spellEnd"/>
      <w:r w:rsidR="00BC606C">
        <w:rPr>
          <w:sz w:val="24"/>
          <w:szCs w:val="24"/>
        </w:rPr>
        <w:t xml:space="preserve"> Тетяна Валеріївна, Іщенко Тетяна Борисівна, Омельченко Олена Володимирівна</w:t>
      </w:r>
    </w:p>
    <w:p w14:paraId="2F996F32" w14:textId="77777777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2C4B9906" w14:textId="77777777" w:rsidR="00B64D98" w:rsidRPr="00CA4796" w:rsidRDefault="00B64D98" w:rsidP="00BC606C">
      <w:pPr>
        <w:rPr>
          <w:sz w:val="24"/>
          <w:szCs w:val="24"/>
        </w:rPr>
      </w:pPr>
      <w:proofErr w:type="spellStart"/>
      <w:r w:rsidRPr="00F22E1E">
        <w:rPr>
          <w:b/>
          <w:sz w:val="24"/>
          <w:szCs w:val="24"/>
          <w:lang w:val="ru-RU"/>
        </w:rPr>
        <w:t>Викладачі</w:t>
      </w:r>
      <w:proofErr w:type="spellEnd"/>
      <w:r w:rsidRPr="00F22E1E">
        <w:rPr>
          <w:b/>
          <w:sz w:val="24"/>
          <w:szCs w:val="24"/>
          <w:lang w:val="ru-RU"/>
        </w:rPr>
        <w:t>:</w:t>
      </w:r>
      <w:r w:rsidR="009F01D2">
        <w:rPr>
          <w:b/>
          <w:sz w:val="24"/>
          <w:szCs w:val="24"/>
          <w:lang w:val="ru-RU"/>
        </w:rPr>
        <w:t xml:space="preserve"> </w:t>
      </w:r>
      <w:proofErr w:type="spellStart"/>
      <w:r w:rsidR="00BC606C" w:rsidRPr="00BC606C">
        <w:rPr>
          <w:sz w:val="24"/>
          <w:szCs w:val="24"/>
          <w:lang w:val="ru-RU"/>
        </w:rPr>
        <w:t>Іщенко</w:t>
      </w:r>
      <w:proofErr w:type="spellEnd"/>
      <w:r w:rsidR="00BC606C" w:rsidRPr="00BC606C">
        <w:rPr>
          <w:sz w:val="24"/>
          <w:szCs w:val="24"/>
          <w:lang w:val="ru-RU"/>
        </w:rPr>
        <w:t xml:space="preserve"> </w:t>
      </w:r>
      <w:proofErr w:type="spellStart"/>
      <w:r w:rsidR="00BC606C" w:rsidRPr="00BC606C">
        <w:rPr>
          <w:sz w:val="24"/>
          <w:szCs w:val="24"/>
          <w:lang w:val="ru-RU"/>
        </w:rPr>
        <w:t>Тетяна</w:t>
      </w:r>
      <w:proofErr w:type="spellEnd"/>
      <w:r w:rsidR="00BC606C" w:rsidRPr="00BC606C">
        <w:rPr>
          <w:sz w:val="24"/>
          <w:szCs w:val="24"/>
          <w:lang w:val="ru-RU"/>
        </w:rPr>
        <w:t xml:space="preserve"> </w:t>
      </w:r>
      <w:proofErr w:type="spellStart"/>
      <w:r w:rsidR="00BC606C" w:rsidRPr="00BC606C">
        <w:rPr>
          <w:sz w:val="24"/>
          <w:szCs w:val="24"/>
          <w:lang w:val="ru-RU"/>
        </w:rPr>
        <w:t>Борисівна</w:t>
      </w:r>
      <w:proofErr w:type="spellEnd"/>
      <w:r w:rsidR="00BC606C" w:rsidRPr="00BC606C">
        <w:rPr>
          <w:sz w:val="24"/>
          <w:szCs w:val="24"/>
          <w:lang w:val="ru-RU"/>
        </w:rPr>
        <w:t>,</w:t>
      </w:r>
      <w:r w:rsidR="00BC606C">
        <w:rPr>
          <w:sz w:val="24"/>
          <w:szCs w:val="24"/>
          <w:lang w:val="ru-RU"/>
        </w:rPr>
        <w:t xml:space="preserve"> Омельченко </w:t>
      </w:r>
      <w:proofErr w:type="spellStart"/>
      <w:r w:rsidR="00BC606C">
        <w:rPr>
          <w:sz w:val="24"/>
          <w:szCs w:val="24"/>
          <w:lang w:val="ru-RU"/>
        </w:rPr>
        <w:t>Олена</w:t>
      </w:r>
      <w:proofErr w:type="spellEnd"/>
      <w:r w:rsidR="00BC606C">
        <w:rPr>
          <w:sz w:val="24"/>
          <w:szCs w:val="24"/>
          <w:lang w:val="ru-RU"/>
        </w:rPr>
        <w:t xml:space="preserve"> </w:t>
      </w:r>
      <w:proofErr w:type="spellStart"/>
      <w:r w:rsidR="00BC606C">
        <w:rPr>
          <w:sz w:val="24"/>
          <w:szCs w:val="24"/>
          <w:lang w:val="ru-RU"/>
        </w:rPr>
        <w:t>Володимирівна</w:t>
      </w:r>
      <w:proofErr w:type="spellEnd"/>
    </w:p>
    <w:p w14:paraId="6B3A3612" w14:textId="77777777" w:rsidR="00CA4796" w:rsidRDefault="00CA4796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14:paraId="333947E7" w14:textId="77777777" w:rsidR="00A27055" w:rsidRPr="00CA4796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CA4796">
        <w:rPr>
          <w:b/>
          <w:sz w:val="24"/>
          <w:szCs w:val="24"/>
        </w:rPr>
        <w:t xml:space="preserve">Інформація про викладача: </w:t>
      </w:r>
    </w:p>
    <w:p w14:paraId="37882A08" w14:textId="77777777" w:rsidR="00BC606C" w:rsidRPr="00841491" w:rsidRDefault="00BC606C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highlight w:val="yellow"/>
        </w:rPr>
      </w:pPr>
      <w:r w:rsidRPr="00CA4796">
        <w:rPr>
          <w:sz w:val="24"/>
          <w:szCs w:val="24"/>
        </w:rPr>
        <w:t xml:space="preserve">Іщенко Тетяна Борисівна </w:t>
      </w:r>
      <w:r w:rsidR="002F092B">
        <w:rPr>
          <w:sz w:val="24"/>
          <w:szCs w:val="24"/>
        </w:rPr>
        <w:t>–</w:t>
      </w:r>
      <w:r w:rsidR="002B00AB">
        <w:rPr>
          <w:sz w:val="24"/>
          <w:szCs w:val="24"/>
        </w:rPr>
        <w:t>канди</w:t>
      </w:r>
      <w:r w:rsidRPr="00CA4796">
        <w:rPr>
          <w:sz w:val="24"/>
          <w:szCs w:val="24"/>
        </w:rPr>
        <w:t>дат</w:t>
      </w:r>
      <w:r w:rsidR="009F01D2">
        <w:rPr>
          <w:sz w:val="24"/>
          <w:szCs w:val="24"/>
        </w:rPr>
        <w:t xml:space="preserve"> </w:t>
      </w:r>
      <w:r w:rsidR="00B64D98" w:rsidRPr="00F22E1E">
        <w:rPr>
          <w:sz w:val="24"/>
          <w:szCs w:val="24"/>
        </w:rPr>
        <w:t xml:space="preserve">медичних наук, доцент кафедри педіатрії №1 та </w:t>
      </w:r>
      <w:proofErr w:type="spellStart"/>
      <w:r w:rsidR="00B64D98" w:rsidRPr="00F22E1E">
        <w:rPr>
          <w:sz w:val="24"/>
          <w:szCs w:val="24"/>
        </w:rPr>
        <w:t>неонатології</w:t>
      </w:r>
      <w:proofErr w:type="spellEnd"/>
      <w:r w:rsidR="00113789" w:rsidRPr="00F22E1E">
        <w:rPr>
          <w:sz w:val="24"/>
          <w:szCs w:val="24"/>
        </w:rPr>
        <w:t xml:space="preserve">, спеціалізація </w:t>
      </w:r>
      <w:r w:rsidR="00F22E1E" w:rsidRPr="00F22E1E">
        <w:rPr>
          <w:sz w:val="24"/>
          <w:szCs w:val="24"/>
        </w:rPr>
        <w:t xml:space="preserve">«Дитяча </w:t>
      </w:r>
      <w:r>
        <w:rPr>
          <w:sz w:val="24"/>
          <w:szCs w:val="24"/>
        </w:rPr>
        <w:t>гематологія» +38096-951-85-40</w:t>
      </w:r>
      <w:r w:rsidR="00F22E1E" w:rsidRPr="009F01D2">
        <w:rPr>
          <w:sz w:val="24"/>
          <w:szCs w:val="24"/>
        </w:rPr>
        <w:t>;</w:t>
      </w:r>
      <w:r w:rsidR="009F01D2" w:rsidRPr="009F01D2">
        <w:t xml:space="preserve"> </w:t>
      </w:r>
      <w:hyperlink r:id="rId7" w:tgtFrame="_blank" w:history="1">
        <w:r w:rsidR="009F01D2">
          <w:rPr>
            <w:rStyle w:val="a5"/>
            <w:color w:val="1155CC"/>
          </w:rPr>
          <w:t>tb.ishchenko@knmu.edu.ua</w:t>
        </w:r>
      </w:hyperlink>
    </w:p>
    <w:p w14:paraId="7DC148D3" w14:textId="77777777" w:rsidR="006D4E6C" w:rsidRPr="00841491" w:rsidRDefault="006D4E6C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highlight w:val="yellow"/>
        </w:rPr>
      </w:pPr>
    </w:p>
    <w:p w14:paraId="7B13B146" w14:textId="77777777" w:rsidR="00113789" w:rsidRDefault="00BC606C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F01D2">
        <w:rPr>
          <w:sz w:val="24"/>
          <w:szCs w:val="24"/>
        </w:rPr>
        <w:t>Омельченко Олена Володимирівна</w:t>
      </w:r>
      <w:r w:rsidR="00113789" w:rsidRPr="009F01D2">
        <w:rPr>
          <w:sz w:val="24"/>
          <w:szCs w:val="24"/>
        </w:rPr>
        <w:t xml:space="preserve"> – кандидат медичних наук, </w:t>
      </w:r>
      <w:r w:rsidR="00F22E1E" w:rsidRPr="009F01D2">
        <w:rPr>
          <w:sz w:val="24"/>
          <w:szCs w:val="24"/>
        </w:rPr>
        <w:t>доцент</w:t>
      </w:r>
      <w:r w:rsidR="00113789" w:rsidRPr="009F01D2">
        <w:rPr>
          <w:sz w:val="24"/>
          <w:szCs w:val="24"/>
        </w:rPr>
        <w:t xml:space="preserve"> кафедри педіатрії №1 та </w:t>
      </w:r>
      <w:proofErr w:type="spellStart"/>
      <w:r w:rsidR="00113789" w:rsidRPr="009F01D2">
        <w:rPr>
          <w:sz w:val="24"/>
          <w:szCs w:val="24"/>
        </w:rPr>
        <w:t>неонатології</w:t>
      </w:r>
      <w:proofErr w:type="spellEnd"/>
      <w:r w:rsidR="00113789" w:rsidRPr="009F01D2">
        <w:rPr>
          <w:sz w:val="24"/>
          <w:szCs w:val="24"/>
        </w:rPr>
        <w:t xml:space="preserve">, </w:t>
      </w:r>
      <w:r w:rsidR="00F22E1E" w:rsidRPr="009F01D2">
        <w:rPr>
          <w:sz w:val="24"/>
          <w:szCs w:val="24"/>
        </w:rPr>
        <w:t xml:space="preserve">спеціалізація </w:t>
      </w:r>
      <w:r w:rsidRPr="009F01D2">
        <w:rPr>
          <w:sz w:val="24"/>
          <w:szCs w:val="24"/>
        </w:rPr>
        <w:t xml:space="preserve">«Дитяча генетика», </w:t>
      </w:r>
      <w:r w:rsidR="00F22E1E" w:rsidRPr="009F01D2">
        <w:rPr>
          <w:sz w:val="24"/>
          <w:szCs w:val="24"/>
        </w:rPr>
        <w:t xml:space="preserve">«Дитяча </w:t>
      </w:r>
      <w:proofErr w:type="spellStart"/>
      <w:r w:rsidRPr="009F01D2">
        <w:rPr>
          <w:sz w:val="24"/>
          <w:szCs w:val="24"/>
        </w:rPr>
        <w:t>гастроенторологія</w:t>
      </w:r>
      <w:proofErr w:type="spellEnd"/>
      <w:r w:rsidRPr="009F01D2">
        <w:rPr>
          <w:sz w:val="24"/>
          <w:szCs w:val="24"/>
        </w:rPr>
        <w:t>». +38066-785-23-56</w:t>
      </w:r>
      <w:r w:rsidR="00F22E1E" w:rsidRPr="009F01D2">
        <w:rPr>
          <w:sz w:val="24"/>
          <w:szCs w:val="24"/>
        </w:rPr>
        <w:t xml:space="preserve">; </w:t>
      </w:r>
      <w:hyperlink r:id="rId8" w:tgtFrame="_blank" w:history="1">
        <w:r w:rsidR="009F01D2" w:rsidRPr="009F01D2">
          <w:rPr>
            <w:rStyle w:val="a5"/>
            <w:color w:val="1155CC"/>
          </w:rPr>
          <w:t>ov.omelchenko@knmu.edu.ua</w:t>
        </w:r>
      </w:hyperlink>
    </w:p>
    <w:p w14:paraId="3D84B68D" w14:textId="77777777" w:rsidR="00CA4796" w:rsidRDefault="00CA4796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275C1D42" w14:textId="77777777" w:rsidR="006D4E6C" w:rsidRPr="009F01D2" w:rsidRDefault="006D4E6C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13DB453F" w14:textId="77777777" w:rsidR="00B64D98" w:rsidRPr="009875EF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8602F2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</w:t>
      </w: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:</w:t>
      </w:r>
      <w:r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за попередньою домовленістю; </w:t>
      </w:r>
    </w:p>
    <w:p w14:paraId="5DFC3450" w14:textId="77777777" w:rsidR="00B64D98" w:rsidRPr="009F01D2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: </w:t>
      </w:r>
      <w:r w:rsidR="009F01D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>системи</w:t>
      </w:r>
      <w:r w:rsidR="008602F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8602F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>Moodle</w:t>
      </w:r>
      <w:proofErr w:type="spellEnd"/>
      <w:r w:rsidR="008602F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 </w:t>
      </w:r>
      <w:r w:rsidR="008602F2" w:rsidRPr="009F01D2">
        <w:rPr>
          <w:rFonts w:ascii="Times New Roman" w:hAnsi="Times New Roman" w:cs="Times New Roman"/>
          <w:sz w:val="24"/>
          <w:szCs w:val="24"/>
          <w:lang w:val="en-US" w:eastAsia="uk-UA" w:bidi="uk-UA"/>
        </w:rPr>
        <w:t>ZOOM</w:t>
      </w:r>
      <w:r w:rsidR="009F01D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</w:t>
      </w:r>
      <w:r w:rsidR="009F01D2" w:rsidRPr="009F01D2">
        <w:rPr>
          <w:rFonts w:ascii="Times New Roman" w:hAnsi="Times New Roman" w:cs="Times New Roman"/>
          <w:sz w:val="24"/>
          <w:szCs w:val="24"/>
          <w:lang w:val="en-US" w:eastAsia="uk-UA" w:bidi="uk-UA"/>
        </w:rPr>
        <w:t>Google</w:t>
      </w:r>
      <w:r w:rsidR="009F01D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9F01D2" w:rsidRPr="009F01D2">
        <w:rPr>
          <w:rFonts w:ascii="Times New Roman" w:hAnsi="Times New Roman" w:cs="Times New Roman"/>
          <w:sz w:val="24"/>
          <w:szCs w:val="24"/>
          <w:lang w:val="en-US" w:eastAsia="uk-UA" w:bidi="uk-UA"/>
        </w:rPr>
        <w:t>Meet</w:t>
      </w:r>
      <w:r w:rsidR="009F01D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8602F2" w:rsidRPr="009F01D2">
        <w:rPr>
          <w:rFonts w:ascii="Times New Roman" w:hAnsi="Times New Roman" w:cs="Times New Roman"/>
          <w:sz w:val="24"/>
          <w:szCs w:val="24"/>
          <w:lang w:val="uk-UA" w:eastAsia="uk-UA" w:bidi="uk-UA"/>
        </w:rPr>
        <w:t>згідно з розкладом;</w:t>
      </w:r>
    </w:p>
    <w:p w14:paraId="2F6FC445" w14:textId="77777777"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F01D2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Локація:</w:t>
      </w:r>
      <w:r w:rsidRPr="009F01D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="00A27055" w:rsidRPr="009F01D2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КНП ХОР ОДКЛ</w:t>
      </w:r>
    </w:p>
    <w:p w14:paraId="6DC9516C" w14:textId="77777777" w:rsidR="006D4E6C" w:rsidRDefault="006D4E6C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458B94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0A08839C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383F10" w:rsidRPr="00AD3460" w14:paraId="5F30E97B" w14:textId="77777777" w:rsidTr="003E637C">
        <w:trPr>
          <w:trHeight w:val="803"/>
        </w:trPr>
        <w:tc>
          <w:tcPr>
            <w:tcW w:w="2834" w:type="dxa"/>
            <w:vMerge w:val="restart"/>
            <w:vAlign w:val="center"/>
          </w:tcPr>
          <w:p w14:paraId="03ADBF28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3B8B1FF2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63556C84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315C2BDD" w14:textId="77777777" w:rsidTr="003E637C">
        <w:trPr>
          <w:trHeight w:val="549"/>
        </w:trPr>
        <w:tc>
          <w:tcPr>
            <w:tcW w:w="2834" w:type="dxa"/>
            <w:vMerge/>
            <w:vAlign w:val="center"/>
          </w:tcPr>
          <w:p w14:paraId="7279F23E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B4F1734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3A0846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1CABB5FC" w14:textId="77777777" w:rsidTr="003E637C">
        <w:trPr>
          <w:trHeight w:val="1247"/>
        </w:trPr>
        <w:tc>
          <w:tcPr>
            <w:tcW w:w="2834" w:type="dxa"/>
            <w:vAlign w:val="center"/>
          </w:tcPr>
          <w:p w14:paraId="380B8D3C" w14:textId="77777777" w:rsidR="00383F10" w:rsidRPr="00122A18" w:rsidRDefault="00383F10" w:rsidP="004E5B46">
            <w:pPr>
              <w:rPr>
                <w:sz w:val="24"/>
                <w:lang w:val="en-US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122A18">
              <w:rPr>
                <w:sz w:val="24"/>
              </w:rPr>
              <w:t xml:space="preserve">- </w:t>
            </w:r>
            <w:r w:rsidR="004E5B46">
              <w:rPr>
                <w:sz w:val="24"/>
                <w:lang w:val="en-US"/>
              </w:rPr>
              <w:t>4</w:t>
            </w:r>
          </w:p>
        </w:tc>
        <w:tc>
          <w:tcPr>
            <w:tcW w:w="3261" w:type="dxa"/>
          </w:tcPr>
          <w:p w14:paraId="2E36095F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6A123B6E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587ED475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14A9831E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  <w:p w14:paraId="4617DDFB" w14:textId="77777777" w:rsidR="00383F10" w:rsidRPr="00AD3460" w:rsidRDefault="00383F10" w:rsidP="003E637C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14:paraId="61501091" w14:textId="77777777" w:rsidTr="003E637C">
        <w:trPr>
          <w:trHeight w:val="70"/>
        </w:trPr>
        <w:tc>
          <w:tcPr>
            <w:tcW w:w="2834" w:type="dxa"/>
            <w:vMerge w:val="restart"/>
            <w:vAlign w:val="center"/>
          </w:tcPr>
          <w:p w14:paraId="0271492F" w14:textId="77777777" w:rsidR="00383F10" w:rsidRPr="00D20360" w:rsidRDefault="00383F10" w:rsidP="00122A18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 w:rsidR="004E5B46">
              <w:rPr>
                <w:sz w:val="24"/>
                <w:lang w:val="en-US"/>
              </w:rPr>
              <w:t>12</w:t>
            </w:r>
            <w:r w:rsidR="00122A18">
              <w:rPr>
                <w:sz w:val="24"/>
                <w:lang w:val="en-US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14:paraId="4F11523C" w14:textId="77777777" w:rsidR="00383F10" w:rsidRDefault="00383F10" w:rsidP="003E637C">
            <w:pPr>
              <w:rPr>
                <w:sz w:val="24"/>
              </w:rPr>
            </w:pPr>
          </w:p>
          <w:p w14:paraId="668CB08C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3E5DD927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31609565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08EC97E6" w14:textId="77777777" w:rsidTr="003E637C">
        <w:trPr>
          <w:trHeight w:val="207"/>
        </w:trPr>
        <w:tc>
          <w:tcPr>
            <w:tcW w:w="2834" w:type="dxa"/>
            <w:vMerge/>
            <w:vAlign w:val="center"/>
          </w:tcPr>
          <w:p w14:paraId="57987273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E6B9593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055DC2D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14:paraId="7FD8CBED" w14:textId="77777777" w:rsidTr="003E637C">
        <w:trPr>
          <w:trHeight w:val="70"/>
        </w:trPr>
        <w:tc>
          <w:tcPr>
            <w:tcW w:w="2834" w:type="dxa"/>
            <w:vMerge/>
            <w:vAlign w:val="center"/>
          </w:tcPr>
          <w:p w14:paraId="778BF518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F468FCE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107B5DD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14:paraId="54B8E555" w14:textId="77777777" w:rsidTr="003E637C">
        <w:trPr>
          <w:trHeight w:val="323"/>
        </w:trPr>
        <w:tc>
          <w:tcPr>
            <w:tcW w:w="2834" w:type="dxa"/>
            <w:vMerge/>
            <w:vAlign w:val="center"/>
          </w:tcPr>
          <w:p w14:paraId="3B1451D6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59459A2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73F5BFD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</w:tr>
      <w:tr w:rsidR="00383F10" w:rsidRPr="00AD3460" w14:paraId="4F209129" w14:textId="77777777" w:rsidTr="003E637C">
        <w:trPr>
          <w:trHeight w:val="322"/>
        </w:trPr>
        <w:tc>
          <w:tcPr>
            <w:tcW w:w="2834" w:type="dxa"/>
            <w:vMerge/>
            <w:vAlign w:val="center"/>
          </w:tcPr>
          <w:p w14:paraId="5442C16C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0033A62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6E37587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1001A8F1" w14:textId="77777777" w:rsidTr="003E637C">
        <w:trPr>
          <w:trHeight w:val="320"/>
        </w:trPr>
        <w:tc>
          <w:tcPr>
            <w:tcW w:w="2834" w:type="dxa"/>
            <w:vMerge w:val="restart"/>
            <w:vAlign w:val="center"/>
          </w:tcPr>
          <w:p w14:paraId="2F6DB8EC" w14:textId="77777777" w:rsidR="00383F10" w:rsidRPr="00AD3460" w:rsidRDefault="00383F10" w:rsidP="003E637C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1F5C0636" w14:textId="77777777" w:rsidR="00383F10" w:rsidRPr="004E5B46" w:rsidRDefault="00383F10" w:rsidP="003E637C">
            <w:pPr>
              <w:rPr>
                <w:sz w:val="24"/>
                <w:lang w:val="en-US"/>
              </w:rPr>
            </w:pPr>
            <w:r w:rsidRPr="008B042B">
              <w:rPr>
                <w:sz w:val="24"/>
              </w:rPr>
              <w:t xml:space="preserve">аудиторних – </w:t>
            </w:r>
            <w:r w:rsidR="004E5B46">
              <w:rPr>
                <w:sz w:val="24"/>
                <w:lang w:val="en-US"/>
              </w:rPr>
              <w:t>90</w:t>
            </w:r>
          </w:p>
          <w:p w14:paraId="2866FC3E" w14:textId="77777777" w:rsidR="00383F10" w:rsidRPr="004E5B46" w:rsidRDefault="00383F10" w:rsidP="004E5B46">
            <w:pPr>
              <w:rPr>
                <w:sz w:val="24"/>
                <w:lang w:val="en-US"/>
              </w:rPr>
            </w:pPr>
            <w:r w:rsidRPr="008B042B">
              <w:rPr>
                <w:sz w:val="24"/>
              </w:rPr>
              <w:t xml:space="preserve">самостійної роботи студента - </w:t>
            </w:r>
            <w:r w:rsidR="004E5B46">
              <w:rPr>
                <w:sz w:val="24"/>
                <w:lang w:val="en-US"/>
              </w:rPr>
              <w:t>30</w:t>
            </w:r>
          </w:p>
        </w:tc>
        <w:tc>
          <w:tcPr>
            <w:tcW w:w="3261" w:type="dxa"/>
            <w:vMerge w:val="restart"/>
            <w:vAlign w:val="center"/>
          </w:tcPr>
          <w:p w14:paraId="11E799F6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D0A381F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0C180197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46D10EC4" w14:textId="77777777" w:rsidTr="003E637C">
        <w:trPr>
          <w:trHeight w:val="320"/>
        </w:trPr>
        <w:tc>
          <w:tcPr>
            <w:tcW w:w="2834" w:type="dxa"/>
            <w:vMerge/>
            <w:vAlign w:val="center"/>
          </w:tcPr>
          <w:p w14:paraId="2ABAEA09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FB135DB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C6C038D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35A37987" w14:textId="77777777" w:rsidTr="003E637C">
        <w:trPr>
          <w:trHeight w:val="320"/>
        </w:trPr>
        <w:tc>
          <w:tcPr>
            <w:tcW w:w="2834" w:type="dxa"/>
            <w:vMerge/>
            <w:vAlign w:val="center"/>
          </w:tcPr>
          <w:p w14:paraId="5D30472C" w14:textId="77777777" w:rsidR="00383F10" w:rsidRPr="00AD3460" w:rsidRDefault="00383F10" w:rsidP="003E637C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0275840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714CFE" w14:textId="77777777" w:rsidR="00383F10" w:rsidRPr="00AD3460" w:rsidRDefault="004E5B46" w:rsidP="003E637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665D2161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5B79EDEF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FA9C502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EF7E01A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4928C6A1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1DD68193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9359721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7F3A5B5" w14:textId="77777777" w:rsidR="00383F10" w:rsidRPr="00AD3460" w:rsidRDefault="00383F10" w:rsidP="003E637C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428B2BAC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3C58D8F8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7886AB3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7722F3F" w14:textId="77777777" w:rsidR="00383F10" w:rsidRPr="00AD3460" w:rsidRDefault="00383F10" w:rsidP="003E637C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3F628EEE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701750A1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97D26F3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14C18DC" w14:textId="77777777" w:rsidR="00383F10" w:rsidRPr="00AD3460" w:rsidRDefault="004E5B46" w:rsidP="003E637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11DABB14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43122697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A5F3870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204E267" w14:textId="77777777" w:rsidR="00383F10" w:rsidRPr="00AD3460" w:rsidRDefault="00383F10" w:rsidP="003E637C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14:paraId="306E485C" w14:textId="77777777" w:rsidR="00383F10" w:rsidRPr="00AD3460" w:rsidRDefault="00383F10" w:rsidP="003E637C">
            <w:pPr>
              <w:jc w:val="center"/>
              <w:rPr>
                <w:sz w:val="24"/>
                <w:lang w:val="en-US"/>
              </w:rPr>
            </w:pPr>
          </w:p>
        </w:tc>
      </w:tr>
      <w:tr w:rsidR="00383F10" w:rsidRPr="00AD3460" w14:paraId="2670E23F" w14:textId="77777777" w:rsidTr="003E637C">
        <w:trPr>
          <w:trHeight w:val="138"/>
        </w:trPr>
        <w:tc>
          <w:tcPr>
            <w:tcW w:w="2834" w:type="dxa"/>
            <w:vMerge/>
            <w:vAlign w:val="center"/>
          </w:tcPr>
          <w:p w14:paraId="0F47B6F3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D424318" w14:textId="77777777" w:rsidR="00383F10" w:rsidRPr="00AD3460" w:rsidRDefault="00383F10" w:rsidP="003E637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214E01E" w14:textId="77777777" w:rsidR="00383F10" w:rsidRPr="00AD3460" w:rsidRDefault="00383F10" w:rsidP="003E637C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75E67DB1" w14:textId="77777777" w:rsidR="00383F10" w:rsidRPr="00AD3460" w:rsidRDefault="00383F10" w:rsidP="003E637C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Диференційований залік </w:t>
            </w:r>
          </w:p>
        </w:tc>
      </w:tr>
    </w:tbl>
    <w:p w14:paraId="53A44781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6057F7AD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29C5A38E" w14:textId="77777777" w:rsidR="006D4E6C" w:rsidRDefault="006D4E6C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1E205428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594946A4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6B27DFB0" w14:textId="77777777" w:rsidR="00D01F5A" w:rsidRPr="002F092B" w:rsidRDefault="00D01F5A" w:rsidP="002F092B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73BD422B" w14:textId="77777777" w:rsidR="00B64D98" w:rsidRPr="00F22E1E" w:rsidRDefault="00B64D98" w:rsidP="00B64D98"/>
    <w:p w14:paraId="3EA066BB" w14:textId="77777777" w:rsidR="002F092B" w:rsidRPr="009F01D2" w:rsidRDefault="002F092B" w:rsidP="002F092B">
      <w:pPr>
        <w:ind w:firstLine="397"/>
        <w:jc w:val="both"/>
        <w:rPr>
          <w:bCs/>
          <w:sz w:val="24"/>
          <w:szCs w:val="24"/>
        </w:rPr>
      </w:pPr>
      <w:r w:rsidRPr="009F01D2">
        <w:rPr>
          <w:bCs/>
          <w:sz w:val="24"/>
          <w:szCs w:val="24"/>
        </w:rPr>
        <w:t>Курс «</w:t>
      </w:r>
      <w:r w:rsidRPr="009F01D2">
        <w:rPr>
          <w:rFonts w:eastAsia="Times New Roman"/>
        </w:rPr>
        <w:t xml:space="preserve">Найбільш суттєві питання </w:t>
      </w:r>
      <w:proofErr w:type="spellStart"/>
      <w:r w:rsidRPr="009F01D2">
        <w:rPr>
          <w:rFonts w:eastAsia="Times New Roman"/>
        </w:rPr>
        <w:t>зпедіатрії</w:t>
      </w:r>
      <w:proofErr w:type="spellEnd"/>
      <w:r w:rsidRPr="009F01D2">
        <w:rPr>
          <w:rFonts w:eastAsia="Times New Roman"/>
        </w:rPr>
        <w:t xml:space="preserve"> (підготовка до ЄДКІ)</w:t>
      </w:r>
      <w:r w:rsidRPr="009F01D2">
        <w:rPr>
          <w:bCs/>
          <w:sz w:val="24"/>
          <w:szCs w:val="24"/>
        </w:rPr>
        <w:t xml:space="preserve">»  присвячений практичним аспектам </w:t>
      </w:r>
      <w:r w:rsidR="00D0492F" w:rsidRPr="009F01D2">
        <w:rPr>
          <w:bCs/>
          <w:sz w:val="24"/>
          <w:szCs w:val="24"/>
        </w:rPr>
        <w:t>підготовки до складання</w:t>
      </w:r>
      <w:r w:rsidR="00841491" w:rsidRPr="009F01D2">
        <w:rPr>
          <w:bCs/>
          <w:sz w:val="24"/>
          <w:szCs w:val="24"/>
        </w:rPr>
        <w:t xml:space="preserve"> ліцензійного практично-орієнтованого випускного </w:t>
      </w:r>
      <w:r w:rsidR="00D0492F" w:rsidRPr="009F01D2">
        <w:rPr>
          <w:bCs/>
          <w:sz w:val="24"/>
          <w:szCs w:val="24"/>
        </w:rPr>
        <w:t xml:space="preserve">іспиту за розділом «Педіатрія». </w:t>
      </w:r>
      <w:r w:rsidRPr="009F01D2">
        <w:rPr>
          <w:bCs/>
          <w:sz w:val="24"/>
          <w:szCs w:val="24"/>
        </w:rPr>
        <w:t>Програма охоплює основні теми</w:t>
      </w:r>
      <w:r w:rsidR="00841491" w:rsidRPr="009F01D2">
        <w:rPr>
          <w:bCs/>
          <w:sz w:val="24"/>
          <w:szCs w:val="24"/>
        </w:rPr>
        <w:t xml:space="preserve"> та питання практичної підготовки з розділів першої та другої частини ліцензійного практично-орієнтованого випускного іспиту а саме:</w:t>
      </w:r>
      <w:r w:rsidR="009F01D2" w:rsidRPr="009F01D2">
        <w:rPr>
          <w:bCs/>
          <w:sz w:val="24"/>
          <w:szCs w:val="24"/>
        </w:rPr>
        <w:t xml:space="preserve"> </w:t>
      </w:r>
      <w:r w:rsidR="00841491" w:rsidRPr="009F01D2">
        <w:rPr>
          <w:bCs/>
          <w:sz w:val="24"/>
          <w:szCs w:val="24"/>
        </w:rPr>
        <w:t xml:space="preserve">питання </w:t>
      </w:r>
      <w:r w:rsidRPr="009F01D2">
        <w:rPr>
          <w:bCs/>
          <w:sz w:val="24"/>
          <w:szCs w:val="24"/>
        </w:rPr>
        <w:t xml:space="preserve">пов'язані з </w:t>
      </w:r>
      <w:r w:rsidR="00D0492F" w:rsidRPr="009F01D2">
        <w:rPr>
          <w:bCs/>
          <w:sz w:val="24"/>
          <w:szCs w:val="24"/>
        </w:rPr>
        <w:t xml:space="preserve">заповненням протоколу відповідей </w:t>
      </w:r>
      <w:r w:rsidR="00841491" w:rsidRPr="009F01D2">
        <w:rPr>
          <w:bCs/>
          <w:sz w:val="24"/>
          <w:szCs w:val="24"/>
        </w:rPr>
        <w:t xml:space="preserve">щодо обстеження пацієнта, курс включає розбір та пояснення </w:t>
      </w:r>
      <w:r w:rsidR="00D75FCD" w:rsidRPr="009F01D2">
        <w:rPr>
          <w:bCs/>
          <w:sz w:val="24"/>
          <w:szCs w:val="24"/>
        </w:rPr>
        <w:t>основних практичних навичок та невідкладних станів згідно з переліком ОКХ і ОПП;</w:t>
      </w:r>
      <w:r w:rsidR="009F01D2" w:rsidRPr="009F01D2">
        <w:rPr>
          <w:bCs/>
          <w:sz w:val="24"/>
          <w:szCs w:val="24"/>
        </w:rPr>
        <w:t xml:space="preserve"> </w:t>
      </w:r>
      <w:r w:rsidR="00D0492F" w:rsidRPr="009F01D2">
        <w:rPr>
          <w:bCs/>
          <w:sz w:val="24"/>
          <w:szCs w:val="24"/>
        </w:rPr>
        <w:t xml:space="preserve">та розв’язуванням тематичних питань до складання ліцензійного іспиту Крок-2. </w:t>
      </w:r>
    </w:p>
    <w:p w14:paraId="2A91D832" w14:textId="77777777" w:rsidR="002F092B" w:rsidRPr="00D508AA" w:rsidRDefault="002F092B" w:rsidP="002F092B">
      <w:pPr>
        <w:jc w:val="both"/>
        <w:rPr>
          <w:sz w:val="28"/>
          <w:szCs w:val="28"/>
        </w:rPr>
      </w:pPr>
      <w:r w:rsidRPr="00D508AA">
        <w:rPr>
          <w:bCs/>
          <w:sz w:val="24"/>
          <w:szCs w:val="24"/>
        </w:rPr>
        <w:t xml:space="preserve">       Практичні заняття передбачають огляд </w:t>
      </w:r>
      <w:r w:rsidR="00592232">
        <w:rPr>
          <w:bCs/>
          <w:sz w:val="24"/>
          <w:szCs w:val="24"/>
        </w:rPr>
        <w:t xml:space="preserve">та клінічний розбір дітей різного віку з найбільш поширеною соматичною патологією  </w:t>
      </w:r>
      <w:r w:rsidRPr="00D508AA">
        <w:rPr>
          <w:bCs/>
          <w:sz w:val="24"/>
          <w:szCs w:val="24"/>
        </w:rPr>
        <w:t xml:space="preserve">згідно з розкладом занять, а також </w:t>
      </w:r>
      <w:r w:rsidR="00592232">
        <w:rPr>
          <w:bCs/>
          <w:sz w:val="24"/>
          <w:szCs w:val="24"/>
        </w:rPr>
        <w:t xml:space="preserve">типових тестових задач </w:t>
      </w:r>
      <w:r w:rsidRPr="00D508AA">
        <w:rPr>
          <w:bCs/>
          <w:sz w:val="24"/>
          <w:szCs w:val="24"/>
        </w:rPr>
        <w:t xml:space="preserve">за </w:t>
      </w:r>
      <w:r w:rsidR="00592232">
        <w:rPr>
          <w:bCs/>
          <w:sz w:val="24"/>
          <w:szCs w:val="24"/>
        </w:rPr>
        <w:t>відповідн</w:t>
      </w:r>
      <w:r w:rsidRPr="00D508AA">
        <w:rPr>
          <w:bCs/>
          <w:sz w:val="24"/>
          <w:szCs w:val="24"/>
        </w:rPr>
        <w:t xml:space="preserve">ими темами. </w:t>
      </w:r>
    </w:p>
    <w:p w14:paraId="381FBBD9" w14:textId="77777777" w:rsidR="002F092B" w:rsidRPr="006B26D7" w:rsidRDefault="002F092B" w:rsidP="002F092B">
      <w:pPr>
        <w:ind w:firstLine="397"/>
        <w:jc w:val="both"/>
        <w:rPr>
          <w:bCs/>
          <w:sz w:val="24"/>
          <w:szCs w:val="24"/>
        </w:rPr>
      </w:pPr>
      <w:r w:rsidRPr="006B26D7">
        <w:rPr>
          <w:bCs/>
          <w:sz w:val="24"/>
          <w:szCs w:val="24"/>
        </w:rPr>
        <w:t xml:space="preserve">Викладання проводиться за принципами доказової медицини з використанням діючих стандартів  світових фахових товариств. </w:t>
      </w:r>
    </w:p>
    <w:p w14:paraId="34764AD3" w14:textId="77777777" w:rsidR="002F092B" w:rsidRDefault="002F092B" w:rsidP="002F092B">
      <w:pPr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Курс охоплює основні практичні </w:t>
      </w:r>
      <w:r w:rsidRPr="006C2C7C">
        <w:rPr>
          <w:bCs/>
          <w:sz w:val="24"/>
          <w:szCs w:val="24"/>
        </w:rPr>
        <w:t>аспекти діяльності майбутн</w:t>
      </w:r>
      <w:r>
        <w:rPr>
          <w:bCs/>
          <w:sz w:val="24"/>
          <w:szCs w:val="24"/>
        </w:rPr>
        <w:t xml:space="preserve">ього </w:t>
      </w:r>
      <w:r w:rsidR="00592232">
        <w:rPr>
          <w:bCs/>
          <w:sz w:val="24"/>
          <w:szCs w:val="24"/>
        </w:rPr>
        <w:t xml:space="preserve">сімейного лікаря, педіатра, </w:t>
      </w:r>
      <w:proofErr w:type="spellStart"/>
      <w:r w:rsidRPr="006C2C7C">
        <w:rPr>
          <w:bCs/>
          <w:sz w:val="24"/>
          <w:szCs w:val="24"/>
        </w:rPr>
        <w:t>неона</w:t>
      </w:r>
      <w:r w:rsidR="00592232">
        <w:rPr>
          <w:bCs/>
          <w:sz w:val="24"/>
          <w:szCs w:val="24"/>
        </w:rPr>
        <w:t>толога</w:t>
      </w:r>
      <w:proofErr w:type="spellEnd"/>
      <w:r w:rsidR="00D0712B">
        <w:rPr>
          <w:bCs/>
          <w:sz w:val="24"/>
          <w:szCs w:val="24"/>
        </w:rPr>
        <w:t xml:space="preserve"> та лікарів суміжних спеціальностей</w:t>
      </w:r>
      <w:r w:rsidRPr="006C2C7C">
        <w:rPr>
          <w:bCs/>
          <w:sz w:val="24"/>
          <w:szCs w:val="24"/>
        </w:rPr>
        <w:t>.</w:t>
      </w:r>
    </w:p>
    <w:p w14:paraId="39215612" w14:textId="77777777" w:rsidR="002F092B" w:rsidRDefault="002F092B" w:rsidP="002F092B">
      <w:pPr>
        <w:ind w:firstLine="397"/>
        <w:jc w:val="both"/>
        <w:rPr>
          <w:sz w:val="24"/>
        </w:rPr>
      </w:pPr>
    </w:p>
    <w:p w14:paraId="4EEFCD13" w14:textId="77777777" w:rsidR="002F092B" w:rsidRDefault="002F092B" w:rsidP="002F092B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 w:rsidR="009F01D2"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дитячих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 xml:space="preserve">, медичної генетики, фармакології та медичної рецептури, епідеміології та принципів доказової медицини, </w:t>
      </w:r>
      <w:proofErr w:type="spellStart"/>
      <w:r>
        <w:rPr>
          <w:sz w:val="24"/>
        </w:rPr>
        <w:t>екстренної</w:t>
      </w:r>
      <w:proofErr w:type="spellEnd"/>
      <w:r>
        <w:rPr>
          <w:sz w:val="24"/>
        </w:rPr>
        <w:t xml:space="preserve"> та невідкладної медичної допомоги, а також мати практичні навички догляду за новонародженими </w:t>
      </w:r>
      <w:r w:rsidRPr="007876EB">
        <w:rPr>
          <w:bCs/>
          <w:sz w:val="24"/>
          <w:szCs w:val="24"/>
        </w:rPr>
        <w:t xml:space="preserve">різного віку </w:t>
      </w:r>
      <w:proofErr w:type="spellStart"/>
      <w:r w:rsidRPr="007876EB">
        <w:rPr>
          <w:bCs/>
          <w:sz w:val="24"/>
          <w:szCs w:val="24"/>
        </w:rPr>
        <w:t>гестації</w:t>
      </w:r>
      <w:proofErr w:type="spellEnd"/>
      <w:r w:rsidRPr="007876EB">
        <w:rPr>
          <w:bCs/>
          <w:sz w:val="24"/>
          <w:szCs w:val="24"/>
        </w:rPr>
        <w:t xml:space="preserve"> та дітьми перших місяців життя  </w:t>
      </w:r>
      <w:r w:rsidRPr="007876EB">
        <w:rPr>
          <w:sz w:val="24"/>
        </w:rPr>
        <w:t>. Та їх ведення у поліклінічних та стаціонарних</w:t>
      </w:r>
      <w:r>
        <w:rPr>
          <w:sz w:val="24"/>
        </w:rPr>
        <w:t xml:space="preserve"> умовах.</w:t>
      </w:r>
    </w:p>
    <w:p w14:paraId="609B3841" w14:textId="77777777" w:rsidR="002F092B" w:rsidRPr="00412227" w:rsidRDefault="002F092B" w:rsidP="002F092B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>
        <w:rPr>
          <w:sz w:val="24"/>
        </w:rPr>
        <w:t xml:space="preserve">суміжних дисциплін протягом 5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-наукового рівня вищої освіти.</w:t>
      </w:r>
    </w:p>
    <w:p w14:paraId="3DC9F419" w14:textId="77777777" w:rsidR="002F092B" w:rsidRDefault="002F092B" w:rsidP="002F092B">
      <w:pPr>
        <w:ind w:right="160" w:firstLine="560"/>
        <w:jc w:val="both"/>
        <w:rPr>
          <w:b/>
          <w:bCs/>
          <w:sz w:val="24"/>
          <w:szCs w:val="24"/>
        </w:rPr>
      </w:pPr>
    </w:p>
    <w:p w14:paraId="07A63ECC" w14:textId="77777777" w:rsidR="002F092B" w:rsidRPr="006E639B" w:rsidRDefault="002F092B" w:rsidP="002F092B">
      <w:pPr>
        <w:ind w:right="160"/>
        <w:jc w:val="both"/>
        <w:rPr>
          <w:spacing w:val="-6"/>
          <w:sz w:val="24"/>
          <w:szCs w:val="24"/>
          <w:highlight w:val="yellow"/>
        </w:rPr>
      </w:pPr>
      <w:r w:rsidRPr="00383F10">
        <w:rPr>
          <w:b/>
          <w:bCs/>
          <w:sz w:val="24"/>
          <w:szCs w:val="24"/>
        </w:rPr>
        <w:t>Мета</w:t>
      </w:r>
      <w:r w:rsidRPr="008D467B">
        <w:rPr>
          <w:b/>
          <w:sz w:val="24"/>
          <w:szCs w:val="24"/>
        </w:rPr>
        <w:t>:</w:t>
      </w:r>
      <w:r w:rsidR="009F01D2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 xml:space="preserve">забезпечити підготовку висококваліфікованих фахівців в галузі педіатрії, здатних </w:t>
      </w:r>
      <w:r>
        <w:rPr>
          <w:sz w:val="24"/>
          <w:szCs w:val="24"/>
        </w:rPr>
        <w:t>проводити моніторинг, діагностику</w:t>
      </w:r>
      <w:r w:rsidRPr="008D467B">
        <w:rPr>
          <w:sz w:val="24"/>
          <w:szCs w:val="24"/>
        </w:rPr>
        <w:t xml:space="preserve"> та лікування</w:t>
      </w:r>
      <w:r w:rsidR="00592232">
        <w:rPr>
          <w:sz w:val="24"/>
          <w:szCs w:val="24"/>
        </w:rPr>
        <w:t xml:space="preserve"> соматичних захворювань дітей різного віку</w:t>
      </w:r>
      <w:r w:rsidRPr="007876EB">
        <w:rPr>
          <w:sz w:val="24"/>
          <w:szCs w:val="24"/>
        </w:rPr>
        <w:t>.</w:t>
      </w:r>
    </w:p>
    <w:p w14:paraId="0FC3D82D" w14:textId="77777777" w:rsidR="00383F10" w:rsidRDefault="00383F10" w:rsidP="00383F10">
      <w:pPr>
        <w:jc w:val="both"/>
        <w:rPr>
          <w:b/>
          <w:sz w:val="24"/>
          <w:szCs w:val="24"/>
        </w:rPr>
      </w:pPr>
    </w:p>
    <w:p w14:paraId="6748F56F" w14:textId="77777777" w:rsidR="00592232" w:rsidRPr="003365FB" w:rsidRDefault="00592232" w:rsidP="00592232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</w:t>
      </w:r>
      <w:r>
        <w:rPr>
          <w:sz w:val="24"/>
          <w:szCs w:val="24"/>
        </w:rPr>
        <w:t>ищої освіти за спеціальністю 228 «Педіатрія»</w:t>
      </w:r>
    </w:p>
    <w:p w14:paraId="74FCA147" w14:textId="77777777" w:rsidR="00592232" w:rsidRPr="00A651F3" w:rsidRDefault="00592232" w:rsidP="00592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1AC40799" w14:textId="77777777" w:rsidR="00592232" w:rsidRPr="00A651F3" w:rsidRDefault="00592232" w:rsidP="00592232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6D643426" w14:textId="77777777" w:rsidR="00592232" w:rsidRPr="00D14ECA" w:rsidRDefault="00592232" w:rsidP="00592232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38317F28" w14:textId="77777777" w:rsidR="00592232" w:rsidRDefault="00592232" w:rsidP="00592232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</w:t>
      </w:r>
      <w:proofErr w:type="spellStart"/>
      <w:r w:rsidRPr="00383F10">
        <w:rPr>
          <w:sz w:val="24"/>
          <w:szCs w:val="24"/>
        </w:rPr>
        <w:t>відповідально</w:t>
      </w:r>
      <w:proofErr w:type="spellEnd"/>
      <w:r w:rsidRPr="00383F10">
        <w:rPr>
          <w:sz w:val="24"/>
          <w:szCs w:val="24"/>
        </w:rPr>
        <w:t xml:space="preserve"> та свідомо. </w:t>
      </w:r>
    </w:p>
    <w:p w14:paraId="5DE7E3FE" w14:textId="77777777" w:rsidR="00592232" w:rsidRPr="00D14ECA" w:rsidRDefault="00592232" w:rsidP="00592232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Фахові ком</w:t>
      </w:r>
      <w:r>
        <w:rPr>
          <w:sz w:val="24"/>
          <w:szCs w:val="24"/>
        </w:rPr>
        <w:t>петенції</w:t>
      </w:r>
      <w:r w:rsidRPr="00D14ECA">
        <w:rPr>
          <w:sz w:val="24"/>
          <w:szCs w:val="24"/>
        </w:rPr>
        <w:t>:</w:t>
      </w:r>
    </w:p>
    <w:p w14:paraId="24226589" w14:textId="77777777" w:rsidR="00592232" w:rsidRPr="009076CD" w:rsidRDefault="00592232" w:rsidP="00592232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</w:t>
      </w:r>
      <w:proofErr w:type="spellStart"/>
      <w:r w:rsidRPr="00D14ECA">
        <w:rPr>
          <w:sz w:val="24"/>
          <w:szCs w:val="24"/>
        </w:rPr>
        <w:t>хвороб</w:t>
      </w:r>
      <w:proofErr w:type="spellEnd"/>
      <w:r w:rsidRPr="00D14ECA">
        <w:rPr>
          <w:sz w:val="24"/>
          <w:szCs w:val="24"/>
        </w:rPr>
        <w:t>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69DFF93" w14:textId="77777777" w:rsidR="00592232" w:rsidRDefault="00592232" w:rsidP="00592232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06629D32" w14:textId="77777777" w:rsidR="00592232" w:rsidRPr="00B80082" w:rsidRDefault="00592232" w:rsidP="0059223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 w:rsidR="009F01D2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14:paraId="10354522" w14:textId="77777777" w:rsidR="00592232" w:rsidRPr="00B80082" w:rsidRDefault="00592232" w:rsidP="0059223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01D2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  <w:r w:rsidR="009F01D2">
        <w:rPr>
          <w:sz w:val="24"/>
        </w:rPr>
        <w:t xml:space="preserve"> </w:t>
      </w:r>
    </w:p>
    <w:p w14:paraId="66A9E524" w14:textId="77777777" w:rsidR="00592232" w:rsidRPr="00B80082" w:rsidRDefault="00592232" w:rsidP="0059223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>ділові ігри</w:t>
      </w:r>
      <w:r w:rsidRPr="00B80082">
        <w:rPr>
          <w:sz w:val="24"/>
        </w:rPr>
        <w:t xml:space="preserve">), </w:t>
      </w:r>
    </w:p>
    <w:p w14:paraId="1EC89456" w14:textId="77777777" w:rsidR="00592232" w:rsidRPr="00B80082" w:rsidRDefault="00592232" w:rsidP="0059223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0FEF5D32" w14:textId="77777777" w:rsidR="00592232" w:rsidRPr="008A55F0" w:rsidRDefault="00592232" w:rsidP="0059223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14:paraId="6CD6F23F" w14:textId="77777777" w:rsidR="00592232" w:rsidRPr="00B80082" w:rsidRDefault="00592232" w:rsidP="00592232">
      <w:pPr>
        <w:pStyle w:val="a4"/>
        <w:tabs>
          <w:tab w:val="left" w:pos="851"/>
        </w:tabs>
        <w:jc w:val="both"/>
        <w:rPr>
          <w:bCs/>
          <w:iCs/>
          <w:sz w:val="24"/>
        </w:rPr>
      </w:pPr>
    </w:p>
    <w:p w14:paraId="0D1845BD" w14:textId="77777777" w:rsidR="00592232" w:rsidRPr="003A5E8A" w:rsidRDefault="00592232" w:rsidP="00592232">
      <w:pPr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Статус дисципліни: </w:t>
      </w:r>
      <w:r>
        <w:rPr>
          <w:b/>
          <w:sz w:val="24"/>
          <w:szCs w:val="24"/>
        </w:rPr>
        <w:t xml:space="preserve">вибіркова; </w:t>
      </w:r>
      <w:r w:rsidRPr="00BE499A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BE499A"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Google</w:t>
      </w:r>
      <w:r w:rsidR="009F01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Meet</w:t>
      </w:r>
      <w:r w:rsidRPr="00BE499A">
        <w:rPr>
          <w:sz w:val="24"/>
          <w:szCs w:val="24"/>
        </w:rPr>
        <w:t xml:space="preserve">, викладання дисципліни, передбачає поєднання традиційних форм аудиторного 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7876E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Google</w:t>
      </w:r>
      <w:r w:rsidR="009F01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Meet</w:t>
      </w:r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77381808" w14:textId="77777777" w:rsidR="00592232" w:rsidRDefault="00592232" w:rsidP="00592232">
      <w:pPr>
        <w:jc w:val="both"/>
        <w:rPr>
          <w:b/>
          <w:sz w:val="24"/>
          <w:szCs w:val="24"/>
        </w:rPr>
      </w:pPr>
    </w:p>
    <w:p w14:paraId="3DFEE9D6" w14:textId="77777777" w:rsidR="00592232" w:rsidRDefault="00592232" w:rsidP="00592232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</w:t>
      </w:r>
    </w:p>
    <w:p w14:paraId="775D8530" w14:textId="77777777" w:rsidR="00592232" w:rsidRPr="00BE499A" w:rsidRDefault="00592232" w:rsidP="005922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r>
        <w:rPr>
          <w:sz w:val="24"/>
          <w:szCs w:val="24"/>
        </w:rPr>
        <w:t>амбулаторний огляд новонароджених), фантомний, електронно-інформаційний (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 xml:space="preserve">еріали, </w:t>
      </w:r>
      <w:r>
        <w:rPr>
          <w:sz w:val="24"/>
          <w:szCs w:val="24"/>
        </w:rPr>
        <w:lastRenderedPageBreak/>
        <w:t>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спостереження).</w:t>
      </w:r>
    </w:p>
    <w:p w14:paraId="59CB8975" w14:textId="77777777" w:rsidR="00592232" w:rsidRDefault="00592232" w:rsidP="00592232">
      <w:pPr>
        <w:jc w:val="both"/>
        <w:rPr>
          <w:b/>
          <w:sz w:val="24"/>
          <w:szCs w:val="24"/>
        </w:rPr>
      </w:pPr>
    </w:p>
    <w:p w14:paraId="706533A1" w14:textId="77777777" w:rsidR="00592232" w:rsidRDefault="00592232" w:rsidP="00592232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757A976E" w14:textId="77777777" w:rsidR="00592232" w:rsidRPr="00D508AA" w:rsidRDefault="00592232" w:rsidP="00592232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 майбутнього сімейного лікаря, педіатра</w:t>
      </w:r>
      <w:r w:rsidR="00D0712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неонатолога</w:t>
      </w:r>
      <w:proofErr w:type="spellEnd"/>
      <w:r w:rsidR="00D0712B">
        <w:rPr>
          <w:bCs/>
          <w:sz w:val="24"/>
          <w:szCs w:val="24"/>
        </w:rPr>
        <w:t xml:space="preserve"> та лікарів суміжних спеціальностей</w:t>
      </w:r>
      <w:r w:rsidRPr="00D508AA">
        <w:rPr>
          <w:bCs/>
          <w:sz w:val="24"/>
          <w:szCs w:val="24"/>
        </w:rPr>
        <w:t>.</w:t>
      </w:r>
    </w:p>
    <w:p w14:paraId="7B103F2F" w14:textId="77777777" w:rsidR="00592232" w:rsidRDefault="00592232" w:rsidP="00592232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>
        <w:rPr>
          <w:rFonts w:eastAsia="Times New Roman"/>
        </w:rPr>
        <w:t xml:space="preserve">Найбільш суттєві питання з педіатрії </w:t>
      </w:r>
      <w:r w:rsidRPr="009515D8">
        <w:rPr>
          <w:rFonts w:eastAsia="Times New Roman"/>
        </w:rPr>
        <w:t>(п</w:t>
      </w:r>
      <w:r>
        <w:rPr>
          <w:rFonts w:eastAsia="Times New Roman"/>
        </w:rPr>
        <w:t>ідготовка до ЄДКІ)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, </w:t>
      </w:r>
      <w:r w:rsidR="00D75FCD" w:rsidRPr="00531C29">
        <w:rPr>
          <w:sz w:val="24"/>
          <w:lang w:eastAsia="ru-RU"/>
        </w:rPr>
        <w:t>практичн</w:t>
      </w:r>
      <w:r w:rsidR="00D75FCD">
        <w:rPr>
          <w:sz w:val="24"/>
          <w:lang w:eastAsia="ru-RU"/>
        </w:rPr>
        <w:t>і</w:t>
      </w:r>
      <w:r w:rsidR="00D75FCD" w:rsidRPr="00531C29">
        <w:rPr>
          <w:sz w:val="24"/>
          <w:lang w:eastAsia="ru-RU"/>
        </w:rPr>
        <w:t xml:space="preserve"> умін</w:t>
      </w:r>
      <w:r w:rsidR="00D75FCD">
        <w:rPr>
          <w:sz w:val="24"/>
          <w:lang w:eastAsia="ru-RU"/>
        </w:rPr>
        <w:t>ня</w:t>
      </w:r>
      <w:r w:rsidR="00D75FCD" w:rsidRPr="00531C29">
        <w:rPr>
          <w:sz w:val="24"/>
          <w:lang w:eastAsia="ru-RU"/>
        </w:rPr>
        <w:t xml:space="preserve"> і навич</w:t>
      </w:r>
      <w:r w:rsidR="00D75FCD">
        <w:rPr>
          <w:sz w:val="24"/>
          <w:lang w:eastAsia="ru-RU"/>
        </w:rPr>
        <w:t xml:space="preserve">ки з наступних </w:t>
      </w:r>
      <w:proofErr w:type="spellStart"/>
      <w:r w:rsidR="00D75FCD">
        <w:rPr>
          <w:sz w:val="24"/>
          <w:lang w:eastAsia="ru-RU"/>
        </w:rPr>
        <w:t>напрямів,</w:t>
      </w:r>
      <w:r w:rsidRPr="00531C29">
        <w:rPr>
          <w:sz w:val="24"/>
          <w:lang w:eastAsia="ru-RU"/>
        </w:rPr>
        <w:t>методичн</w:t>
      </w:r>
      <w:r>
        <w:rPr>
          <w:sz w:val="24"/>
          <w:lang w:eastAsia="ru-RU"/>
        </w:rPr>
        <w:t>у</w:t>
      </w:r>
      <w:proofErr w:type="spellEnd"/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="00D75FCD">
        <w:rPr>
          <w:sz w:val="24"/>
          <w:lang w:eastAsia="ru-RU"/>
        </w:rPr>
        <w:t xml:space="preserve"> щодо складання ліцензійного іспиту Крок-2.</w:t>
      </w:r>
    </w:p>
    <w:p w14:paraId="3954E164" w14:textId="77777777" w:rsidR="00D0712B" w:rsidRPr="009F01D2" w:rsidRDefault="00D0712B" w:rsidP="00592232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 xml:space="preserve">Найбільш поширені захворювання </w:t>
      </w:r>
      <w:proofErr w:type="spellStart"/>
      <w:r w:rsidRPr="009F01D2">
        <w:rPr>
          <w:bCs/>
          <w:spacing w:val="-6"/>
          <w:sz w:val="24"/>
          <w:szCs w:val="24"/>
        </w:rPr>
        <w:t>бронхо</w:t>
      </w:r>
      <w:proofErr w:type="spellEnd"/>
      <w:r w:rsidRPr="009F01D2">
        <w:rPr>
          <w:bCs/>
          <w:spacing w:val="-6"/>
          <w:sz w:val="24"/>
          <w:szCs w:val="24"/>
        </w:rPr>
        <w:t>-легеневої системи у дітей різного віку</w:t>
      </w:r>
    </w:p>
    <w:p w14:paraId="085781CA" w14:textId="77777777" w:rsidR="00D0712B" w:rsidRPr="009F01D2" w:rsidRDefault="00D0712B" w:rsidP="00D0712B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>Найбільш поширені захворювання серцево-судинної системи у дітей різного віку</w:t>
      </w:r>
    </w:p>
    <w:p w14:paraId="201AC84C" w14:textId="77777777" w:rsidR="00D0712B" w:rsidRPr="009F01D2" w:rsidRDefault="00D0712B" w:rsidP="00D0712B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>Найбільш поширені захворювання у новонароджених</w:t>
      </w:r>
    </w:p>
    <w:p w14:paraId="3E82E201" w14:textId="77777777" w:rsidR="00D0712B" w:rsidRPr="009F01D2" w:rsidRDefault="00D0712B" w:rsidP="00D0712B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>Найбільш поширені захворювання сечовивідної системи у дітей різного віку</w:t>
      </w:r>
    </w:p>
    <w:p w14:paraId="3E250466" w14:textId="77777777" w:rsidR="00D0712B" w:rsidRPr="009F01D2" w:rsidRDefault="00D0712B" w:rsidP="00D0712B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>Найбільш поширені захворювання гастроентерологічної системи у дітей різного віку</w:t>
      </w:r>
    </w:p>
    <w:p w14:paraId="2D269433" w14:textId="77777777" w:rsidR="00F22E1E" w:rsidRPr="009F01D2" w:rsidRDefault="00D0712B" w:rsidP="00D0712B">
      <w:pPr>
        <w:pStyle w:val="Iauiue"/>
        <w:numPr>
          <w:ilvl w:val="0"/>
          <w:numId w:val="6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9F01D2">
        <w:rPr>
          <w:bCs/>
          <w:spacing w:val="-6"/>
          <w:sz w:val="24"/>
          <w:szCs w:val="24"/>
        </w:rPr>
        <w:t xml:space="preserve">Найбільш поширені інші захворювання у дітей різного віку </w:t>
      </w:r>
    </w:p>
    <w:p w14:paraId="3C102585" w14:textId="77777777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527C339C" w14:textId="77777777"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01D4CEC7" w14:textId="77777777" w:rsidR="009940D3" w:rsidRDefault="009940D3" w:rsidP="00B64D98"/>
    <w:tbl>
      <w:tblPr>
        <w:tblW w:w="10433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1049"/>
        <w:gridCol w:w="7"/>
        <w:gridCol w:w="8016"/>
        <w:gridCol w:w="1354"/>
        <w:gridCol w:w="7"/>
      </w:tblGrid>
      <w:tr w:rsidR="00D0712B" w:rsidRPr="008320B0" w14:paraId="013FE60E" w14:textId="77777777" w:rsidTr="00841491">
        <w:trPr>
          <w:gridAfter w:val="1"/>
          <w:wAfter w:w="7" w:type="dxa"/>
          <w:trHeight w:val="459"/>
        </w:trPr>
        <w:tc>
          <w:tcPr>
            <w:tcW w:w="10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0D595F" w14:textId="77777777" w:rsidR="00D0712B" w:rsidRPr="008320B0" w:rsidRDefault="00D0712B" w:rsidP="00841491">
            <w:pPr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 xml:space="preserve">КУРС  «НАЙБІЛЬШ СУТТЄВІ ПИТАННЯ З ПЕДІАТРІЇ (ПІДГОТОВКА ДО ЄДКІ)» </w:t>
            </w:r>
          </w:p>
          <w:p w14:paraId="072A6A62" w14:textId="77777777" w:rsidR="00D0712B" w:rsidRPr="008320B0" w:rsidRDefault="00D0712B" w:rsidP="00841491">
            <w:pPr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120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год.) 4</w:t>
            </w: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 xml:space="preserve"> кредитів</w:t>
            </w:r>
          </w:p>
        </w:tc>
      </w:tr>
      <w:tr w:rsidR="00D0712B" w:rsidRPr="008320B0" w14:paraId="3F0D8C02" w14:textId="77777777" w:rsidTr="00841491">
        <w:trPr>
          <w:gridAfter w:val="1"/>
          <w:wAfter w:w="7" w:type="dxa"/>
          <w:trHeight w:val="459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96042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E8E28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Теми практичних занять 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0 </w:t>
            </w: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>год.)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07321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color w:val="000000" w:themeColor="text1"/>
                <w:sz w:val="24"/>
                <w:szCs w:val="24"/>
              </w:rPr>
              <w:t>К-ть годин/ кредит</w:t>
            </w:r>
          </w:p>
        </w:tc>
      </w:tr>
      <w:tr w:rsidR="00D0712B" w:rsidRPr="008320B0" w14:paraId="59CFEB32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10C76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07B546" w14:textId="77777777" w:rsidR="00D0712B" w:rsidRPr="00AF6133" w:rsidRDefault="00D0712B" w:rsidP="00841491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AF6133">
              <w:rPr>
                <w:noProof/>
                <w:szCs w:val="28"/>
              </w:rPr>
              <w:t>Розгляд клінічного спостереження тематичного пацієнта з розділу: «Дитяча пульмонологія». Рекомендації щодо заповнення 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C23749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18254C27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7ECAC9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3650E4" w14:textId="77777777" w:rsidR="00D0712B" w:rsidRPr="00AF6133" w:rsidRDefault="00D0712B" w:rsidP="00841491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Невідкладна допомога ді</w:t>
            </w:r>
            <w:r w:rsidRPr="00AF6133">
              <w:rPr>
                <w:noProof/>
                <w:szCs w:val="28"/>
              </w:rPr>
              <w:t>тям з захворюваннями  бронхо-легеневої системи. 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CA2CCB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0878D331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736ED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331C3B" w14:textId="77777777" w:rsidR="00D0712B" w:rsidRPr="008320B0" w:rsidRDefault="00D0712B" w:rsidP="00841491">
            <w:pPr>
              <w:ind w:left="34"/>
              <w:jc w:val="both"/>
              <w:rPr>
                <w:color w:val="000000" w:themeColor="text1"/>
                <w:szCs w:val="28"/>
              </w:rPr>
            </w:pPr>
            <w:r w:rsidRPr="00AF6133">
              <w:rPr>
                <w:noProof/>
                <w:szCs w:val="28"/>
              </w:rPr>
              <w:t>Розгляд клінічного спостереження тематичного пацієнта з розділу: «</w:t>
            </w:r>
            <w:r>
              <w:rPr>
                <w:noProof/>
                <w:szCs w:val="28"/>
              </w:rPr>
              <w:t>Дитяча кардіологія</w:t>
            </w:r>
            <w:r w:rsidRPr="00AF6133">
              <w:rPr>
                <w:noProof/>
                <w:szCs w:val="28"/>
              </w:rPr>
              <w:t>». Рекомендації щодо заповнення 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CEE01E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6F202540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AAEAF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C25AC" w14:textId="77777777" w:rsidR="00D0712B" w:rsidRPr="00D60CAE" w:rsidRDefault="00D0712B" w:rsidP="00841491">
            <w:pPr>
              <w:ind w:left="34"/>
              <w:jc w:val="both"/>
              <w:rPr>
                <w:noProof/>
                <w:color w:val="000000" w:themeColor="text1"/>
                <w:szCs w:val="28"/>
              </w:rPr>
            </w:pPr>
            <w:r>
              <w:rPr>
                <w:noProof/>
                <w:szCs w:val="28"/>
              </w:rPr>
              <w:t>Невідкладна допомога ді</w:t>
            </w:r>
            <w:r w:rsidRPr="00AF6133">
              <w:rPr>
                <w:noProof/>
                <w:szCs w:val="28"/>
              </w:rPr>
              <w:t xml:space="preserve">тям з захворюваннями  </w:t>
            </w:r>
            <w:r>
              <w:rPr>
                <w:noProof/>
                <w:szCs w:val="28"/>
              </w:rPr>
              <w:t xml:space="preserve">серцево-судинної </w:t>
            </w:r>
            <w:r w:rsidRPr="00AF6133">
              <w:rPr>
                <w:noProof/>
                <w:szCs w:val="28"/>
              </w:rPr>
              <w:t>системи. 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E16DD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40EAB3D0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209F4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84994D" w14:textId="77777777" w:rsidR="00D0712B" w:rsidRPr="008320B0" w:rsidRDefault="00D0712B" w:rsidP="00841491">
            <w:pPr>
              <w:ind w:left="34"/>
              <w:jc w:val="both"/>
              <w:rPr>
                <w:color w:val="000000" w:themeColor="text1"/>
              </w:rPr>
            </w:pPr>
            <w:r w:rsidRPr="00AF6133">
              <w:rPr>
                <w:noProof/>
                <w:szCs w:val="28"/>
              </w:rPr>
              <w:t>Розгляд клінічного спостереження тематичного пацієнта з розділу: «</w:t>
            </w:r>
            <w:r>
              <w:rPr>
                <w:noProof/>
                <w:szCs w:val="28"/>
              </w:rPr>
              <w:t>Неонатологія</w:t>
            </w:r>
            <w:r w:rsidRPr="00AF6133">
              <w:rPr>
                <w:noProof/>
                <w:szCs w:val="28"/>
              </w:rPr>
              <w:t>». Рекомендації щодо заповнення 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F9F9A2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14913DBE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010510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BE9C3" w14:textId="77777777" w:rsidR="00D0712B" w:rsidRPr="00D60CAE" w:rsidRDefault="00D0712B" w:rsidP="00841491">
            <w:pPr>
              <w:ind w:left="34"/>
              <w:jc w:val="both"/>
              <w:rPr>
                <w:noProof/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t>Невідкладна допомога при критичних станах в неонатольний період. 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3CB76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3659C877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A6DA1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C7787" w14:textId="77777777" w:rsidR="00D0712B" w:rsidRPr="008320B0" w:rsidRDefault="00D0712B" w:rsidP="00841491">
            <w:pPr>
              <w:ind w:left="34"/>
              <w:jc w:val="both"/>
              <w:rPr>
                <w:color w:val="000000" w:themeColor="text1"/>
              </w:rPr>
            </w:pPr>
            <w:r w:rsidRPr="00AF6133">
              <w:rPr>
                <w:noProof/>
                <w:szCs w:val="28"/>
              </w:rPr>
              <w:t>Розгляд клінічного спостереження тематичного пацієнта з розділу: «</w:t>
            </w:r>
            <w:r>
              <w:rPr>
                <w:noProof/>
                <w:szCs w:val="28"/>
              </w:rPr>
              <w:t>Дитяча нефро</w:t>
            </w:r>
            <w:r w:rsidRPr="00AF6133">
              <w:rPr>
                <w:noProof/>
                <w:szCs w:val="28"/>
              </w:rPr>
              <w:t>логія». Рекомендації щодо заповнення 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25F2B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29340984" w14:textId="77777777" w:rsidTr="00841491">
        <w:trPr>
          <w:gridAfter w:val="1"/>
          <w:wAfter w:w="7" w:type="dxa"/>
          <w:trHeight w:val="56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6C60E3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DAE45" w14:textId="77777777" w:rsidR="00D0712B" w:rsidRPr="00D60CAE" w:rsidRDefault="00D0712B" w:rsidP="00841491">
            <w:pPr>
              <w:ind w:left="34"/>
              <w:jc w:val="both"/>
              <w:rPr>
                <w:noProof/>
                <w:color w:val="000000" w:themeColor="text1"/>
                <w:szCs w:val="28"/>
              </w:rPr>
            </w:pPr>
            <w:r>
              <w:rPr>
                <w:noProof/>
                <w:szCs w:val="28"/>
              </w:rPr>
              <w:t>Невідкладна допомога ді</w:t>
            </w:r>
            <w:r w:rsidRPr="00AF6133">
              <w:rPr>
                <w:noProof/>
                <w:szCs w:val="28"/>
              </w:rPr>
              <w:t xml:space="preserve">тям з захворюваннями  </w:t>
            </w:r>
            <w:r>
              <w:rPr>
                <w:noProof/>
                <w:szCs w:val="28"/>
              </w:rPr>
              <w:t xml:space="preserve">сечовивідної </w:t>
            </w:r>
            <w:r w:rsidRPr="00AF6133">
              <w:rPr>
                <w:noProof/>
                <w:szCs w:val="28"/>
              </w:rPr>
              <w:t>системи. 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363AF" w14:textId="77777777" w:rsidR="00D0712B" w:rsidRPr="00D60CAE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56B75CCF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DD7BB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A056A" w14:textId="77777777" w:rsidR="00D0712B" w:rsidRPr="008320B0" w:rsidRDefault="00D0712B" w:rsidP="00841491">
            <w:pPr>
              <w:ind w:left="34"/>
              <w:jc w:val="both"/>
              <w:rPr>
                <w:color w:val="000000" w:themeColor="text1"/>
              </w:rPr>
            </w:pPr>
            <w:r w:rsidRPr="00AF6133">
              <w:rPr>
                <w:noProof/>
                <w:szCs w:val="28"/>
              </w:rPr>
              <w:t>Розгляд клінічного спостереження тематичного пацієнта з розділу: «</w:t>
            </w:r>
            <w:r>
              <w:rPr>
                <w:noProof/>
                <w:szCs w:val="28"/>
              </w:rPr>
              <w:t>Дитяча гастроентер</w:t>
            </w:r>
            <w:r w:rsidRPr="00AF6133">
              <w:rPr>
                <w:noProof/>
                <w:szCs w:val="28"/>
              </w:rPr>
              <w:t>ологія». Рекомендації щодо заповнення 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E7D3D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110DFB85" w14:textId="77777777" w:rsidTr="00841491">
        <w:trPr>
          <w:gridAfter w:val="1"/>
          <w:wAfter w:w="7" w:type="dxa"/>
          <w:trHeight w:val="29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704E42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772ABF" w14:textId="77777777" w:rsidR="00D0712B" w:rsidRPr="00D60CAE" w:rsidRDefault="00D0712B" w:rsidP="00841491">
            <w:pPr>
              <w:ind w:left="34"/>
              <w:jc w:val="both"/>
              <w:rPr>
                <w:noProof/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t xml:space="preserve">Невідкладна допомога дітям з </w:t>
            </w:r>
            <w:r w:rsidRPr="00AF6133">
              <w:rPr>
                <w:noProof/>
                <w:szCs w:val="28"/>
              </w:rPr>
              <w:t xml:space="preserve">захворюваннями </w:t>
            </w:r>
            <w:r>
              <w:rPr>
                <w:noProof/>
                <w:color w:val="000000" w:themeColor="text1"/>
                <w:szCs w:val="28"/>
              </w:rPr>
              <w:t>гастроентерологічної системи. 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AFA305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173CC720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6C4CD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8E21C" w14:textId="77777777" w:rsidR="00D0712B" w:rsidRPr="008320B0" w:rsidRDefault="00D0712B" w:rsidP="00841491">
            <w:pPr>
              <w:ind w:left="34"/>
              <w:jc w:val="both"/>
              <w:rPr>
                <w:color w:val="000000" w:themeColor="text1"/>
              </w:rPr>
            </w:pPr>
            <w:r w:rsidRPr="00AF6133">
              <w:rPr>
                <w:noProof/>
                <w:szCs w:val="28"/>
              </w:rPr>
              <w:t xml:space="preserve">Розгляд клінічного спостереження тематичного пацієнта з розділу: </w:t>
            </w:r>
            <w:r w:rsidRPr="00CB74E8">
              <w:rPr>
                <w:noProof/>
                <w:color w:val="000000" w:themeColor="text1"/>
                <w:szCs w:val="28"/>
              </w:rPr>
              <w:t>«Педіатрія з сумісних спеціальностях (</w:t>
            </w:r>
            <w:r>
              <w:rPr>
                <w:noProof/>
                <w:color w:val="000000" w:themeColor="text1"/>
                <w:szCs w:val="28"/>
              </w:rPr>
              <w:t xml:space="preserve">дитяча ендокринологія, </w:t>
            </w:r>
            <w:r w:rsidRPr="00CB74E8">
              <w:rPr>
                <w:noProof/>
                <w:color w:val="000000" w:themeColor="text1"/>
                <w:szCs w:val="28"/>
              </w:rPr>
              <w:t>дитяча хірургія</w:t>
            </w:r>
            <w:r>
              <w:rPr>
                <w:noProof/>
                <w:color w:val="000000" w:themeColor="text1"/>
                <w:szCs w:val="28"/>
              </w:rPr>
              <w:t xml:space="preserve">, дитяча дерматологія, дитяча імунологія та ін. </w:t>
            </w:r>
            <w:r w:rsidRPr="00CB74E8">
              <w:rPr>
                <w:noProof/>
                <w:color w:val="000000" w:themeColor="text1"/>
                <w:szCs w:val="28"/>
              </w:rPr>
              <w:t>)»</w:t>
            </w:r>
            <w:r>
              <w:rPr>
                <w:noProof/>
                <w:color w:val="000000" w:themeColor="text1"/>
                <w:szCs w:val="28"/>
              </w:rPr>
              <w:t xml:space="preserve">. </w:t>
            </w:r>
            <w:r w:rsidRPr="00AF6133">
              <w:rPr>
                <w:noProof/>
                <w:szCs w:val="28"/>
              </w:rPr>
              <w:t xml:space="preserve">Рекомендації щодо заповнення </w:t>
            </w:r>
            <w:r w:rsidRPr="00AF6133">
              <w:rPr>
                <w:noProof/>
                <w:szCs w:val="28"/>
              </w:rPr>
              <w:lastRenderedPageBreak/>
              <w:t>протололу відповідей та іншої медичної документації до ЄДКІ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72CC2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2,5</w:t>
            </w:r>
          </w:p>
        </w:tc>
      </w:tr>
      <w:tr w:rsidR="00D0712B" w:rsidRPr="008320B0" w14:paraId="6CD1DF5C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AFD664" w14:textId="77777777" w:rsidR="00D0712B" w:rsidRPr="008320B0" w:rsidRDefault="00D0712B" w:rsidP="00D0712B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C083E9" w14:textId="77777777" w:rsidR="00D0712B" w:rsidRPr="00D60CAE" w:rsidRDefault="00D0712B" w:rsidP="00841491">
            <w:pPr>
              <w:ind w:left="34"/>
              <w:jc w:val="both"/>
              <w:rPr>
                <w:noProof/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  <w:szCs w:val="28"/>
              </w:rPr>
              <w:t>Невідкладна допомога дітям на догоспітальному етапі. Тематичні питання для підготовки до складання ліцензійного іспиту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91435B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D0712B" w:rsidRPr="008320B0" w14:paraId="480AF8D1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2BC70" w14:textId="77777777" w:rsidR="00D0712B" w:rsidRPr="008320B0" w:rsidRDefault="00D0712B" w:rsidP="00841491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B403CF" w14:textId="77777777" w:rsidR="00D0712B" w:rsidRPr="008320B0" w:rsidRDefault="00D0712B" w:rsidP="00841491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02DDFC" w14:textId="77777777" w:rsidR="00D0712B" w:rsidRPr="00CB74E8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</w:tr>
      <w:tr w:rsidR="00D0712B" w:rsidRPr="008320B0" w14:paraId="3D0148B5" w14:textId="77777777" w:rsidTr="00841491">
        <w:trPr>
          <w:gridAfter w:val="1"/>
          <w:wAfter w:w="7" w:type="dxa"/>
          <w:trHeight w:val="1"/>
        </w:trPr>
        <w:tc>
          <w:tcPr>
            <w:tcW w:w="10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855D2" w14:textId="77777777" w:rsidR="00D0712B" w:rsidRPr="008320B0" w:rsidRDefault="00D0712B" w:rsidP="00841491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>Теми</w:t>
            </w:r>
            <w:r w:rsidR="009F01D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>самостійних робіт (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90</w:t>
            </w: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 xml:space="preserve"> год.)</w:t>
            </w:r>
          </w:p>
        </w:tc>
      </w:tr>
      <w:tr w:rsidR="00D0712B" w:rsidRPr="008320B0" w14:paraId="6B767DDA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4F2569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5B2F4B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п</w:t>
            </w:r>
            <w:r w:rsidRPr="00D60CAE">
              <w:rPr>
                <w:noProof/>
                <w:color w:val="000000" w:themeColor="text1"/>
                <w:szCs w:val="28"/>
              </w:rPr>
              <w:t>ульмонологія».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23DB7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4BF2643A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7155F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8BBD0B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E03F8B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095C1BC7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FBEFC5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A2538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п</w:t>
            </w:r>
            <w:r w:rsidRPr="00D60CAE">
              <w:rPr>
                <w:noProof/>
                <w:color w:val="000000" w:themeColor="text1"/>
                <w:szCs w:val="28"/>
              </w:rPr>
              <w:t>ульмонологія».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2A836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02AA5939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A253F2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7B3CA9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кардіологія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2FFC0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69AFF6B5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2D8578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663B6A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0234CA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4306609C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868FB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0015E3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кардіологія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481DB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09ABFB0A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52766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B54F04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Неонатологія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539ED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5501F5ED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A5C1E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CA830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0D299B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7CEAD3DA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45E0A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8706A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Неонатологія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5D50A0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1D6255E9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E4835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4F664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нефрологія</w:t>
            </w:r>
            <w:r w:rsidRPr="00D60CAE">
              <w:rPr>
                <w:noProof/>
                <w:color w:val="000000" w:themeColor="text1"/>
                <w:szCs w:val="28"/>
              </w:rPr>
              <w:t>»</w:t>
            </w:r>
            <w:r>
              <w:rPr>
                <w:noProof/>
                <w:color w:val="000000" w:themeColor="text1"/>
                <w:szCs w:val="28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5D2BB2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60579C96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68410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55166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08BFF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26BDC0F3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1F165D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9A887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нефрологія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32C77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3BB6DE24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FFD72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CAF015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гастроентерологія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91E28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44E58795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4DD59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C8A1B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2B0182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7EE2836D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F312D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E6136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D60CAE">
              <w:rPr>
                <w:noProof/>
                <w:color w:val="000000" w:themeColor="text1"/>
                <w:szCs w:val="28"/>
              </w:rPr>
              <w:t>«</w:t>
            </w:r>
            <w:r>
              <w:rPr>
                <w:noProof/>
                <w:color w:val="000000" w:themeColor="text1"/>
                <w:szCs w:val="28"/>
              </w:rPr>
              <w:t>Дитяча гастроентерологія</w:t>
            </w:r>
            <w:r w:rsidRPr="00D60CAE">
              <w:rPr>
                <w:noProof/>
                <w:color w:val="000000" w:themeColor="text1"/>
                <w:szCs w:val="28"/>
              </w:rPr>
              <w:t>».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45AF6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1886F91E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D8FAA9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50E38" w14:textId="77777777" w:rsidR="00D0712B" w:rsidRPr="008320B0" w:rsidRDefault="00D0712B" w:rsidP="0084149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Підготовка до заняття з розділу </w:t>
            </w:r>
            <w:r w:rsidRPr="00CB74E8">
              <w:rPr>
                <w:noProof/>
                <w:color w:val="000000" w:themeColor="text1"/>
                <w:szCs w:val="28"/>
              </w:rPr>
              <w:t>«Педіатрія з сумісних спеціальностях (</w:t>
            </w:r>
            <w:r>
              <w:rPr>
                <w:noProof/>
                <w:color w:val="000000" w:themeColor="text1"/>
                <w:szCs w:val="28"/>
              </w:rPr>
              <w:t xml:space="preserve">дитяча ендокринологія, </w:t>
            </w:r>
            <w:r w:rsidRPr="00CB74E8">
              <w:rPr>
                <w:noProof/>
                <w:color w:val="000000" w:themeColor="text1"/>
                <w:szCs w:val="28"/>
              </w:rPr>
              <w:t>дитяча хірургія</w:t>
            </w:r>
            <w:r>
              <w:rPr>
                <w:noProof/>
                <w:color w:val="000000" w:themeColor="text1"/>
                <w:szCs w:val="28"/>
              </w:rPr>
              <w:t xml:space="preserve">, дитяча дерматологія, дитяча імунологія та ін. </w:t>
            </w:r>
            <w:r w:rsidRPr="00CB74E8">
              <w:rPr>
                <w:noProof/>
                <w:color w:val="000000" w:themeColor="text1"/>
                <w:szCs w:val="28"/>
              </w:rPr>
              <w:t>)»</w:t>
            </w:r>
            <w:r>
              <w:rPr>
                <w:noProof/>
                <w:color w:val="000000" w:themeColor="text1"/>
                <w:szCs w:val="28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F589A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10A2D400" w14:textId="77777777" w:rsidTr="00841491">
        <w:trPr>
          <w:trHeight w:val="1"/>
        </w:trPr>
        <w:tc>
          <w:tcPr>
            <w:tcW w:w="1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FC054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52147C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Підготовка до складання </w:t>
            </w:r>
            <w:r>
              <w:rPr>
                <w:noProof/>
                <w:color w:val="000000" w:themeColor="text1"/>
                <w:szCs w:val="28"/>
              </w:rPr>
              <w:t>ліцензійного іспиту Крок-2 з викорестанням оновленних тестових завдань з  бази Крок-2.</w:t>
            </w:r>
          </w:p>
        </w:tc>
        <w:tc>
          <w:tcPr>
            <w:tcW w:w="13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E894D7" w14:textId="77777777" w:rsidR="00D0712B" w:rsidRPr="008320B0" w:rsidRDefault="00D0712B" w:rsidP="00841491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0712B" w:rsidRPr="008320B0" w14:paraId="744377AC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ABB9F3" w14:textId="77777777" w:rsidR="00D0712B" w:rsidRPr="008320B0" w:rsidRDefault="00D0712B" w:rsidP="00D0712B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70B9" w14:textId="77777777" w:rsidR="00D0712B" w:rsidRPr="00FD2D18" w:rsidRDefault="00D0712B" w:rsidP="00841491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основних невідкладних станів з розділу: </w:t>
            </w:r>
            <w:r w:rsidRPr="00CB74E8">
              <w:rPr>
                <w:noProof/>
                <w:color w:val="000000" w:themeColor="text1"/>
                <w:szCs w:val="28"/>
              </w:rPr>
              <w:t>«Педіатрія з сумісних спеціальностях (</w:t>
            </w:r>
            <w:r>
              <w:rPr>
                <w:noProof/>
                <w:color w:val="000000" w:themeColor="text1"/>
                <w:szCs w:val="28"/>
              </w:rPr>
              <w:t xml:space="preserve">дитяча ендкринологія, </w:t>
            </w:r>
            <w:r w:rsidRPr="00CB74E8">
              <w:rPr>
                <w:noProof/>
                <w:color w:val="000000" w:themeColor="text1"/>
                <w:szCs w:val="28"/>
              </w:rPr>
              <w:t>дитяча хірургія</w:t>
            </w:r>
            <w:r>
              <w:rPr>
                <w:noProof/>
                <w:color w:val="000000" w:themeColor="text1"/>
                <w:szCs w:val="28"/>
              </w:rPr>
              <w:t xml:space="preserve">, дитяча дерматологія, дитяча імунологія та ін. </w:t>
            </w:r>
            <w:r w:rsidRPr="00CB74E8">
              <w:rPr>
                <w:noProof/>
                <w:color w:val="000000" w:themeColor="text1"/>
                <w:szCs w:val="28"/>
              </w:rPr>
              <w:t>)»</w:t>
            </w:r>
            <w:r>
              <w:rPr>
                <w:noProof/>
                <w:color w:val="000000" w:themeColor="text1"/>
                <w:szCs w:val="28"/>
              </w:rPr>
              <w:t>.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36540E" w14:textId="77777777" w:rsidR="00D0712B" w:rsidRPr="008320B0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0712B" w:rsidRPr="008320B0" w14:paraId="7EAA2ADF" w14:textId="77777777" w:rsidTr="00841491">
        <w:trPr>
          <w:gridAfter w:val="1"/>
          <w:wAfter w:w="7" w:type="dxa"/>
          <w:trHeight w:val="1"/>
        </w:trPr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2F27A" w14:textId="77777777" w:rsidR="00D0712B" w:rsidRPr="008320B0" w:rsidRDefault="00D0712B" w:rsidP="00841491">
            <w:pPr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320B0">
              <w:rPr>
                <w:b/>
                <w:bCs/>
                <w:color w:val="000000" w:themeColor="text1"/>
                <w:sz w:val="24"/>
                <w:szCs w:val="24"/>
              </w:rPr>
              <w:t xml:space="preserve">Разом </w:t>
            </w:r>
          </w:p>
        </w:tc>
        <w:tc>
          <w:tcPr>
            <w:tcW w:w="8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2D08DE" w14:textId="77777777" w:rsidR="00D0712B" w:rsidRPr="008320B0" w:rsidRDefault="00D0712B" w:rsidP="00841491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9D843" w14:textId="77777777" w:rsidR="00D0712B" w:rsidRPr="00CB74E8" w:rsidRDefault="00D0712B" w:rsidP="00841491">
            <w:pPr>
              <w:adjustRightIn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</w:tr>
    </w:tbl>
    <w:p w14:paraId="613BB77A" w14:textId="77777777" w:rsidR="00F517B4" w:rsidRDefault="00F517B4" w:rsidP="009F2A6E">
      <w:pPr>
        <w:rPr>
          <w:b/>
          <w:sz w:val="24"/>
          <w:szCs w:val="24"/>
          <w:lang w:val="ru-RU"/>
        </w:rPr>
      </w:pPr>
    </w:p>
    <w:p w14:paraId="4AFAB6EF" w14:textId="77777777" w:rsidR="00D0712B" w:rsidRDefault="00D0712B" w:rsidP="009F2A6E">
      <w:pPr>
        <w:rPr>
          <w:b/>
          <w:sz w:val="24"/>
          <w:szCs w:val="24"/>
          <w:lang w:val="ru-RU"/>
        </w:rPr>
      </w:pPr>
    </w:p>
    <w:p w14:paraId="0F48D315" w14:textId="77777777" w:rsidR="00592232" w:rsidRPr="00FE6EDB" w:rsidRDefault="00592232" w:rsidP="00592232">
      <w:pPr>
        <w:jc w:val="both"/>
        <w:rPr>
          <w:sz w:val="24"/>
          <w:szCs w:val="24"/>
        </w:rPr>
      </w:pPr>
      <w:r w:rsidRPr="00FE6EDB">
        <w:rPr>
          <w:b/>
          <w:sz w:val="24"/>
          <w:szCs w:val="24"/>
        </w:rPr>
        <w:t>Рекомендована література</w:t>
      </w:r>
    </w:p>
    <w:p w14:paraId="77D68173" w14:textId="77777777" w:rsidR="00592232" w:rsidRPr="00FE6EDB" w:rsidRDefault="00592232" w:rsidP="00592232">
      <w:pPr>
        <w:pStyle w:val="a4"/>
        <w:ind w:left="927"/>
        <w:jc w:val="both"/>
        <w:rPr>
          <w:b/>
          <w:sz w:val="24"/>
          <w:szCs w:val="24"/>
        </w:rPr>
      </w:pPr>
    </w:p>
    <w:p w14:paraId="7B311B26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1.</w:t>
      </w:r>
      <w:r w:rsidRPr="00FE6EDB">
        <w:rPr>
          <w:sz w:val="24"/>
          <w:szCs w:val="24"/>
        </w:rPr>
        <w:tab/>
        <w:t xml:space="preserve">Основи педіатрії за Нельсоном у 2-х томах / переклад 8-го </w:t>
      </w:r>
      <w:proofErr w:type="spellStart"/>
      <w:r w:rsidRPr="00FE6EDB">
        <w:rPr>
          <w:sz w:val="24"/>
          <w:szCs w:val="24"/>
        </w:rPr>
        <w:t>англ</w:t>
      </w:r>
      <w:proofErr w:type="spellEnd"/>
      <w:r w:rsidRPr="00FE6EDB">
        <w:rPr>
          <w:sz w:val="24"/>
          <w:szCs w:val="24"/>
        </w:rPr>
        <w:t xml:space="preserve">. вид. / К. </w:t>
      </w:r>
      <w:proofErr w:type="spellStart"/>
      <w:r w:rsidRPr="00FE6EDB">
        <w:rPr>
          <w:sz w:val="24"/>
          <w:szCs w:val="24"/>
        </w:rPr>
        <w:t>Дж</w:t>
      </w:r>
      <w:proofErr w:type="spellEnd"/>
      <w:r w:rsidRPr="00FE6EDB">
        <w:rPr>
          <w:sz w:val="24"/>
          <w:szCs w:val="24"/>
        </w:rPr>
        <w:t xml:space="preserve">. </w:t>
      </w:r>
      <w:proofErr w:type="spellStart"/>
      <w:r w:rsidRPr="00FE6EDB">
        <w:rPr>
          <w:sz w:val="24"/>
          <w:szCs w:val="24"/>
        </w:rPr>
        <w:t>Маркданте</w:t>
      </w:r>
      <w:proofErr w:type="spellEnd"/>
      <w:r w:rsidRPr="00FE6EDB">
        <w:rPr>
          <w:sz w:val="24"/>
          <w:szCs w:val="24"/>
        </w:rPr>
        <w:t xml:space="preserve">, Р.М. </w:t>
      </w:r>
      <w:proofErr w:type="spellStart"/>
      <w:r w:rsidRPr="00FE6EDB">
        <w:rPr>
          <w:sz w:val="24"/>
          <w:szCs w:val="24"/>
        </w:rPr>
        <w:t>Клігман</w:t>
      </w:r>
      <w:proofErr w:type="spellEnd"/>
      <w:r w:rsidRPr="00FE6EDB">
        <w:rPr>
          <w:sz w:val="24"/>
          <w:szCs w:val="24"/>
        </w:rPr>
        <w:t xml:space="preserve">: науч. Ред. Перекладу В.С. </w:t>
      </w:r>
      <w:proofErr w:type="spellStart"/>
      <w:r w:rsidRPr="00FE6EDB">
        <w:rPr>
          <w:sz w:val="24"/>
          <w:szCs w:val="24"/>
        </w:rPr>
        <w:t>Березенко</w:t>
      </w:r>
      <w:proofErr w:type="spellEnd"/>
      <w:r w:rsidRPr="00FE6EDB">
        <w:rPr>
          <w:sz w:val="24"/>
          <w:szCs w:val="24"/>
        </w:rPr>
        <w:t>, Т.В. Починок – К.: ВСВ «Медицина», 2019. – 440 с.</w:t>
      </w:r>
    </w:p>
    <w:p w14:paraId="25EB831B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2.</w:t>
      </w:r>
      <w:r w:rsidRPr="00FE6EDB">
        <w:rPr>
          <w:sz w:val="24"/>
          <w:szCs w:val="24"/>
        </w:rPr>
        <w:tab/>
      </w:r>
      <w:proofErr w:type="spellStart"/>
      <w:r w:rsidRPr="00FE6EDB">
        <w:rPr>
          <w:sz w:val="24"/>
          <w:szCs w:val="24"/>
        </w:rPr>
        <w:t>Неонатологія</w:t>
      </w:r>
      <w:proofErr w:type="spellEnd"/>
      <w:r w:rsidRPr="00FE6EDB">
        <w:rPr>
          <w:sz w:val="24"/>
          <w:szCs w:val="24"/>
        </w:rPr>
        <w:t xml:space="preserve"> / підручник за редакцією </w:t>
      </w:r>
      <w:proofErr w:type="spellStart"/>
      <w:r w:rsidRPr="00FE6EDB">
        <w:rPr>
          <w:sz w:val="24"/>
          <w:szCs w:val="24"/>
        </w:rPr>
        <w:t>Знаменської</w:t>
      </w:r>
      <w:proofErr w:type="spellEnd"/>
      <w:r w:rsidRPr="00FE6EDB">
        <w:rPr>
          <w:sz w:val="24"/>
          <w:szCs w:val="24"/>
        </w:rPr>
        <w:t xml:space="preserve"> Т.К. – Київ. – 2010. – 450 с.</w:t>
      </w:r>
    </w:p>
    <w:p w14:paraId="571177DA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3.</w:t>
      </w:r>
      <w:r w:rsidRPr="00FE6EDB">
        <w:rPr>
          <w:sz w:val="24"/>
          <w:szCs w:val="24"/>
        </w:rPr>
        <w:tab/>
        <w:t>Національний підручник Педіатрія: За ред. Бережного В.В. Т.1, Т2. – К, 2013.</w:t>
      </w:r>
    </w:p>
    <w:p w14:paraId="542FC641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4.</w:t>
      </w:r>
      <w:r w:rsidRPr="00FE6EDB">
        <w:rPr>
          <w:sz w:val="24"/>
          <w:szCs w:val="24"/>
        </w:rPr>
        <w:tab/>
        <w:t xml:space="preserve">Майданник В.Г., </w:t>
      </w:r>
      <w:proofErr w:type="spellStart"/>
      <w:r w:rsidRPr="00FE6EDB">
        <w:rPr>
          <w:sz w:val="24"/>
          <w:szCs w:val="24"/>
        </w:rPr>
        <w:t>Бутиліна</w:t>
      </w:r>
      <w:proofErr w:type="spellEnd"/>
      <w:r w:rsidRPr="00FE6EDB">
        <w:rPr>
          <w:sz w:val="24"/>
          <w:szCs w:val="24"/>
        </w:rPr>
        <w:t xml:space="preserve"> О.В. Клінічна діагностика в педіатрії. К.: «</w:t>
      </w:r>
      <w:proofErr w:type="spellStart"/>
      <w:r w:rsidRPr="00FE6EDB">
        <w:rPr>
          <w:sz w:val="24"/>
          <w:szCs w:val="24"/>
        </w:rPr>
        <w:t>Дорадо</w:t>
      </w:r>
      <w:proofErr w:type="spellEnd"/>
      <w:r w:rsidRPr="00FE6EDB">
        <w:rPr>
          <w:sz w:val="24"/>
          <w:szCs w:val="24"/>
        </w:rPr>
        <w:t>-друк», 2012. - 286 с.</w:t>
      </w:r>
    </w:p>
    <w:p w14:paraId="47D58035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5.</w:t>
      </w:r>
      <w:r w:rsidRPr="00FE6EDB">
        <w:rPr>
          <w:sz w:val="24"/>
          <w:szCs w:val="24"/>
        </w:rPr>
        <w:tab/>
        <w:t xml:space="preserve">Підручник Педіатрія для </w:t>
      </w:r>
      <w:proofErr w:type="spellStart"/>
      <w:r w:rsidRPr="00FE6EDB">
        <w:rPr>
          <w:sz w:val="24"/>
          <w:szCs w:val="24"/>
        </w:rPr>
        <w:t>студ</w:t>
      </w:r>
      <w:proofErr w:type="spellEnd"/>
      <w:r w:rsidRPr="00FE6EDB">
        <w:rPr>
          <w:sz w:val="24"/>
          <w:szCs w:val="24"/>
        </w:rPr>
        <w:t xml:space="preserve">. Вищих мед. </w:t>
      </w:r>
      <w:proofErr w:type="spellStart"/>
      <w:r w:rsidRPr="00FE6EDB">
        <w:rPr>
          <w:sz w:val="24"/>
          <w:szCs w:val="24"/>
        </w:rPr>
        <w:t>Навч</w:t>
      </w:r>
      <w:proofErr w:type="spellEnd"/>
      <w:r w:rsidRPr="00FE6EDB">
        <w:rPr>
          <w:sz w:val="24"/>
          <w:szCs w:val="24"/>
        </w:rPr>
        <w:t>. Закладів ІV рівня акредитації за ред.. проф. О.В. Тяжкої. – Видання 4-те, допрацьоване і доповнене. – Вінниця: Нова Книга, 2016. – 1132.</w:t>
      </w:r>
    </w:p>
    <w:p w14:paraId="64A44DDD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6.</w:t>
      </w:r>
      <w:r w:rsidRPr="00FE6EDB">
        <w:rPr>
          <w:sz w:val="24"/>
          <w:szCs w:val="24"/>
        </w:rPr>
        <w:tab/>
        <w:t xml:space="preserve">Національний підручник </w:t>
      </w:r>
      <w:proofErr w:type="spellStart"/>
      <w:r w:rsidRPr="00FE6EDB">
        <w:rPr>
          <w:sz w:val="24"/>
          <w:szCs w:val="24"/>
        </w:rPr>
        <w:t>Неонатологія</w:t>
      </w:r>
      <w:proofErr w:type="spellEnd"/>
      <w:r w:rsidRPr="00FE6EDB">
        <w:rPr>
          <w:sz w:val="24"/>
          <w:szCs w:val="24"/>
        </w:rPr>
        <w:t xml:space="preserve"> у 2 т. За ред. Професора </w:t>
      </w:r>
      <w:proofErr w:type="spellStart"/>
      <w:r w:rsidRPr="00FE6EDB">
        <w:rPr>
          <w:sz w:val="24"/>
          <w:szCs w:val="24"/>
        </w:rPr>
        <w:t>Шунько</w:t>
      </w:r>
      <w:proofErr w:type="spellEnd"/>
      <w:r w:rsidRPr="00FE6EDB">
        <w:rPr>
          <w:sz w:val="24"/>
          <w:szCs w:val="24"/>
        </w:rPr>
        <w:t xml:space="preserve"> Є. Є.. – К., 2015.</w:t>
      </w:r>
    </w:p>
    <w:p w14:paraId="0E4C049C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7.</w:t>
      </w:r>
      <w:r w:rsidRPr="00FE6EDB">
        <w:rPr>
          <w:sz w:val="24"/>
          <w:szCs w:val="24"/>
        </w:rPr>
        <w:tab/>
        <w:t xml:space="preserve">Дитяча імунологія: </w:t>
      </w:r>
      <w:proofErr w:type="spellStart"/>
      <w:r w:rsidRPr="00FE6EDB">
        <w:rPr>
          <w:sz w:val="24"/>
          <w:szCs w:val="24"/>
        </w:rPr>
        <w:t>підруч</w:t>
      </w:r>
      <w:proofErr w:type="spellEnd"/>
      <w:r w:rsidRPr="00FE6EDB">
        <w:rPr>
          <w:sz w:val="24"/>
          <w:szCs w:val="24"/>
        </w:rPr>
        <w:t xml:space="preserve">. для лікарів-інтернів, лікарів-курсантів </w:t>
      </w:r>
      <w:proofErr w:type="spellStart"/>
      <w:r w:rsidRPr="00FE6EDB">
        <w:rPr>
          <w:sz w:val="24"/>
          <w:szCs w:val="24"/>
        </w:rPr>
        <w:t>вищ</w:t>
      </w:r>
      <w:proofErr w:type="spellEnd"/>
      <w:r w:rsidRPr="00FE6EDB">
        <w:rPr>
          <w:sz w:val="24"/>
          <w:szCs w:val="24"/>
        </w:rPr>
        <w:t xml:space="preserve">. мед. </w:t>
      </w:r>
      <w:proofErr w:type="spellStart"/>
      <w:r w:rsidRPr="00FE6EDB">
        <w:rPr>
          <w:sz w:val="24"/>
          <w:szCs w:val="24"/>
        </w:rPr>
        <w:t>закл</w:t>
      </w:r>
      <w:proofErr w:type="spellEnd"/>
      <w:r w:rsidRPr="00FE6EDB">
        <w:rPr>
          <w:sz w:val="24"/>
          <w:szCs w:val="24"/>
        </w:rPr>
        <w:t>. (ф-</w:t>
      </w:r>
      <w:proofErr w:type="spellStart"/>
      <w:r w:rsidRPr="00FE6EDB">
        <w:rPr>
          <w:sz w:val="24"/>
          <w:szCs w:val="24"/>
        </w:rPr>
        <w:t>тів</w:t>
      </w:r>
      <w:proofErr w:type="spellEnd"/>
      <w:r w:rsidRPr="00FE6EDB">
        <w:rPr>
          <w:sz w:val="24"/>
          <w:szCs w:val="24"/>
        </w:rPr>
        <w:t xml:space="preserve">) </w:t>
      </w:r>
      <w:proofErr w:type="spellStart"/>
      <w:r w:rsidRPr="00FE6EDB">
        <w:rPr>
          <w:sz w:val="24"/>
          <w:szCs w:val="24"/>
        </w:rPr>
        <w:t>післядиплом</w:t>
      </w:r>
      <w:proofErr w:type="spellEnd"/>
      <w:r w:rsidRPr="00FE6EDB">
        <w:rPr>
          <w:sz w:val="24"/>
          <w:szCs w:val="24"/>
        </w:rPr>
        <w:t xml:space="preserve">. освіти, а також для </w:t>
      </w:r>
      <w:proofErr w:type="spellStart"/>
      <w:r w:rsidRPr="00FE6EDB">
        <w:rPr>
          <w:sz w:val="24"/>
          <w:szCs w:val="24"/>
        </w:rPr>
        <w:t>студ</w:t>
      </w:r>
      <w:proofErr w:type="spellEnd"/>
      <w:r w:rsidRPr="00FE6EDB">
        <w:rPr>
          <w:sz w:val="24"/>
          <w:szCs w:val="24"/>
        </w:rPr>
        <w:t xml:space="preserve">., викладачів </w:t>
      </w:r>
      <w:proofErr w:type="spellStart"/>
      <w:r w:rsidRPr="00FE6EDB">
        <w:rPr>
          <w:sz w:val="24"/>
          <w:szCs w:val="24"/>
        </w:rPr>
        <w:t>вищ</w:t>
      </w:r>
      <w:proofErr w:type="spellEnd"/>
      <w:r w:rsidRPr="00FE6EDB">
        <w:rPr>
          <w:sz w:val="24"/>
          <w:szCs w:val="24"/>
        </w:rPr>
        <w:t xml:space="preserve">. мед. </w:t>
      </w:r>
      <w:proofErr w:type="spellStart"/>
      <w:r w:rsidRPr="00FE6EDB">
        <w:rPr>
          <w:sz w:val="24"/>
          <w:szCs w:val="24"/>
        </w:rPr>
        <w:t>навч</w:t>
      </w:r>
      <w:proofErr w:type="spellEnd"/>
      <w:r w:rsidRPr="00FE6EDB">
        <w:rPr>
          <w:sz w:val="24"/>
          <w:szCs w:val="24"/>
        </w:rPr>
        <w:t xml:space="preserve">. </w:t>
      </w:r>
      <w:proofErr w:type="spellStart"/>
      <w:r w:rsidRPr="00FE6EDB">
        <w:rPr>
          <w:sz w:val="24"/>
          <w:szCs w:val="24"/>
        </w:rPr>
        <w:t>закл</w:t>
      </w:r>
      <w:proofErr w:type="spellEnd"/>
      <w:r w:rsidRPr="00FE6EDB">
        <w:rPr>
          <w:sz w:val="24"/>
          <w:szCs w:val="24"/>
        </w:rPr>
        <w:t>. IV рівня акредитації/ за ред. проф. Л. І. Чернишової, А. П. Волохи. - К.: Медицина, 2013. - 719 с.</w:t>
      </w:r>
    </w:p>
    <w:p w14:paraId="155988AD" w14:textId="77777777" w:rsidR="00592232" w:rsidRPr="00FE6EDB" w:rsidRDefault="00592232" w:rsidP="00592232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8.</w:t>
      </w:r>
      <w:r w:rsidRPr="00FE6EDB">
        <w:rPr>
          <w:sz w:val="24"/>
          <w:szCs w:val="24"/>
        </w:rPr>
        <w:tab/>
      </w:r>
      <w:proofErr w:type="spellStart"/>
      <w:r w:rsidRPr="00FE6EDB">
        <w:rPr>
          <w:sz w:val="24"/>
          <w:szCs w:val="24"/>
        </w:rPr>
        <w:t>Зубаренко</w:t>
      </w:r>
      <w:proofErr w:type="spellEnd"/>
      <w:r w:rsidRPr="00FE6EDB">
        <w:rPr>
          <w:sz w:val="24"/>
          <w:szCs w:val="24"/>
        </w:rPr>
        <w:t xml:space="preserve"> О.В., </w:t>
      </w:r>
      <w:proofErr w:type="spellStart"/>
      <w:r w:rsidRPr="00FE6EDB">
        <w:rPr>
          <w:sz w:val="24"/>
          <w:szCs w:val="24"/>
        </w:rPr>
        <w:t>Портнова</w:t>
      </w:r>
      <w:proofErr w:type="spellEnd"/>
      <w:r w:rsidRPr="00FE6EDB">
        <w:rPr>
          <w:sz w:val="24"/>
          <w:szCs w:val="24"/>
        </w:rPr>
        <w:t xml:space="preserve"> О.О., </w:t>
      </w:r>
      <w:proofErr w:type="spellStart"/>
      <w:r w:rsidRPr="00FE6EDB">
        <w:rPr>
          <w:sz w:val="24"/>
          <w:szCs w:val="24"/>
        </w:rPr>
        <w:t>Волосовець</w:t>
      </w:r>
      <w:proofErr w:type="spellEnd"/>
      <w:r w:rsidRPr="00FE6EDB">
        <w:rPr>
          <w:sz w:val="24"/>
          <w:szCs w:val="24"/>
        </w:rPr>
        <w:t xml:space="preserve"> О.П., </w:t>
      </w:r>
      <w:proofErr w:type="spellStart"/>
      <w:r w:rsidRPr="00FE6EDB">
        <w:rPr>
          <w:sz w:val="24"/>
          <w:szCs w:val="24"/>
        </w:rPr>
        <w:t>Кривопустов</w:t>
      </w:r>
      <w:proofErr w:type="spellEnd"/>
      <w:r w:rsidRPr="00FE6EDB">
        <w:rPr>
          <w:sz w:val="24"/>
          <w:szCs w:val="24"/>
        </w:rPr>
        <w:t xml:space="preserve"> С.П., </w:t>
      </w:r>
      <w:proofErr w:type="spellStart"/>
      <w:r w:rsidRPr="00FE6EDB">
        <w:rPr>
          <w:sz w:val="24"/>
          <w:szCs w:val="24"/>
        </w:rPr>
        <w:t>Весілик</w:t>
      </w:r>
      <w:proofErr w:type="spellEnd"/>
      <w:r w:rsidRPr="00FE6EDB">
        <w:rPr>
          <w:sz w:val="24"/>
          <w:szCs w:val="24"/>
        </w:rPr>
        <w:t xml:space="preserve"> Н.Л. </w:t>
      </w:r>
      <w:r w:rsidRPr="00FE6EDB">
        <w:rPr>
          <w:sz w:val="24"/>
          <w:szCs w:val="24"/>
        </w:rPr>
        <w:lastRenderedPageBreak/>
        <w:t>Педіатрія (пульмонологія та алергологія дитячого віку). Посібник для студентів вищих медичних закладів IV рівня акредитації та лікарів-інтернів. - Одеса: Друкарський дім, Друк Південь, 2011. - 288 с.</w:t>
      </w:r>
    </w:p>
    <w:p w14:paraId="26DD0A93" w14:textId="77777777" w:rsidR="00592232" w:rsidRPr="00592232" w:rsidRDefault="00592232" w:rsidP="009F2A6E">
      <w:pPr>
        <w:rPr>
          <w:b/>
          <w:sz w:val="24"/>
          <w:szCs w:val="24"/>
        </w:rPr>
      </w:pPr>
    </w:p>
    <w:p w14:paraId="08EB65F3" w14:textId="77777777" w:rsidR="00592232" w:rsidRPr="00A61F90" w:rsidRDefault="00592232" w:rsidP="00592232">
      <w:pPr>
        <w:pStyle w:val="2"/>
        <w:tabs>
          <w:tab w:val="left" w:pos="265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61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</w:t>
      </w:r>
      <w:r w:rsidRPr="00A61F90">
        <w:rPr>
          <w:rFonts w:ascii="Times New Roman" w:hAnsi="Times New Roman" w:cs="Times New Roman"/>
          <w:b/>
          <w:color w:val="000000"/>
          <w:sz w:val="24"/>
          <w:szCs w:val="24"/>
          <w:lang w:val="uk-UA" w:bidi="uk-UA"/>
        </w:rPr>
        <w:t>та цінності дисципліни.</w:t>
      </w:r>
    </w:p>
    <w:p w14:paraId="49B2C5C3" w14:textId="77777777" w:rsidR="00592232" w:rsidRPr="004440A0" w:rsidRDefault="00592232" w:rsidP="00592232">
      <w:pPr>
        <w:ind w:firstLine="709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14:paraId="6A59A34D" w14:textId="77777777" w:rsidR="00592232" w:rsidRDefault="00592232" w:rsidP="00592232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1544C6">
        <w:rPr>
          <w:sz w:val="24"/>
          <w:szCs w:val="24"/>
        </w:rPr>
        <w:t>гаджетами</w:t>
      </w:r>
      <w:proofErr w:type="spellEnd"/>
      <w:r w:rsidRPr="001544C6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9F01D2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0BDABC88" w14:textId="77777777" w:rsidR="00592232" w:rsidRDefault="00592232" w:rsidP="00592232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 xml:space="preserve">Проведення </w:t>
      </w:r>
      <w:r>
        <w:rPr>
          <w:sz w:val="24"/>
          <w:szCs w:val="24"/>
        </w:rPr>
        <w:t xml:space="preserve">амбулаторного огляду </w:t>
      </w:r>
      <w:r w:rsidRPr="002D020C">
        <w:rPr>
          <w:sz w:val="24"/>
          <w:szCs w:val="24"/>
        </w:rPr>
        <w:t>пацієнтів</w:t>
      </w:r>
      <w:r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617F7509" w14:textId="77777777" w:rsidR="00592232" w:rsidRDefault="00592232" w:rsidP="00592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71B9CCFB" w14:textId="77777777" w:rsidR="00592232" w:rsidRDefault="00592232" w:rsidP="00592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7FF9BCE7" w14:textId="77777777" w:rsidR="00592232" w:rsidRDefault="00592232" w:rsidP="00592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9F01D2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 xml:space="preserve">Загальна рекомендація № 25 до параграфу 1 статті 4 Конвенції про ліквідацію всіх форм дискримінації щодо </w:t>
      </w:r>
      <w:proofErr w:type="spellStart"/>
      <w:r w:rsidRPr="00647B85">
        <w:rPr>
          <w:sz w:val="24"/>
          <w:szCs w:val="24"/>
        </w:rPr>
        <w:t>жінок;Зауваження</w:t>
      </w:r>
      <w:proofErr w:type="spellEnd"/>
      <w:r w:rsidRPr="00647B85">
        <w:rPr>
          <w:sz w:val="24"/>
          <w:szCs w:val="24"/>
        </w:rPr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 w:rsidR="009F01D2"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</w:t>
      </w:r>
      <w:r w:rsidRPr="00647B85">
        <w:rPr>
          <w:sz w:val="24"/>
          <w:szCs w:val="24"/>
        </w:rPr>
        <w:lastRenderedPageBreak/>
        <w:t>необхідне для захисту безпеки інших).</w:t>
      </w:r>
    </w:p>
    <w:p w14:paraId="2AD0F6B6" w14:textId="77777777" w:rsidR="00592232" w:rsidRDefault="00592232" w:rsidP="005922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</w:t>
      </w:r>
      <w:proofErr w:type="spellStart"/>
      <w:r w:rsidRPr="00647B85">
        <w:rPr>
          <w:sz w:val="24"/>
          <w:szCs w:val="24"/>
        </w:rPr>
        <w:t>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D956348" w14:textId="77777777" w:rsidR="00592232" w:rsidRDefault="00592232" w:rsidP="00592232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570E9FB7" w14:textId="77777777" w:rsidR="00592232" w:rsidRPr="006C2C7C" w:rsidRDefault="00592232" w:rsidP="0059223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Поведінка в аудиторії</w:t>
      </w:r>
    </w:p>
    <w:p w14:paraId="67121229" w14:textId="77777777" w:rsidR="00592232" w:rsidRPr="004B1D79" w:rsidRDefault="00592232" w:rsidP="00592232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B1D79">
        <w:rPr>
          <w:sz w:val="24"/>
        </w:rPr>
        <w:t xml:space="preserve">Студентству важливо </w:t>
      </w:r>
      <w:r w:rsidRPr="004B1D79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4B1D79">
        <w:rPr>
          <w:rStyle w:val="tlid-translation"/>
          <w:sz w:val="24"/>
        </w:rPr>
        <w:t>ць</w:t>
      </w:r>
      <w:proofErr w:type="spellEnd"/>
      <w:r w:rsidRPr="004B1D79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3B4F9133" w14:textId="77777777" w:rsidR="00592232" w:rsidRPr="004B1D79" w:rsidRDefault="00592232" w:rsidP="00592232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Під час занять </w:t>
      </w:r>
    </w:p>
    <w:p w14:paraId="7682375A" w14:textId="77777777" w:rsidR="00592232" w:rsidRPr="004B1D79" w:rsidRDefault="00592232" w:rsidP="00592232">
      <w:pPr>
        <w:pStyle w:val="a4"/>
        <w:numPr>
          <w:ilvl w:val="0"/>
          <w:numId w:val="9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 xml:space="preserve">дозволяється: </w:t>
      </w:r>
    </w:p>
    <w:p w14:paraId="7C927220" w14:textId="77777777" w:rsidR="00592232" w:rsidRPr="004B1D79" w:rsidRDefault="00592232" w:rsidP="00592232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19312E56" w14:textId="77777777" w:rsidR="00592232" w:rsidRPr="004B1D79" w:rsidRDefault="00592232" w:rsidP="00592232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пити безалкогольні напої;</w:t>
      </w:r>
    </w:p>
    <w:p w14:paraId="0ECB64B3" w14:textId="77777777" w:rsidR="00592232" w:rsidRPr="004B1D79" w:rsidRDefault="00592232" w:rsidP="00592232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фотографувати слайди презентацій;</w:t>
      </w:r>
    </w:p>
    <w:p w14:paraId="2BE2D722" w14:textId="77777777" w:rsidR="00592232" w:rsidRPr="004B1D79" w:rsidRDefault="00592232" w:rsidP="00592232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709" w:hanging="425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брат</w:t>
      </w:r>
      <w:r>
        <w:rPr>
          <w:rStyle w:val="tlid-translation"/>
          <w:sz w:val="24"/>
          <w:szCs w:val="24"/>
        </w:rPr>
        <w:t>и активну участь у ході занять</w:t>
      </w:r>
      <w:r w:rsidRPr="004B1D79">
        <w:rPr>
          <w:rStyle w:val="tlid-translation"/>
          <w:sz w:val="24"/>
          <w:szCs w:val="24"/>
        </w:rPr>
        <w:t>.</w:t>
      </w:r>
    </w:p>
    <w:p w14:paraId="3863FE5B" w14:textId="77777777" w:rsidR="00592232" w:rsidRPr="004B1D79" w:rsidRDefault="00592232" w:rsidP="00592232">
      <w:pPr>
        <w:pStyle w:val="a4"/>
        <w:numPr>
          <w:ilvl w:val="0"/>
          <w:numId w:val="7"/>
        </w:numPr>
        <w:tabs>
          <w:tab w:val="left" w:pos="567"/>
        </w:tabs>
        <w:jc w:val="both"/>
        <w:rPr>
          <w:rStyle w:val="tlid-translation"/>
          <w:sz w:val="24"/>
        </w:rPr>
      </w:pPr>
      <w:r w:rsidRPr="004B1D79">
        <w:rPr>
          <w:rStyle w:val="tlid-translation"/>
          <w:sz w:val="24"/>
        </w:rPr>
        <w:t>заборонено:</w:t>
      </w:r>
    </w:p>
    <w:p w14:paraId="6F21BC14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7C392EFE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38CCBD7C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218E1797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284" w:firstLine="0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грати в азартні ігри;</w:t>
      </w:r>
    </w:p>
    <w:p w14:paraId="632BB1A7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1E4B3D8B" w14:textId="77777777" w:rsidR="00592232" w:rsidRPr="004B1D79" w:rsidRDefault="00592232" w:rsidP="00592232">
      <w:pPr>
        <w:pStyle w:val="a4"/>
        <w:widowControl/>
        <w:numPr>
          <w:ilvl w:val="0"/>
          <w:numId w:val="8"/>
        </w:numPr>
        <w:tabs>
          <w:tab w:val="left" w:pos="0"/>
        </w:tabs>
        <w:autoSpaceDE/>
        <w:autoSpaceDN/>
        <w:ind w:left="567" w:hanging="283"/>
        <w:jc w:val="both"/>
        <w:rPr>
          <w:rStyle w:val="tlid-translation"/>
          <w:sz w:val="24"/>
          <w:szCs w:val="24"/>
        </w:rPr>
      </w:pPr>
      <w:r w:rsidRPr="004B1D7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4784CA39" w14:textId="77777777" w:rsidR="00592232" w:rsidRDefault="00592232" w:rsidP="00592232">
      <w:pPr>
        <w:ind w:firstLine="709"/>
        <w:jc w:val="both"/>
        <w:rPr>
          <w:sz w:val="24"/>
          <w:szCs w:val="24"/>
        </w:rPr>
      </w:pPr>
    </w:p>
    <w:p w14:paraId="4C4EC68C" w14:textId="77777777" w:rsidR="00592232" w:rsidRPr="006C2C7C" w:rsidRDefault="00592232" w:rsidP="00592232">
      <w:pPr>
        <w:pStyle w:val="a4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 w:rsidRPr="006C2C7C">
        <w:rPr>
          <w:b/>
          <w:bCs/>
          <w:sz w:val="24"/>
          <w:szCs w:val="24"/>
        </w:rPr>
        <w:t>Плагіат та академічна доброчесність</w:t>
      </w:r>
    </w:p>
    <w:p w14:paraId="0523BA89" w14:textId="77777777" w:rsidR="00592232" w:rsidRPr="008B33D8" w:rsidRDefault="00592232" w:rsidP="00592232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544C6">
        <w:rPr>
          <w:sz w:val="24"/>
        </w:rPr>
        <w:t xml:space="preserve">Кафедра </w:t>
      </w:r>
      <w:r w:rsidRPr="001544C6">
        <w:rPr>
          <w:sz w:val="24"/>
          <w:lang w:eastAsia="ru-RU"/>
        </w:rPr>
        <w:t xml:space="preserve">Педіатрії №1 та </w:t>
      </w:r>
      <w:proofErr w:type="spellStart"/>
      <w:r w:rsidRPr="001544C6">
        <w:rPr>
          <w:sz w:val="24"/>
          <w:lang w:eastAsia="ru-RU"/>
        </w:rPr>
        <w:t>неонатології</w:t>
      </w:r>
      <w:proofErr w:type="spellEnd"/>
      <w:r w:rsidR="009F01D2">
        <w:rPr>
          <w:sz w:val="24"/>
          <w:lang w:eastAsia="ru-RU"/>
        </w:rPr>
        <w:t xml:space="preserve"> </w:t>
      </w:r>
      <w:r w:rsidRPr="001544C6">
        <w:rPr>
          <w:sz w:val="24"/>
        </w:rPr>
        <w:t xml:space="preserve"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1544C6">
        <w:rPr>
          <w:sz w:val="24"/>
        </w:rPr>
        <w:t>коректно</w:t>
      </w:r>
      <w:proofErr w:type="spellEnd"/>
      <w:r w:rsidRPr="001544C6">
        <w:rPr>
          <w:sz w:val="24"/>
        </w:rPr>
        <w:t xml:space="preserve"> здійснювати дослідницько-науковий пошук</w:t>
      </w:r>
      <w:r w:rsidRPr="001544C6">
        <w:rPr>
          <w:szCs w:val="28"/>
        </w:rPr>
        <w:t>.</w:t>
      </w:r>
    </w:p>
    <w:p w14:paraId="46B7CCCC" w14:textId="77777777" w:rsidR="00592232" w:rsidRDefault="00592232" w:rsidP="00592232">
      <w:pPr>
        <w:ind w:firstLine="709"/>
        <w:jc w:val="both"/>
        <w:rPr>
          <w:sz w:val="24"/>
          <w:szCs w:val="24"/>
        </w:rPr>
      </w:pPr>
    </w:p>
    <w:p w14:paraId="14387C56" w14:textId="77777777" w:rsidR="00592232" w:rsidRPr="006C2C7C" w:rsidRDefault="00592232" w:rsidP="00592232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 w:rsidRPr="006C2C7C">
        <w:rPr>
          <w:b/>
          <w:bCs/>
          <w:sz w:val="24"/>
        </w:rPr>
        <w:t>Охорона праці</w:t>
      </w:r>
    </w:p>
    <w:p w14:paraId="5606BAFE" w14:textId="77777777" w:rsidR="00592232" w:rsidRPr="004B1D79" w:rsidRDefault="00592232" w:rsidP="00592232">
      <w:pPr>
        <w:tabs>
          <w:tab w:val="left" w:pos="993"/>
        </w:tabs>
        <w:ind w:left="284" w:firstLine="425"/>
        <w:jc w:val="both"/>
        <w:rPr>
          <w:sz w:val="24"/>
        </w:rPr>
      </w:pPr>
      <w:r w:rsidRPr="004B1D79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здобувач вищої </w:t>
      </w:r>
      <w:proofErr w:type="spellStart"/>
      <w:r w:rsidRPr="004B1D79">
        <w:rPr>
          <w:sz w:val="24"/>
        </w:rPr>
        <w:t>освітимає</w:t>
      </w:r>
      <w:proofErr w:type="spellEnd"/>
      <w:r w:rsidRPr="004B1D79">
        <w:rPr>
          <w:sz w:val="24"/>
        </w:rPr>
        <w:t xml:space="preserve"> знати, де найближчий до аудиторії евакуаційний вихід, де знаходиться вогнегасник, як їм користуватися тощо.</w:t>
      </w:r>
    </w:p>
    <w:p w14:paraId="5B40949D" w14:textId="77777777" w:rsidR="00592232" w:rsidRPr="004B1D79" w:rsidRDefault="00592232" w:rsidP="00592232">
      <w:pPr>
        <w:tabs>
          <w:tab w:val="left" w:pos="993"/>
        </w:tabs>
        <w:ind w:left="284" w:firstLine="425"/>
        <w:rPr>
          <w:sz w:val="24"/>
          <w:highlight w:val="yellow"/>
        </w:rPr>
      </w:pPr>
    </w:p>
    <w:p w14:paraId="57922BEB" w14:textId="77777777" w:rsidR="00592232" w:rsidRDefault="00592232" w:rsidP="00592232">
      <w:pPr>
        <w:ind w:firstLine="284"/>
        <w:jc w:val="center"/>
        <w:rPr>
          <w:sz w:val="24"/>
          <w:lang w:eastAsia="ru-RU"/>
        </w:rPr>
      </w:pPr>
    </w:p>
    <w:p w14:paraId="1DABAAE5" w14:textId="77777777" w:rsidR="00592232" w:rsidRDefault="00592232" w:rsidP="00592232">
      <w:pPr>
        <w:ind w:firstLine="709"/>
        <w:jc w:val="both"/>
        <w:rPr>
          <w:sz w:val="24"/>
          <w:szCs w:val="24"/>
        </w:rPr>
      </w:pPr>
    </w:p>
    <w:p w14:paraId="5DC7C278" w14:textId="77777777" w:rsidR="00592232" w:rsidRDefault="00592232" w:rsidP="00592232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="009F01D2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="009F01D2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537C6709" w14:textId="77777777" w:rsidR="009C1D0E" w:rsidRDefault="009C1D0E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899E42" w14:textId="77777777" w:rsidR="00FC3803" w:rsidRPr="009875EF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14:paraId="48892996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 w:rsidR="004327B7"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510D30A4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6D4E6C">
        <w:rPr>
          <w:b/>
          <w:bCs/>
          <w:sz w:val="24"/>
          <w:szCs w:val="24"/>
        </w:rPr>
        <w:t>Оцінка з дисципліни.</w:t>
      </w:r>
      <w:r w:rsidR="009F01D2">
        <w:rPr>
          <w:b/>
          <w:bCs/>
          <w:sz w:val="24"/>
          <w:szCs w:val="24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020FD28F" w14:textId="77777777" w:rsidR="0076274F" w:rsidRPr="0076274F" w:rsidRDefault="0076274F" w:rsidP="0076274F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340D564C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</w:t>
      </w:r>
      <w:r w:rsidR="009F01D2">
        <w:rPr>
          <w:b/>
          <w:bCs/>
          <w:iCs/>
          <w:sz w:val="24"/>
          <w:szCs w:val="24"/>
        </w:rPr>
        <w:t xml:space="preserve"> </w:t>
      </w:r>
      <w:r w:rsidRPr="0076274F">
        <w:rPr>
          <w:b/>
          <w:bCs/>
          <w:iCs/>
          <w:sz w:val="24"/>
          <w:szCs w:val="24"/>
        </w:rPr>
        <w:t>індивідуальних завдань студента(заохочення)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>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14:paraId="7EB46ABD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6A6FD04A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14:paraId="5E969BFF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«Клінічна імунологія та алергологія» студент отримує залік.</w:t>
      </w:r>
    </w:p>
    <w:p w14:paraId="52EB5BCE" w14:textId="77777777" w:rsidR="0076274F" w:rsidRDefault="0076274F" w:rsidP="0076274F">
      <w:pPr>
        <w:ind w:firstLine="709"/>
        <w:jc w:val="both"/>
        <w:rPr>
          <w:sz w:val="24"/>
          <w:szCs w:val="24"/>
        </w:rPr>
      </w:pPr>
    </w:p>
    <w:p w14:paraId="2A2DC355" w14:textId="77777777"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14:paraId="38AB5105" w14:textId="77777777"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14:paraId="1F500F0D" w14:textId="77777777" w:rsidR="0076274F" w:rsidRPr="0076274F" w:rsidRDefault="0076274F" w:rsidP="004327B7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 xml:space="preserve"> Перерахунок середньої оцінки за поточну діяльність</w:t>
      </w:r>
    </w:p>
    <w:p w14:paraId="5D5E1E38" w14:textId="77777777"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14:paraId="7EBA2288" w14:textId="77777777"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</w:p>
    <w:p w14:paraId="45CBB397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 xml:space="preserve">11.1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32B58F2F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 xml:space="preserve">11.2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7A42C40E" w14:textId="77777777" w:rsidR="0076274F" w:rsidRPr="0076274F" w:rsidRDefault="0076274F" w:rsidP="0076274F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lastRenderedPageBreak/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6E683FF3" w14:textId="77777777" w:rsidR="0076274F" w:rsidRPr="0076274F" w:rsidRDefault="0076274F" w:rsidP="0076274F">
      <w:pPr>
        <w:ind w:firstLine="709"/>
        <w:jc w:val="right"/>
        <w:rPr>
          <w:sz w:val="24"/>
          <w:szCs w:val="24"/>
        </w:rPr>
      </w:pPr>
      <w:r w:rsidRPr="0076274F">
        <w:rPr>
          <w:sz w:val="24"/>
          <w:szCs w:val="24"/>
        </w:rPr>
        <w:br w:type="page"/>
      </w:r>
      <w:r w:rsidRPr="0076274F">
        <w:rPr>
          <w:sz w:val="24"/>
          <w:szCs w:val="24"/>
        </w:rPr>
        <w:lastRenderedPageBreak/>
        <w:t>Таблиця 2</w:t>
      </w:r>
    </w:p>
    <w:p w14:paraId="306A38A7" w14:textId="77777777"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760C1D61" w14:textId="77777777"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76274F" w:rsidRPr="0076274F" w14:paraId="1FE9F80E" w14:textId="77777777" w:rsidTr="003E637C">
        <w:trPr>
          <w:jc w:val="center"/>
        </w:trPr>
        <w:tc>
          <w:tcPr>
            <w:tcW w:w="1728" w:type="dxa"/>
            <w:vAlign w:val="bottom"/>
          </w:tcPr>
          <w:p w14:paraId="49D013B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4E91288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31CC7CBD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CDA334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29ED213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09207508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3667E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6B3D0B5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</w:tr>
      <w:tr w:rsidR="0076274F" w:rsidRPr="0076274F" w14:paraId="209710D8" w14:textId="77777777" w:rsidTr="003E637C">
        <w:trPr>
          <w:jc w:val="center"/>
        </w:trPr>
        <w:tc>
          <w:tcPr>
            <w:tcW w:w="1728" w:type="dxa"/>
            <w:vAlign w:val="bottom"/>
          </w:tcPr>
          <w:p w14:paraId="6DDE01E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78FD074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1E0D773B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A3C1B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764B548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2F7CBF0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75795D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361D642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138</w:t>
            </w:r>
          </w:p>
        </w:tc>
      </w:tr>
      <w:tr w:rsidR="0076274F" w:rsidRPr="0076274F" w14:paraId="2E7C49DF" w14:textId="77777777" w:rsidTr="003E637C">
        <w:trPr>
          <w:jc w:val="center"/>
        </w:trPr>
        <w:tc>
          <w:tcPr>
            <w:tcW w:w="1728" w:type="dxa"/>
            <w:vAlign w:val="bottom"/>
          </w:tcPr>
          <w:p w14:paraId="5E6DF38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3B25543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221BD231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05B54F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6AD7D6F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55F450E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2E91D4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2414012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137</w:t>
            </w:r>
          </w:p>
        </w:tc>
      </w:tr>
      <w:tr w:rsidR="0076274F" w:rsidRPr="0076274F" w14:paraId="68E4E227" w14:textId="77777777" w:rsidTr="003E637C">
        <w:trPr>
          <w:jc w:val="center"/>
        </w:trPr>
        <w:tc>
          <w:tcPr>
            <w:tcW w:w="1728" w:type="dxa"/>
            <w:vAlign w:val="bottom"/>
          </w:tcPr>
          <w:p w14:paraId="712AC5A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10ED891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03B1D151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B7B13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3D1786C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9AE978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3FB84A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531BB46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136</w:t>
            </w:r>
          </w:p>
        </w:tc>
      </w:tr>
      <w:tr w:rsidR="0076274F" w:rsidRPr="0076274F" w14:paraId="2626058B" w14:textId="77777777" w:rsidTr="003E637C">
        <w:trPr>
          <w:jc w:val="center"/>
        </w:trPr>
        <w:tc>
          <w:tcPr>
            <w:tcW w:w="1728" w:type="dxa"/>
            <w:vAlign w:val="bottom"/>
          </w:tcPr>
          <w:p w14:paraId="2FC4F35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1B8568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07DB5D0C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8D421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172D570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17180BD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A64A58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422F283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135</w:t>
            </w:r>
          </w:p>
        </w:tc>
      </w:tr>
      <w:tr w:rsidR="0076274F" w:rsidRPr="0076274F" w14:paraId="528F7758" w14:textId="77777777" w:rsidTr="003E637C">
        <w:trPr>
          <w:jc w:val="center"/>
        </w:trPr>
        <w:tc>
          <w:tcPr>
            <w:tcW w:w="1728" w:type="dxa"/>
            <w:vAlign w:val="bottom"/>
          </w:tcPr>
          <w:p w14:paraId="1BAF773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357E65E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4D175935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C6126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30BC020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7A7C5B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A5946F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0E0435C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134</w:t>
            </w:r>
          </w:p>
        </w:tc>
      </w:tr>
      <w:tr w:rsidR="0076274F" w:rsidRPr="0076274F" w14:paraId="5D73B2EE" w14:textId="77777777" w:rsidTr="003E637C">
        <w:trPr>
          <w:jc w:val="center"/>
        </w:trPr>
        <w:tc>
          <w:tcPr>
            <w:tcW w:w="1728" w:type="dxa"/>
            <w:vAlign w:val="bottom"/>
          </w:tcPr>
          <w:p w14:paraId="64E24E5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58E39A7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2EA8EE84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1D3156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39E89C8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BCADDC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0AA441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3F027C9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133</w:t>
            </w:r>
          </w:p>
        </w:tc>
      </w:tr>
      <w:tr w:rsidR="0076274F" w:rsidRPr="0076274F" w14:paraId="05874E90" w14:textId="77777777" w:rsidTr="003E637C">
        <w:trPr>
          <w:jc w:val="center"/>
        </w:trPr>
        <w:tc>
          <w:tcPr>
            <w:tcW w:w="1728" w:type="dxa"/>
            <w:vAlign w:val="bottom"/>
          </w:tcPr>
          <w:p w14:paraId="3AA4462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4B23288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1ED64990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DD0EB9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72EA9DE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DB87A8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941CEE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0CAA8A4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132</w:t>
            </w:r>
          </w:p>
        </w:tc>
      </w:tr>
      <w:tr w:rsidR="0076274F" w:rsidRPr="0076274F" w14:paraId="1163C233" w14:textId="77777777" w:rsidTr="003E637C">
        <w:trPr>
          <w:jc w:val="center"/>
        </w:trPr>
        <w:tc>
          <w:tcPr>
            <w:tcW w:w="1728" w:type="dxa"/>
            <w:vAlign w:val="bottom"/>
          </w:tcPr>
          <w:p w14:paraId="32DDA77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7C6DEF5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2084EE60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6B98AD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3710ACF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5C7EBB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1AB054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08F746C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131</w:t>
            </w:r>
          </w:p>
        </w:tc>
      </w:tr>
      <w:tr w:rsidR="0076274F" w:rsidRPr="0076274F" w14:paraId="5DF865AA" w14:textId="77777777" w:rsidTr="003E637C">
        <w:trPr>
          <w:jc w:val="center"/>
        </w:trPr>
        <w:tc>
          <w:tcPr>
            <w:tcW w:w="1728" w:type="dxa"/>
            <w:vAlign w:val="bottom"/>
          </w:tcPr>
          <w:p w14:paraId="3B1DD9F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033EF45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21300512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A3F531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7A646CA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9A8484F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7EAE73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19B55E8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130</w:t>
            </w:r>
          </w:p>
        </w:tc>
      </w:tr>
      <w:tr w:rsidR="0076274F" w:rsidRPr="0076274F" w14:paraId="750CA8B0" w14:textId="77777777" w:rsidTr="003E637C">
        <w:trPr>
          <w:jc w:val="center"/>
        </w:trPr>
        <w:tc>
          <w:tcPr>
            <w:tcW w:w="1728" w:type="dxa"/>
            <w:vAlign w:val="bottom"/>
          </w:tcPr>
          <w:p w14:paraId="1D6117E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30DFD1E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1583D5CC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ADAEE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0B1BABD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F9B0096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87252E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14E3750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129</w:t>
            </w:r>
          </w:p>
        </w:tc>
      </w:tr>
      <w:tr w:rsidR="0076274F" w:rsidRPr="0076274F" w14:paraId="2AEDBCC6" w14:textId="77777777" w:rsidTr="003E637C">
        <w:trPr>
          <w:jc w:val="center"/>
        </w:trPr>
        <w:tc>
          <w:tcPr>
            <w:tcW w:w="1728" w:type="dxa"/>
            <w:vAlign w:val="bottom"/>
          </w:tcPr>
          <w:p w14:paraId="01B0556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64C95F2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1C545C5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B67928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7F6C465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7D34B9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0081E4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527D45D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128</w:t>
            </w:r>
          </w:p>
        </w:tc>
      </w:tr>
      <w:tr w:rsidR="0076274F" w:rsidRPr="0076274F" w14:paraId="7989EECC" w14:textId="77777777" w:rsidTr="003E637C">
        <w:trPr>
          <w:jc w:val="center"/>
        </w:trPr>
        <w:tc>
          <w:tcPr>
            <w:tcW w:w="1728" w:type="dxa"/>
            <w:vAlign w:val="bottom"/>
          </w:tcPr>
          <w:p w14:paraId="7D6FD3B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461A00E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6EA072B4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C5D61B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457AB34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F3C5FB2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2FEC4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3B885DF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127</w:t>
            </w:r>
          </w:p>
        </w:tc>
      </w:tr>
      <w:tr w:rsidR="0076274F" w:rsidRPr="0076274F" w14:paraId="76CEAE1B" w14:textId="77777777" w:rsidTr="003E637C">
        <w:trPr>
          <w:jc w:val="center"/>
        </w:trPr>
        <w:tc>
          <w:tcPr>
            <w:tcW w:w="1728" w:type="dxa"/>
            <w:vAlign w:val="bottom"/>
          </w:tcPr>
          <w:p w14:paraId="3B9B040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44F6DE4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4DB94FA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931DD6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6906F46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ADA302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F75951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4CE48BA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126</w:t>
            </w:r>
          </w:p>
        </w:tc>
      </w:tr>
      <w:tr w:rsidR="0076274F" w:rsidRPr="0076274F" w14:paraId="1D7B72F0" w14:textId="77777777" w:rsidTr="003E637C">
        <w:trPr>
          <w:jc w:val="center"/>
        </w:trPr>
        <w:tc>
          <w:tcPr>
            <w:tcW w:w="1728" w:type="dxa"/>
            <w:vAlign w:val="bottom"/>
          </w:tcPr>
          <w:p w14:paraId="71FA283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24E66B5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36B02DC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FD961A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7184BB4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C12858B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D99CFA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50C12A2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125</w:t>
            </w:r>
          </w:p>
        </w:tc>
      </w:tr>
      <w:tr w:rsidR="0076274F" w:rsidRPr="0076274F" w14:paraId="44ADA605" w14:textId="77777777" w:rsidTr="003E637C">
        <w:trPr>
          <w:jc w:val="center"/>
        </w:trPr>
        <w:tc>
          <w:tcPr>
            <w:tcW w:w="1728" w:type="dxa"/>
            <w:vAlign w:val="bottom"/>
          </w:tcPr>
          <w:p w14:paraId="23F5275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0EF24F3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00D64721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773756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636C0E5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3700D8E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CC4DF8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67BFD07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124</w:t>
            </w:r>
          </w:p>
        </w:tc>
      </w:tr>
      <w:tr w:rsidR="0076274F" w:rsidRPr="0076274F" w14:paraId="1FEECB7E" w14:textId="77777777" w:rsidTr="003E637C">
        <w:trPr>
          <w:jc w:val="center"/>
        </w:trPr>
        <w:tc>
          <w:tcPr>
            <w:tcW w:w="1728" w:type="dxa"/>
            <w:vAlign w:val="bottom"/>
          </w:tcPr>
          <w:p w14:paraId="54C6F58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6FC5B1C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0E41FD8E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4A8F78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312D69D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642F902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257A4A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3753ABB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123</w:t>
            </w:r>
          </w:p>
        </w:tc>
      </w:tr>
      <w:tr w:rsidR="0076274F" w:rsidRPr="0076274F" w14:paraId="3AE8F49B" w14:textId="77777777" w:rsidTr="003E637C">
        <w:trPr>
          <w:jc w:val="center"/>
        </w:trPr>
        <w:tc>
          <w:tcPr>
            <w:tcW w:w="1728" w:type="dxa"/>
            <w:vAlign w:val="bottom"/>
          </w:tcPr>
          <w:p w14:paraId="270175F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7E1772B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649915EC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FEADC2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500D4AD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8FDFA0C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26E583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4E3AA56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122</w:t>
            </w:r>
          </w:p>
        </w:tc>
      </w:tr>
      <w:tr w:rsidR="0076274F" w:rsidRPr="0076274F" w14:paraId="14BF6940" w14:textId="77777777" w:rsidTr="003E637C">
        <w:trPr>
          <w:jc w:val="center"/>
        </w:trPr>
        <w:tc>
          <w:tcPr>
            <w:tcW w:w="1728" w:type="dxa"/>
            <w:vAlign w:val="bottom"/>
          </w:tcPr>
          <w:p w14:paraId="15FCA60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1879BAC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10FF172C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528B34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2572586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EB718D4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1403E9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58AD8B2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121</w:t>
            </w:r>
          </w:p>
        </w:tc>
      </w:tr>
      <w:tr w:rsidR="0076274F" w:rsidRPr="0076274F" w14:paraId="4CA60748" w14:textId="77777777" w:rsidTr="003E637C">
        <w:trPr>
          <w:jc w:val="center"/>
        </w:trPr>
        <w:tc>
          <w:tcPr>
            <w:tcW w:w="1728" w:type="dxa"/>
            <w:vAlign w:val="bottom"/>
          </w:tcPr>
          <w:p w14:paraId="0E35842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361CC0F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08228411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F31419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0FAE074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25A55A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E94FB9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348425A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120</w:t>
            </w:r>
          </w:p>
        </w:tc>
      </w:tr>
      <w:tr w:rsidR="0076274F" w:rsidRPr="0076274F" w14:paraId="390E9050" w14:textId="77777777" w:rsidTr="003E637C">
        <w:trPr>
          <w:jc w:val="center"/>
        </w:trPr>
        <w:tc>
          <w:tcPr>
            <w:tcW w:w="1728" w:type="dxa"/>
            <w:vAlign w:val="bottom"/>
          </w:tcPr>
          <w:p w14:paraId="1872402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721400B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046B6F0E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8901D2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3BBBAD2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9ED6870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CC52ED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pacing w:val="-6"/>
                <w:sz w:val="24"/>
                <w:szCs w:val="24"/>
              </w:rPr>
              <w:t>Менше</w:t>
            </w:r>
            <w:r w:rsidRPr="0076274F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20961774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76274F" w:rsidRPr="0076274F" w14:paraId="5881FEEC" w14:textId="77777777" w:rsidTr="003E637C">
        <w:trPr>
          <w:jc w:val="center"/>
        </w:trPr>
        <w:tc>
          <w:tcPr>
            <w:tcW w:w="1728" w:type="dxa"/>
            <w:vAlign w:val="bottom"/>
          </w:tcPr>
          <w:p w14:paraId="7EC3185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1D8A96A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68C36474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AF1AEC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14CACCB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31BE90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C6E6D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929C4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6C7591CB" w14:textId="77777777" w:rsidTr="003E637C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0E1D873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DDA116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51DA0830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3478F1A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1EDA7F5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F52E107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F8F86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1FA8B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3B14A42C" w14:textId="77777777" w:rsidTr="003E637C">
        <w:trPr>
          <w:jc w:val="center"/>
        </w:trPr>
        <w:tc>
          <w:tcPr>
            <w:tcW w:w="1728" w:type="dxa"/>
            <w:vAlign w:val="bottom"/>
          </w:tcPr>
          <w:p w14:paraId="7566F6C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0A162F0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1015CC7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F51FDA6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777C8BE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0107C35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9BBD2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73478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7264AA86" w14:textId="77777777" w:rsidTr="003E637C">
        <w:trPr>
          <w:jc w:val="center"/>
        </w:trPr>
        <w:tc>
          <w:tcPr>
            <w:tcW w:w="1728" w:type="dxa"/>
            <w:vAlign w:val="bottom"/>
          </w:tcPr>
          <w:p w14:paraId="21EB05A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5045819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158912C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A1905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3F2A4639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3D4C788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898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6AD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25B6F16B" w14:textId="77777777" w:rsidTr="003E637C">
        <w:trPr>
          <w:jc w:val="center"/>
        </w:trPr>
        <w:tc>
          <w:tcPr>
            <w:tcW w:w="1728" w:type="dxa"/>
            <w:vAlign w:val="bottom"/>
          </w:tcPr>
          <w:p w14:paraId="1AEEDBC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5871455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0C7F0137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F5E5B31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61DD5A3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3D9D927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6E5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73F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33D96BC5" w14:textId="77777777" w:rsidTr="003E637C">
        <w:trPr>
          <w:jc w:val="center"/>
        </w:trPr>
        <w:tc>
          <w:tcPr>
            <w:tcW w:w="1728" w:type="dxa"/>
            <w:vAlign w:val="bottom"/>
          </w:tcPr>
          <w:p w14:paraId="76585BE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36CB8CE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39EA6DC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182A45D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3BE876A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601CA9AD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636DA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31D56" w14:textId="77777777" w:rsidR="0076274F" w:rsidRPr="0076274F" w:rsidRDefault="0076274F" w:rsidP="003E6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661193A8" w14:textId="77777777" w:rsidTr="003E637C">
        <w:trPr>
          <w:jc w:val="center"/>
        </w:trPr>
        <w:tc>
          <w:tcPr>
            <w:tcW w:w="1728" w:type="dxa"/>
            <w:vAlign w:val="bottom"/>
          </w:tcPr>
          <w:p w14:paraId="37084467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5334E31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2EF96BC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1A8C3D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326E672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07703CD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0D9ACC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9C56DC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085427E0" w14:textId="77777777" w:rsidTr="003E637C">
        <w:trPr>
          <w:jc w:val="center"/>
        </w:trPr>
        <w:tc>
          <w:tcPr>
            <w:tcW w:w="1728" w:type="dxa"/>
            <w:vAlign w:val="bottom"/>
          </w:tcPr>
          <w:p w14:paraId="4B5A7EF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69C5383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4E09C30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78C072F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01FC8AE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069071F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843163D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0B91B2B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106DE8C6" w14:textId="77777777" w:rsidTr="003E637C">
        <w:trPr>
          <w:jc w:val="center"/>
        </w:trPr>
        <w:tc>
          <w:tcPr>
            <w:tcW w:w="1728" w:type="dxa"/>
            <w:vAlign w:val="bottom"/>
          </w:tcPr>
          <w:p w14:paraId="1F8A7B8B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1EB23BB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6A8D7FB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6729A7E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759D933C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9265F3B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0202CC8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D62C00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317F471C" w14:textId="77777777" w:rsidTr="003E637C">
        <w:trPr>
          <w:jc w:val="center"/>
        </w:trPr>
        <w:tc>
          <w:tcPr>
            <w:tcW w:w="1728" w:type="dxa"/>
            <w:vAlign w:val="bottom"/>
          </w:tcPr>
          <w:p w14:paraId="63879CB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649304F2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77319F2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5B3F3A3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239684EA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6075D08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2CDF535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244B92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7C2B9247" w14:textId="77777777" w:rsidTr="003E637C">
        <w:trPr>
          <w:jc w:val="center"/>
        </w:trPr>
        <w:tc>
          <w:tcPr>
            <w:tcW w:w="1728" w:type="dxa"/>
            <w:vAlign w:val="bottom"/>
          </w:tcPr>
          <w:p w14:paraId="7AD7DD60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4654B4C5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AA7BE03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03147C4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0D9AF968" w14:textId="77777777" w:rsidR="0076274F" w:rsidRPr="0076274F" w:rsidRDefault="0076274F" w:rsidP="003E637C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0D5EBE09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6AD1C0A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A196B06" w14:textId="77777777" w:rsidR="0076274F" w:rsidRPr="0076274F" w:rsidRDefault="0076274F" w:rsidP="003E63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E97AA7A" w14:textId="77777777" w:rsidR="0076274F" w:rsidRPr="0076274F" w:rsidRDefault="0076274F" w:rsidP="0076274F">
      <w:pPr>
        <w:ind w:firstLine="720"/>
        <w:jc w:val="center"/>
        <w:rPr>
          <w:b/>
          <w:sz w:val="24"/>
          <w:szCs w:val="24"/>
          <w:lang w:val="en-US"/>
        </w:rPr>
      </w:pPr>
    </w:p>
    <w:p w14:paraId="0B73C764" w14:textId="77777777" w:rsidR="00D01F5A" w:rsidRPr="004327B7" w:rsidRDefault="00D01F5A" w:rsidP="004327B7">
      <w:pPr>
        <w:jc w:val="both"/>
        <w:rPr>
          <w:bCs/>
          <w:iCs/>
          <w:szCs w:val="28"/>
        </w:rPr>
      </w:pPr>
    </w:p>
    <w:p w14:paraId="73B4FC3A" w14:textId="77777777" w:rsidR="00D01F5A" w:rsidRDefault="00D01F5A" w:rsidP="00E31F1F">
      <w:pPr>
        <w:jc w:val="both"/>
        <w:rPr>
          <w:sz w:val="24"/>
          <w:szCs w:val="24"/>
        </w:rPr>
      </w:pPr>
    </w:p>
    <w:p w14:paraId="013D200E" w14:textId="77777777" w:rsidR="00D01F5A" w:rsidRDefault="00D01F5A" w:rsidP="00E31F1F">
      <w:pPr>
        <w:jc w:val="both"/>
        <w:rPr>
          <w:sz w:val="24"/>
          <w:szCs w:val="24"/>
        </w:rPr>
      </w:pPr>
    </w:p>
    <w:p w14:paraId="21036A9E" w14:textId="77777777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педіатрії № 1 та </w:t>
      </w:r>
    </w:p>
    <w:p w14:paraId="1B1DE55A" w14:textId="77777777" w:rsidR="00E31F1F" w:rsidRPr="00924A05" w:rsidRDefault="00E31F1F" w:rsidP="00E31F1F">
      <w:pPr>
        <w:jc w:val="both"/>
        <w:rPr>
          <w:sz w:val="24"/>
          <w:szCs w:val="24"/>
        </w:rPr>
      </w:pP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14:paraId="64F46447" w14:textId="77777777" w:rsidR="00FC3803" w:rsidRDefault="00E31F1F" w:rsidP="00B64D98">
      <w:r w:rsidRPr="00924A05">
        <w:rPr>
          <w:sz w:val="24"/>
          <w:szCs w:val="24"/>
        </w:rPr>
        <w:t xml:space="preserve">професор, д. мед. н.                                 </w:t>
      </w:r>
      <w:r w:rsidR="009F01D2">
        <w:rPr>
          <w:sz w:val="24"/>
          <w:szCs w:val="24"/>
        </w:rPr>
        <w:t xml:space="preserve">                             </w:t>
      </w:r>
      <w:r w:rsidRPr="00924A05">
        <w:rPr>
          <w:sz w:val="24"/>
          <w:szCs w:val="24"/>
        </w:rPr>
        <w:t xml:space="preserve">             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 </w:t>
      </w:r>
    </w:p>
    <w:sectPr w:rsidR="00FC3803" w:rsidSect="007A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2061" w14:textId="77777777" w:rsidR="00BC3532" w:rsidRDefault="00BC3532" w:rsidP="009875EF">
      <w:r>
        <w:separator/>
      </w:r>
    </w:p>
  </w:endnote>
  <w:endnote w:type="continuationSeparator" w:id="0">
    <w:p w14:paraId="3741C091" w14:textId="77777777" w:rsidR="00BC3532" w:rsidRDefault="00BC3532" w:rsidP="0098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C1AD" w14:textId="77777777" w:rsidR="00BC3532" w:rsidRDefault="00BC3532" w:rsidP="009875EF">
      <w:r>
        <w:separator/>
      </w:r>
    </w:p>
  </w:footnote>
  <w:footnote w:type="continuationSeparator" w:id="0">
    <w:p w14:paraId="624EC9E2" w14:textId="77777777" w:rsidR="00BC3532" w:rsidRDefault="00BC3532" w:rsidP="0098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3947"/>
    <w:multiLevelType w:val="hybridMultilevel"/>
    <w:tmpl w:val="A0D0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68E9"/>
    <w:multiLevelType w:val="hybridMultilevel"/>
    <w:tmpl w:val="F326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98"/>
    <w:rsid w:val="0000133F"/>
    <w:rsid w:val="000155FC"/>
    <w:rsid w:val="00066636"/>
    <w:rsid w:val="000866C0"/>
    <w:rsid w:val="00096DFB"/>
    <w:rsid w:val="00113789"/>
    <w:rsid w:val="00122A18"/>
    <w:rsid w:val="001303F6"/>
    <w:rsid w:val="00137887"/>
    <w:rsid w:val="0018645B"/>
    <w:rsid w:val="00190959"/>
    <w:rsid w:val="001934A4"/>
    <w:rsid w:val="0019396D"/>
    <w:rsid w:val="001D0ED7"/>
    <w:rsid w:val="001D185C"/>
    <w:rsid w:val="00202FDE"/>
    <w:rsid w:val="00210F09"/>
    <w:rsid w:val="00217524"/>
    <w:rsid w:val="00261C46"/>
    <w:rsid w:val="002B00AB"/>
    <w:rsid w:val="002F092B"/>
    <w:rsid w:val="003129EB"/>
    <w:rsid w:val="00315C97"/>
    <w:rsid w:val="00333CF5"/>
    <w:rsid w:val="00383F10"/>
    <w:rsid w:val="00385667"/>
    <w:rsid w:val="0038615F"/>
    <w:rsid w:val="003B0ED6"/>
    <w:rsid w:val="003B7A7B"/>
    <w:rsid w:val="003E637C"/>
    <w:rsid w:val="00416734"/>
    <w:rsid w:val="004327B7"/>
    <w:rsid w:val="0047078E"/>
    <w:rsid w:val="004E5B46"/>
    <w:rsid w:val="0050683A"/>
    <w:rsid w:val="00515263"/>
    <w:rsid w:val="005434A0"/>
    <w:rsid w:val="005827C6"/>
    <w:rsid w:val="00592232"/>
    <w:rsid w:val="005C40C2"/>
    <w:rsid w:val="005D6DD6"/>
    <w:rsid w:val="005E6235"/>
    <w:rsid w:val="005F0A37"/>
    <w:rsid w:val="005F48C8"/>
    <w:rsid w:val="00602216"/>
    <w:rsid w:val="00603CC4"/>
    <w:rsid w:val="0063791D"/>
    <w:rsid w:val="00661C7A"/>
    <w:rsid w:val="00677188"/>
    <w:rsid w:val="00695878"/>
    <w:rsid w:val="006D16CF"/>
    <w:rsid w:val="006D4E6C"/>
    <w:rsid w:val="006E1BFE"/>
    <w:rsid w:val="007055AA"/>
    <w:rsid w:val="00711A6D"/>
    <w:rsid w:val="00723D1E"/>
    <w:rsid w:val="00736818"/>
    <w:rsid w:val="007517E3"/>
    <w:rsid w:val="0076274F"/>
    <w:rsid w:val="00763269"/>
    <w:rsid w:val="00780CCE"/>
    <w:rsid w:val="007813FF"/>
    <w:rsid w:val="007A0C19"/>
    <w:rsid w:val="007B4ED7"/>
    <w:rsid w:val="00801571"/>
    <w:rsid w:val="00807D3D"/>
    <w:rsid w:val="008170DB"/>
    <w:rsid w:val="00841491"/>
    <w:rsid w:val="008602F2"/>
    <w:rsid w:val="00887EE6"/>
    <w:rsid w:val="008930E7"/>
    <w:rsid w:val="008935BD"/>
    <w:rsid w:val="008A2AA0"/>
    <w:rsid w:val="008B042B"/>
    <w:rsid w:val="00911CEF"/>
    <w:rsid w:val="00946864"/>
    <w:rsid w:val="00960311"/>
    <w:rsid w:val="009875EF"/>
    <w:rsid w:val="009940D3"/>
    <w:rsid w:val="009B67F8"/>
    <w:rsid w:val="009C1D0E"/>
    <w:rsid w:val="009F01D2"/>
    <w:rsid w:val="009F2A6E"/>
    <w:rsid w:val="00A05C2E"/>
    <w:rsid w:val="00A2202A"/>
    <w:rsid w:val="00A27055"/>
    <w:rsid w:val="00A40C28"/>
    <w:rsid w:val="00A645C8"/>
    <w:rsid w:val="00A977E3"/>
    <w:rsid w:val="00AC1D27"/>
    <w:rsid w:val="00AE59F0"/>
    <w:rsid w:val="00B01EB9"/>
    <w:rsid w:val="00B1151C"/>
    <w:rsid w:val="00B40F40"/>
    <w:rsid w:val="00B64D98"/>
    <w:rsid w:val="00B655F0"/>
    <w:rsid w:val="00BC1C0F"/>
    <w:rsid w:val="00BC3532"/>
    <w:rsid w:val="00BC606C"/>
    <w:rsid w:val="00C07EE4"/>
    <w:rsid w:val="00C17076"/>
    <w:rsid w:val="00C276B6"/>
    <w:rsid w:val="00C654EE"/>
    <w:rsid w:val="00C955D0"/>
    <w:rsid w:val="00CA4796"/>
    <w:rsid w:val="00CB227F"/>
    <w:rsid w:val="00CE3801"/>
    <w:rsid w:val="00D01F5A"/>
    <w:rsid w:val="00D0492F"/>
    <w:rsid w:val="00D0712B"/>
    <w:rsid w:val="00D20360"/>
    <w:rsid w:val="00D4765B"/>
    <w:rsid w:val="00D75455"/>
    <w:rsid w:val="00D75FCD"/>
    <w:rsid w:val="00D955B9"/>
    <w:rsid w:val="00DD6ABF"/>
    <w:rsid w:val="00DE2640"/>
    <w:rsid w:val="00E00654"/>
    <w:rsid w:val="00E31F1F"/>
    <w:rsid w:val="00E5263E"/>
    <w:rsid w:val="00E94075"/>
    <w:rsid w:val="00ED282B"/>
    <w:rsid w:val="00ED3D00"/>
    <w:rsid w:val="00F22E1E"/>
    <w:rsid w:val="00F33F94"/>
    <w:rsid w:val="00F517B4"/>
    <w:rsid w:val="00FA41BF"/>
    <w:rsid w:val="00FC3803"/>
    <w:rsid w:val="00FC6135"/>
    <w:rsid w:val="00FE6EDB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D9A"/>
  <w15:docId w15:val="{105D923B-78F0-8A4A-958C-8C71BB6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76274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2F092B"/>
  </w:style>
  <w:style w:type="character" w:customStyle="1" w:styleId="tlid-translation">
    <w:name w:val="tlid-translation"/>
    <w:rsid w:val="0059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.omelchenko@knm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.ishchenko@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dcterms:created xsi:type="dcterms:W3CDTF">2020-11-06T12:32:00Z</dcterms:created>
  <dcterms:modified xsi:type="dcterms:W3CDTF">2021-03-02T14:04:00Z</dcterms:modified>
</cp:coreProperties>
</file>