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681B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985C19">
        <w:rPr>
          <w:b/>
          <w:color w:val="000000" w:themeColor="text1"/>
          <w:sz w:val="24"/>
          <w:szCs w:val="24"/>
        </w:rPr>
        <w:t>Харківський національний медичний університет</w:t>
      </w:r>
    </w:p>
    <w:p w14:paraId="687AAD7F" w14:textId="77777777" w:rsidR="00B64D98" w:rsidRPr="00985C19" w:rsidRDefault="008D5AD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 xml:space="preserve">І </w:t>
      </w:r>
      <w:r w:rsidR="00B64D98" w:rsidRPr="00985C19">
        <w:rPr>
          <w:b/>
          <w:color w:val="000000" w:themeColor="text1"/>
          <w:sz w:val="24"/>
          <w:szCs w:val="24"/>
        </w:rPr>
        <w:t>медичний факультет</w:t>
      </w:r>
    </w:p>
    <w:p w14:paraId="455ECB3C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 xml:space="preserve">Кафедра </w:t>
      </w:r>
      <w:r w:rsidR="008D5AD8" w:rsidRPr="00985C19">
        <w:rPr>
          <w:b/>
          <w:color w:val="000000" w:themeColor="text1"/>
          <w:sz w:val="24"/>
          <w:szCs w:val="24"/>
        </w:rPr>
        <w:t>хірургії</w:t>
      </w:r>
      <w:r w:rsidRPr="00985C19">
        <w:rPr>
          <w:b/>
          <w:color w:val="000000" w:themeColor="text1"/>
          <w:sz w:val="24"/>
          <w:szCs w:val="24"/>
        </w:rPr>
        <w:t xml:space="preserve"> №1</w:t>
      </w:r>
    </w:p>
    <w:p w14:paraId="60A79E6D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Освітня програма підготовки фахівців другого (магістерського)</w:t>
      </w:r>
    </w:p>
    <w:p w14:paraId="1975AF71" w14:textId="3462EBE3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 xml:space="preserve">рівня вищої освіти </w:t>
      </w:r>
      <w:r w:rsidR="009B4BEF">
        <w:rPr>
          <w:b/>
          <w:color w:val="000000" w:themeColor="text1"/>
          <w:sz w:val="24"/>
          <w:szCs w:val="24"/>
        </w:rPr>
        <w:t>галузі знань</w:t>
      </w:r>
      <w:r w:rsidRPr="00985C19">
        <w:rPr>
          <w:b/>
          <w:color w:val="000000" w:themeColor="text1"/>
          <w:sz w:val="24"/>
          <w:szCs w:val="24"/>
        </w:rPr>
        <w:t xml:space="preserve"> 22 «Охорона здоров’я»</w:t>
      </w:r>
    </w:p>
    <w:p w14:paraId="52D82E7C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за спеціальністю 222 «Медицина»</w:t>
      </w:r>
    </w:p>
    <w:p w14:paraId="4A7C19DF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5F95D27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A774C2E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DB23E39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A0A15C7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FF263EA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30EFBBB6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800F554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57D08AE7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СИЛАБУС НАВЧАЛЬНОЇ ДИСЦИПЛІНИ</w:t>
      </w:r>
    </w:p>
    <w:p w14:paraId="766DB5A1" w14:textId="77777777" w:rsidR="00B64D98" w:rsidRPr="00985C19" w:rsidRDefault="000A547B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 xml:space="preserve">СЕРЦЕВО-СУДИННА </w:t>
      </w:r>
      <w:r w:rsidR="00851B2C" w:rsidRPr="00985C19">
        <w:rPr>
          <w:b/>
          <w:color w:val="000000" w:themeColor="text1"/>
          <w:sz w:val="24"/>
          <w:szCs w:val="24"/>
        </w:rPr>
        <w:t>ХІРУРГІЯ</w:t>
      </w:r>
    </w:p>
    <w:p w14:paraId="69DDC909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C765FAB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15135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  <w:gridCol w:w="4962"/>
      </w:tblGrid>
      <w:tr w:rsidR="00D376DE" w:rsidRPr="00985C19" w14:paraId="19BF9EEC" w14:textId="77777777" w:rsidTr="00D376DE">
        <w:tc>
          <w:tcPr>
            <w:tcW w:w="4786" w:type="dxa"/>
          </w:tcPr>
          <w:p w14:paraId="7B0836B7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</w:p>
          <w:p w14:paraId="052810E8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хірургії №1</w:t>
            </w:r>
          </w:p>
          <w:p w14:paraId="6D1D42A9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69337F2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28D5FDC8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Протокол від</w:t>
            </w:r>
          </w:p>
          <w:p w14:paraId="3475A458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28»     серпня</w:t>
            </w:r>
            <w:r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   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2020_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року№ _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1 _</w:t>
            </w:r>
          </w:p>
          <w:p w14:paraId="202E90C6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574B660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59854E6D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A1E855C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D223AC">
              <w:rPr>
                <w:b/>
                <w:sz w:val="24"/>
                <w:szCs w:val="24"/>
              </w:rPr>
              <w:tab/>
            </w:r>
            <w:r w:rsidRPr="00D223AC">
              <w:rPr>
                <w:rFonts w:eastAsia="Times New Roman"/>
                <w:b/>
                <w:sz w:val="24"/>
                <w:szCs w:val="24"/>
                <w:lang w:eastAsia="ar-SA"/>
              </w:rPr>
              <w:t>проф. В.В.Бойко</w:t>
            </w:r>
          </w:p>
          <w:p w14:paraId="2FEF0B7D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>(підпис)</w:t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009897ED" w14:textId="77777777" w:rsidR="00E319EB" w:rsidRPr="009D3372" w:rsidRDefault="00E319EB" w:rsidP="00E319EB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CF07D56" w14:textId="79090695" w:rsidR="00D376DE" w:rsidRPr="00985C19" w:rsidRDefault="00E319EB" w:rsidP="000E2CEA">
            <w:pPr>
              <w:widowControl/>
              <w:suppressAutoHyphens/>
              <w:autoSpaceDE/>
              <w:autoSpaceDN/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 w:rsidRPr="000E2CEA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28_»</w:t>
            </w:r>
            <w:r w:rsidRPr="00E96E2F">
              <w:rPr>
                <w:rFonts w:eastAsia="Times New Roman"/>
                <w:sz w:val="24"/>
                <w:szCs w:val="24"/>
                <w:lang w:eastAsia="ar-SA"/>
              </w:rPr>
              <w:t xml:space="preserve"> __</w:t>
            </w:r>
            <w:r w:rsidRPr="00E96E2F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серпня_________</w:t>
            </w:r>
            <w:r w:rsidRPr="00E96E2F">
              <w:rPr>
                <w:rFonts w:eastAsia="Times New Roman"/>
                <w:sz w:val="24"/>
                <w:szCs w:val="24"/>
                <w:lang w:eastAsia="ar-SA"/>
              </w:rPr>
              <w:t> 2020__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року</w:t>
            </w:r>
          </w:p>
        </w:tc>
        <w:tc>
          <w:tcPr>
            <w:tcW w:w="425" w:type="dxa"/>
          </w:tcPr>
          <w:p w14:paraId="4105355E" w14:textId="77777777" w:rsidR="00D376DE" w:rsidRPr="00985C19" w:rsidRDefault="00D376DE" w:rsidP="00D376DE">
            <w:pPr>
              <w:widowControl/>
              <w:suppressAutoHyphens/>
              <w:autoSpaceDE/>
              <w:autoSpaceDN/>
              <w:snapToGrid w:val="0"/>
              <w:ind w:firstLine="70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4522F2DC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8CBCA4B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6D1CA06C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7E432EC4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__» 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 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 року № __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</w:t>
            </w:r>
          </w:p>
          <w:p w14:paraId="726605D1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EFA236D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6D2DFA37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17E50638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82C5E19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922B10F" w14:textId="6BDE264B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9D3372">
              <w:rPr>
                <w:b/>
                <w:sz w:val="24"/>
                <w:szCs w:val="24"/>
              </w:rPr>
              <w:t> проф.В.О.С</w:t>
            </w:r>
            <w:r w:rsidR="009B4BE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пливий</w:t>
            </w:r>
          </w:p>
          <w:p w14:paraId="72EF6D54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9D3372">
              <w:rPr>
                <w:b/>
                <w:sz w:val="24"/>
                <w:szCs w:val="24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(підпис)</w:t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b/>
                <w:sz w:val="16"/>
                <w:szCs w:val="16"/>
              </w:rPr>
              <w:tab/>
            </w:r>
            <w:r w:rsidRPr="009D3372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66422A65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36160B3" w14:textId="77777777" w:rsidR="00D376DE" w:rsidRPr="009D3372" w:rsidRDefault="00D376DE" w:rsidP="00D376DE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_» ____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_______ 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9D3372">
              <w:rPr>
                <w:rFonts w:eastAsia="Times New Roman"/>
                <w:sz w:val="24"/>
                <w:szCs w:val="24"/>
                <w:lang w:eastAsia="ar-SA"/>
              </w:rPr>
              <w:t>__ року</w:t>
            </w:r>
          </w:p>
          <w:p w14:paraId="38268493" w14:textId="77777777" w:rsidR="00D376DE" w:rsidRPr="00985C19" w:rsidRDefault="00D376DE" w:rsidP="00D376DE">
            <w:pPr>
              <w:widowControl/>
              <w:suppressAutoHyphens/>
              <w:autoSpaceDE/>
              <w:autoSpaceDN/>
              <w:snapToGrid w:val="0"/>
              <w:ind w:firstLine="70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31B0B0B2" w14:textId="31DE66FD" w:rsidR="00D376DE" w:rsidRPr="00985C19" w:rsidRDefault="00D376DE" w:rsidP="00D376DE">
            <w:pPr>
              <w:widowControl/>
              <w:suppressAutoHyphens/>
              <w:autoSpaceDE/>
              <w:autoSpaceDN/>
              <w:ind w:firstLine="70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85C19"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 xml:space="preserve">“ 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Pr="00985C19"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 xml:space="preserve">  ”</w:t>
            </w:r>
            <w:r w:rsidRPr="00985C1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        </w:t>
            </w:r>
            <w:r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серпня</w:t>
            </w:r>
            <w:r w:rsidRPr="00985C1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        </w:t>
            </w:r>
            <w:r w:rsidRPr="00985C19"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 xml:space="preserve"> 2020 року</w:t>
            </w:r>
          </w:p>
          <w:p w14:paraId="62776737" w14:textId="77777777" w:rsidR="00D376DE" w:rsidRPr="00985C19" w:rsidRDefault="00D376DE" w:rsidP="00D376DE">
            <w:pPr>
              <w:widowControl/>
              <w:suppressAutoHyphens/>
              <w:autoSpaceDE/>
              <w:autoSpaceDN/>
              <w:ind w:firstLine="709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67407376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2E9A6AC2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4FE55BC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5C2C1584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22424B7C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456A86A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6B87D893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558C7916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090E1A3C" w14:textId="77777777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D113015" w14:textId="6C88F95F" w:rsidR="00B64D98" w:rsidRPr="00985C19" w:rsidRDefault="00B64D98" w:rsidP="006F28C5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176E8FFD" w14:textId="77777777" w:rsidR="0010621A" w:rsidRPr="00985C19" w:rsidRDefault="00B64D98" w:rsidP="006F28C5">
      <w:pPr>
        <w:tabs>
          <w:tab w:val="num" w:pos="2204"/>
        </w:tabs>
        <w:overflowPunct w:val="0"/>
        <w:adjustRightInd w:val="0"/>
        <w:jc w:val="both"/>
        <w:rPr>
          <w:bCs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br w:type="page"/>
      </w:r>
      <w:r w:rsidR="009D3FAD" w:rsidRPr="00985C19">
        <w:rPr>
          <w:b/>
          <w:bCs/>
          <w:sz w:val="24"/>
          <w:szCs w:val="24"/>
        </w:rPr>
        <w:lastRenderedPageBreak/>
        <w:t xml:space="preserve">Розробники: </w:t>
      </w:r>
      <w:r w:rsidR="009D3FAD" w:rsidRPr="00985C19">
        <w:rPr>
          <w:bCs/>
          <w:sz w:val="24"/>
          <w:szCs w:val="24"/>
        </w:rPr>
        <w:t>Бойко</w:t>
      </w:r>
      <w:r w:rsidR="009D3FAD" w:rsidRPr="00985C19">
        <w:rPr>
          <w:b/>
          <w:bCs/>
          <w:sz w:val="24"/>
          <w:szCs w:val="24"/>
        </w:rPr>
        <w:t xml:space="preserve"> </w:t>
      </w:r>
      <w:r w:rsidR="009D3FAD" w:rsidRPr="00985C19">
        <w:rPr>
          <w:bCs/>
          <w:sz w:val="24"/>
          <w:szCs w:val="24"/>
        </w:rPr>
        <w:t xml:space="preserve">Валерій Володимирович, </w:t>
      </w:r>
      <w:r w:rsidR="0010621A" w:rsidRPr="00985C19">
        <w:rPr>
          <w:bCs/>
          <w:sz w:val="24"/>
          <w:szCs w:val="24"/>
        </w:rPr>
        <w:t xml:space="preserve">Макаров Віталій  Володимирович, </w:t>
      </w:r>
      <w:r w:rsidR="00530E83" w:rsidRPr="00985C19">
        <w:rPr>
          <w:bCs/>
          <w:sz w:val="24"/>
          <w:szCs w:val="24"/>
        </w:rPr>
        <w:t>Тарасенко Людмила Григорівна</w:t>
      </w:r>
      <w:r w:rsidR="00717B18" w:rsidRPr="00985C19">
        <w:rPr>
          <w:bCs/>
          <w:sz w:val="24"/>
          <w:szCs w:val="24"/>
        </w:rPr>
        <w:t>, Кірієнко Денис Олександрович.</w:t>
      </w:r>
    </w:p>
    <w:p w14:paraId="0796A838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Викладачі: </w:t>
      </w:r>
    </w:p>
    <w:p w14:paraId="39C00E83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Інформація про викладача: </w:t>
      </w:r>
    </w:p>
    <w:p w14:paraId="17F98AD7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>БОЙКО</w:t>
      </w:r>
      <w:r w:rsidRPr="00985C19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хірургія,судинна хірургія, торакальна хірургія, хірургія серця і магістральних судин, онкохірургія</w:t>
      </w:r>
    </w:p>
    <w:p w14:paraId="5B500603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ГРИГОРОВ Ю.Б. </w:t>
      </w:r>
      <w:r w:rsidRPr="00985C19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28038BDD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>ТАРАБАН</w:t>
      </w:r>
      <w:r w:rsidRPr="00985C19">
        <w:rPr>
          <w:sz w:val="24"/>
          <w:szCs w:val="24"/>
        </w:rPr>
        <w:t xml:space="preserve"> І.А. - доктор медичних наук, професор кафедри хірургії №1, спеціалізація хірургія.</w:t>
      </w:r>
    </w:p>
    <w:p w14:paraId="2B1970E8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ЗАМЯТІН П.М.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A0D4309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МАКАРОВ В.В.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9D16013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КРАСНОЯРУЖСЬКИЙ А.Г.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05F8E66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ПРАСОЛ В.О.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судинна хірургія.</w:t>
      </w:r>
    </w:p>
    <w:p w14:paraId="5CE69C32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САВВІ С.О.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6030C66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ГРОМА В.Г.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хірургія, ендоскопія.</w:t>
      </w:r>
    </w:p>
    <w:p w14:paraId="0DFF5D8E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СУШКОВ С.В.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8B4C26A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ІВАНОВА Ю.В.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69932E54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КРИВОРОТЬКО І.В. </w:t>
      </w:r>
      <w:r w:rsidRPr="00985C19">
        <w:rPr>
          <w:bCs/>
          <w:sz w:val="24"/>
          <w:szCs w:val="24"/>
        </w:rPr>
        <w:t xml:space="preserve">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E6533D7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СМАЧИЛО Р.М.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B82AB74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ЄВТУШЕНКО Д.О. - </w:t>
      </w:r>
      <w:r w:rsidRPr="00985C19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EF84DA4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ГОНЧАРЕНКО Л.Й.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16C777E1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ЩЕРБАКОВ В.І.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7D4EAA68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КУЗНЄЦОВ О.В.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4DEC5669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ЄФІМОВ Д.С.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7EBBD315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МІНУХІН Д.В.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069DBDC6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ТИМЧЕНКО М.Є. - кандидат медичних наук, доцент кафедри хірургії №1, спеціалізація хірургія.</w:t>
      </w:r>
    </w:p>
    <w:p w14:paraId="6C861331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ЛАЗИРСЬКИЙ В.О. - кандидат медичних наук, доцент кафедри хірургії №1, спеціалізація хірургія.</w:t>
      </w:r>
    </w:p>
    <w:p w14:paraId="6E9B3CD4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ПІСОЦЬКИЙ О.М.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хірургія, серцева-судинна хірургія</w:t>
      </w:r>
    </w:p>
    <w:p w14:paraId="54797EEF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БУЧНЄВА О.В.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540782A5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ТАРАСЕНКО Л.Г. - кандидат медичних наук, доцент кафедри хірургії №1, спеціалізація </w:t>
      </w:r>
      <w:r w:rsidRPr="00985C19">
        <w:rPr>
          <w:sz w:val="24"/>
          <w:szCs w:val="24"/>
        </w:rPr>
        <w:lastRenderedPageBreak/>
        <w:t>хірургія.</w:t>
      </w:r>
    </w:p>
    <w:p w14:paraId="3F2BDC64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ГОЛОБОРОДЬКО М.М.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10B2CA1D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ДОЦЕНКО Д.Г. </w:t>
      </w:r>
      <w:r w:rsidRPr="00985C19">
        <w:rPr>
          <w:sz w:val="24"/>
          <w:szCs w:val="24"/>
        </w:rPr>
        <w:t>- кандидат медичних наук, доцент кафедри хірургії №1, спеціалізація хірургія.</w:t>
      </w:r>
    </w:p>
    <w:p w14:paraId="36006F96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СМОЛЯНИК К.М. </w:t>
      </w:r>
      <w:r w:rsidRPr="00985C19">
        <w:rPr>
          <w:sz w:val="24"/>
          <w:szCs w:val="24"/>
        </w:rPr>
        <w:t>- кандидат медичних наук, асистент кафедри хірургії №1, спеціалізація хірургія.</w:t>
      </w:r>
    </w:p>
    <w:p w14:paraId="49C5980C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ТОКАРЄВ А.В. </w:t>
      </w:r>
      <w:r w:rsidRPr="00985C19">
        <w:rPr>
          <w:sz w:val="24"/>
          <w:szCs w:val="24"/>
        </w:rPr>
        <w:t>- кандидат медичних наук, асистент кафедри хірургії №1, спеціалізація хірургія.</w:t>
      </w:r>
    </w:p>
    <w:p w14:paraId="3C66D3EF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ШЕВЧЕНКО О.М. </w:t>
      </w:r>
      <w:r w:rsidRPr="00985C19">
        <w:rPr>
          <w:sz w:val="24"/>
          <w:szCs w:val="24"/>
        </w:rPr>
        <w:t>- кандидат медичних наук, асистент кафедри хірургії №1, спеціалізація хірургія.</w:t>
      </w:r>
    </w:p>
    <w:p w14:paraId="4FDD4DEB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ЛЕЛИЦЯ А.В. </w:t>
      </w:r>
      <w:r w:rsidRPr="00985C19">
        <w:rPr>
          <w:sz w:val="24"/>
          <w:szCs w:val="24"/>
        </w:rPr>
        <w:t>- асистент кафедри хірургії №1, спеціалізація хірургія.</w:t>
      </w:r>
    </w:p>
    <w:p w14:paraId="7802FEE5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ЛЕБІДЬ П.Б. </w:t>
      </w:r>
      <w:r w:rsidRPr="00985C19">
        <w:rPr>
          <w:sz w:val="24"/>
          <w:szCs w:val="24"/>
        </w:rPr>
        <w:t>- кандидат медичних наук, асистент кафедри хірургії №1, спеціалізація хірургія.</w:t>
      </w:r>
    </w:p>
    <w:p w14:paraId="25F97ED2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 xml:space="preserve">ЛЯХ С.І. </w:t>
      </w:r>
      <w:r w:rsidRPr="00985C19">
        <w:rPr>
          <w:sz w:val="24"/>
          <w:szCs w:val="24"/>
        </w:rPr>
        <w:t>- асистент кафедри хірургії №1, спеціалізація хірургія.</w:t>
      </w:r>
    </w:p>
    <w:p w14:paraId="6F82F9DB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КУЛИК І.А. - кандидат медичних наук, асистент кафедри хірургії №1, спеціалізація хірургія.</w:t>
      </w:r>
    </w:p>
    <w:p w14:paraId="0EB82FE9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МИРОШНИЧЕНКО Д.О. - кандидат медичних наук, асистент кафедри хірургії №1, спеціалізація хірургія.</w:t>
      </w:r>
    </w:p>
    <w:p w14:paraId="4B12C01B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ЧЕРНЯЄВ М.С. - кандидат медичних наук, асистент кафедри хірургії №1, спеціалізація хірургія.</w:t>
      </w:r>
    </w:p>
    <w:p w14:paraId="2960AA12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КОРОЛЕВСЬКА А.Ю. - кандидат медичних наук, асистент кафедри хірургії №1, спеціалізація хірургія.</w:t>
      </w:r>
    </w:p>
    <w:p w14:paraId="7C693B58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ЦОДІКОВ В.В. - кандидат медичних наук, асистент кафедри хірургії №1, спеціалізація хірургія.</w:t>
      </w:r>
    </w:p>
    <w:p w14:paraId="6C1691C2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ЗАМЯТІН Д.П. - кандидат медичних наук, асистент кафедри хірургії №1, спеціалізація хірургія.</w:t>
      </w:r>
    </w:p>
    <w:p w14:paraId="38E2A3CE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ЛАВРІНЕНКО А.С. - асистент кафедри хірургії №1, спеціалізація хірургія.</w:t>
      </w:r>
    </w:p>
    <w:p w14:paraId="69B2F811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М’ЯСОЄДОВ К.В. - кандидат медичних наук, асистент кафедри хірургії №1, спеціалізація хірургія.</w:t>
      </w:r>
    </w:p>
    <w:p w14:paraId="11E3830A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В’ЮН С.В. - кандидат медичних наук, асистент кафедри хірургії №1, спеціалізація хірургія.</w:t>
      </w:r>
    </w:p>
    <w:p w14:paraId="6026C875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КІРІЄНКО Д.О. - асистент кафедри хірургії №1, спеціалізація хірургія.</w:t>
      </w:r>
    </w:p>
    <w:p w14:paraId="4AE528B0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БИТЯК С.Ю. - кандидат медичних наук, асистент кафедри хірургії №1, спеціалізація хірургія.</w:t>
      </w:r>
    </w:p>
    <w:p w14:paraId="5456CF43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МУШЕНКО Є.В. - кандидат медичних наук, асистент кафедри хірургії №1, спеціалізація хірургія.</w:t>
      </w:r>
    </w:p>
    <w:p w14:paraId="215A29B0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СОЧНЄВА А. Л. - асистент кафедри хірургії №1, спеціалізація хірургія.</w:t>
      </w:r>
    </w:p>
    <w:p w14:paraId="1AFE1171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РІГА А.С. - кандидат медичних наук, асистент кафедри хірургії №1, спеціалізація хірургія.</w:t>
      </w:r>
    </w:p>
    <w:p w14:paraId="1FEFE0FD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ПОНОМАРЬОВА К.В. - кандидат медичних наук, асистент кафедри хірургії №1, спеціалізація хірургія.</w:t>
      </w:r>
    </w:p>
    <w:p w14:paraId="50970195" w14:textId="77777777" w:rsidR="009D3FAD" w:rsidRPr="00985C19" w:rsidRDefault="009D3FAD" w:rsidP="006F28C5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4C248965" w14:textId="77777777" w:rsidR="009D3FAD" w:rsidRPr="00985C19" w:rsidRDefault="009D3FAD" w:rsidP="00985C19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  <w:lang w:bidi="uk-UA"/>
        </w:rPr>
        <w:t xml:space="preserve">Контактний </w:t>
      </w:r>
      <w:r w:rsidRPr="00985C19">
        <w:rPr>
          <w:b/>
          <w:sz w:val="24"/>
          <w:szCs w:val="24"/>
          <w:lang w:eastAsia="ru-RU" w:bidi="ru-RU"/>
        </w:rPr>
        <w:t xml:space="preserve">тел. </w:t>
      </w:r>
      <w:r w:rsidRPr="00985C19">
        <w:rPr>
          <w:b/>
          <w:sz w:val="24"/>
          <w:szCs w:val="24"/>
          <w:lang w:bidi="uk-UA"/>
        </w:rPr>
        <w:t xml:space="preserve">та </w:t>
      </w:r>
      <w:r w:rsidRPr="00985C19">
        <w:rPr>
          <w:b/>
          <w:sz w:val="24"/>
          <w:szCs w:val="24"/>
        </w:rPr>
        <w:t>E-mail кафедри:</w:t>
      </w:r>
      <w:r w:rsidRPr="00985C19">
        <w:rPr>
          <w:sz w:val="24"/>
          <w:szCs w:val="24"/>
        </w:rPr>
        <w:t xml:space="preserve">. тел. (057)349-41-51, khnmusurgery1@ukr.net  </w:t>
      </w:r>
    </w:p>
    <w:p w14:paraId="30B7C07C" w14:textId="77777777" w:rsidR="009D3FAD" w:rsidRPr="00985C19" w:rsidRDefault="009D3FAD" w:rsidP="00985C19">
      <w:pPr>
        <w:pStyle w:val="2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Очні консультації: </w:t>
      </w:r>
      <w:r w:rsidRPr="00985C19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146011E4" w14:textId="77777777" w:rsidR="009D3FAD" w:rsidRPr="00985C19" w:rsidRDefault="009D3FAD" w:rsidP="00985C19">
      <w:pPr>
        <w:pStyle w:val="2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Он-лайн консультації</w:t>
      </w:r>
      <w:r w:rsidRPr="00985C19">
        <w:rPr>
          <w:rFonts w:ascii="Times New Roman" w:hAnsi="Times New Roman" w:cs="Times New Roman"/>
          <w:sz w:val="24"/>
          <w:szCs w:val="24"/>
          <w:lang w:val="uk-UA" w:eastAsia="uk-UA" w:bidi="uk-UA"/>
        </w:rPr>
        <w:t>: розклад та місце проведення за попередньою домовленістю з викладачем.</w:t>
      </w:r>
    </w:p>
    <w:p w14:paraId="449B1E30" w14:textId="77777777" w:rsidR="009D3FAD" w:rsidRPr="00985C19" w:rsidRDefault="009D3FAD" w:rsidP="00985C19">
      <w:pPr>
        <w:pStyle w:val="2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Локації:</w:t>
      </w:r>
      <w:r w:rsidRPr="00985C1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 </w:t>
      </w:r>
      <w:r w:rsidRPr="00985C19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«Інститут загальної та невідкладної хірургії імені В.Т.Зайцева НАМН України»</w:t>
      </w:r>
    </w:p>
    <w:p w14:paraId="0DE1E06C" w14:textId="77777777" w:rsidR="00B44FD6" w:rsidRPr="00985C19" w:rsidRDefault="00B44FD6" w:rsidP="00985C1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2D6B3F91" w14:textId="77777777" w:rsidR="00B44FD6" w:rsidRDefault="00B44FD6" w:rsidP="00985C19">
      <w:pPr>
        <w:pStyle w:val="a8"/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</w:p>
    <w:p w14:paraId="06725739" w14:textId="77777777" w:rsidR="006F28C5" w:rsidRDefault="006F28C5" w:rsidP="00985C19">
      <w:pPr>
        <w:pStyle w:val="a8"/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</w:p>
    <w:p w14:paraId="6B88EC5D" w14:textId="77777777" w:rsidR="006F28C5" w:rsidRPr="00985C19" w:rsidRDefault="006F28C5" w:rsidP="00985C19">
      <w:pPr>
        <w:pStyle w:val="a8"/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</w:p>
    <w:p w14:paraId="7EE090A3" w14:textId="77777777" w:rsidR="00CA4668" w:rsidRPr="00985C19" w:rsidRDefault="00CA4668" w:rsidP="00985C19">
      <w:pPr>
        <w:pStyle w:val="a8"/>
        <w:numPr>
          <w:ilvl w:val="0"/>
          <w:numId w:val="13"/>
        </w:numPr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lastRenderedPageBreak/>
        <w:t>Опис навчальної дисципліни (анотація).</w:t>
      </w:r>
    </w:p>
    <w:p w14:paraId="0819A9F1" w14:textId="77777777" w:rsidR="00CA4668" w:rsidRPr="00985C19" w:rsidRDefault="00CA4668" w:rsidP="00985C19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  <w:shd w:val="clear" w:color="auto" w:fill="FFFFFF"/>
        </w:rPr>
        <w:t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Враховуючи ці всі баз</w:t>
      </w:r>
      <w:r w:rsidR="00AE17B4" w:rsidRPr="00985C19">
        <w:rPr>
          <w:color w:val="000000" w:themeColor="text1"/>
          <w:sz w:val="24"/>
          <w:szCs w:val="24"/>
          <w:shd w:val="clear" w:color="auto" w:fill="FFFFFF"/>
        </w:rPr>
        <w:t>ові науки медицини, лікар</w:t>
      </w:r>
      <w:r w:rsidRPr="00985C19">
        <w:rPr>
          <w:color w:val="000000" w:themeColor="text1"/>
          <w:sz w:val="24"/>
          <w:szCs w:val="24"/>
          <w:shd w:val="clear" w:color="auto" w:fill="FFFFFF"/>
        </w:rPr>
        <w:t xml:space="preserve"> найчастіше стає на порозі життя та смерті хворого. </w:t>
      </w:r>
    </w:p>
    <w:p w14:paraId="5B99253E" w14:textId="77777777" w:rsidR="00CA4668" w:rsidRPr="00985C19" w:rsidRDefault="00CA4668" w:rsidP="00985C19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bCs/>
          <w:color w:val="000000" w:themeColor="text1"/>
          <w:sz w:val="24"/>
          <w:szCs w:val="24"/>
        </w:rPr>
        <w:t>За час навчання важливо сформувати академічну підготовку з фундаментальних і клінічних біомедичних наук та підготовку випускників д</w:t>
      </w:r>
      <w:r w:rsidR="00AE17B4" w:rsidRPr="00985C19">
        <w:rPr>
          <w:bCs/>
          <w:color w:val="000000" w:themeColor="text1"/>
          <w:sz w:val="24"/>
          <w:szCs w:val="24"/>
        </w:rPr>
        <w:t>о професійної діяльності лікаря</w:t>
      </w:r>
      <w:r w:rsidRPr="00985C19">
        <w:rPr>
          <w:bCs/>
          <w:color w:val="000000" w:themeColor="text1"/>
          <w:sz w:val="24"/>
          <w:szCs w:val="24"/>
        </w:rPr>
        <w:t xml:space="preserve"> на посаді шляхом </w:t>
      </w:r>
      <w:r w:rsidRPr="00985C19">
        <w:rPr>
          <w:color w:val="000000" w:themeColor="text1"/>
          <w:sz w:val="24"/>
          <w:szCs w:val="24"/>
        </w:rPr>
        <w:t xml:space="preserve">набуття загальних та спеціальних компетентностей,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</w:t>
      </w:r>
      <w:r w:rsidR="00AE17B4" w:rsidRPr="00985C19">
        <w:rPr>
          <w:color w:val="000000" w:themeColor="text1"/>
          <w:sz w:val="24"/>
          <w:szCs w:val="24"/>
        </w:rPr>
        <w:t xml:space="preserve">оперативних втручань, </w:t>
      </w:r>
      <w:r w:rsidRPr="00985C19">
        <w:rPr>
          <w:color w:val="000000" w:themeColor="text1"/>
          <w:sz w:val="24"/>
          <w:szCs w:val="24"/>
        </w:rPr>
        <w:t xml:space="preserve">питань трудової, судової та військової експертизи. </w:t>
      </w:r>
    </w:p>
    <w:p w14:paraId="1D369930" w14:textId="77777777" w:rsidR="00A8115C" w:rsidRPr="00A8115C" w:rsidRDefault="00CA4668" w:rsidP="00A8115C">
      <w:pPr>
        <w:pStyle w:val="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Цей курс зосереджено на вирішенні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основних проблем </w:t>
      </w:r>
      <w:r w:rsidR="006F28C5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серцево-судинної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хірургії. Програма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охоплює теми, </w:t>
      </w:r>
      <w:proofErr w:type="gram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пов'язан</w:t>
      </w:r>
      <w:proofErr w:type="gram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 з найпоширенішими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захворюваннями людей, які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потребують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оперативних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втручань. Клінічний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досвід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можна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отримати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практичних занять курсу в </w:t>
      </w:r>
      <w:proofErr w:type="gram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</w:t>
      </w:r>
      <w:proofErr w:type="gram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ідних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установах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регіону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згідно з розкладом занять. Студенти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 курсу мають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змогу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приймати участь у курації та демонстрації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хворих з </w:t>
      </w:r>
      <w:proofErr w:type="gram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ізноманітною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патологією, а також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відпрацювання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навичок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 час занять  в фантомних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класах НН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ЯО ХНМУ. Тобто курс охоплює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основні як практичні, так і теоретичні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аспекти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діяльності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майбутнього</w:t>
      </w:r>
      <w:r w:rsidR="00C146A5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практикуючого</w:t>
      </w:r>
      <w:r w:rsidR="00B44FD6"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лі</w:t>
      </w:r>
      <w:proofErr w:type="gram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каря</w:t>
      </w:r>
      <w:proofErr w:type="gram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29F7BDC" w14:textId="77777777" w:rsidR="00C17DEF" w:rsidRDefault="00C17DEF" w:rsidP="00C17DE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4B5F9451" w14:textId="77777777" w:rsidR="00C17DEF" w:rsidRPr="00EE0A0F" w:rsidRDefault="00C17DEF" w:rsidP="00C17DE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6B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C17DEF" w:rsidRPr="00896B88" w14:paraId="19F67635" w14:textId="77777777" w:rsidTr="00D376DE">
        <w:trPr>
          <w:trHeight w:val="803"/>
        </w:trPr>
        <w:tc>
          <w:tcPr>
            <w:tcW w:w="2834" w:type="dxa"/>
            <w:vMerge w:val="restart"/>
            <w:vAlign w:val="center"/>
          </w:tcPr>
          <w:p w14:paraId="2CC9C8C2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54279271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0D29DC56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C17DEF" w:rsidRPr="00896B88" w14:paraId="2140904C" w14:textId="77777777" w:rsidTr="00D376DE">
        <w:trPr>
          <w:trHeight w:val="549"/>
        </w:trPr>
        <w:tc>
          <w:tcPr>
            <w:tcW w:w="2834" w:type="dxa"/>
            <w:vMerge/>
            <w:vAlign w:val="center"/>
          </w:tcPr>
          <w:p w14:paraId="1F21941E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63BF39A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D3755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денна форма навчання</w:t>
            </w:r>
          </w:p>
        </w:tc>
      </w:tr>
      <w:tr w:rsidR="00C17DEF" w:rsidRPr="00896B88" w14:paraId="749F0520" w14:textId="77777777" w:rsidTr="00D376DE">
        <w:trPr>
          <w:trHeight w:val="1247"/>
        </w:trPr>
        <w:tc>
          <w:tcPr>
            <w:tcW w:w="2834" w:type="dxa"/>
            <w:vAlign w:val="center"/>
          </w:tcPr>
          <w:p w14:paraId="44EC73F9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Кількість кредитів  - 3</w:t>
            </w:r>
          </w:p>
        </w:tc>
        <w:tc>
          <w:tcPr>
            <w:tcW w:w="3261" w:type="dxa"/>
          </w:tcPr>
          <w:p w14:paraId="3E29F26C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6A45E057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15BC51E9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Нормативна</w:t>
            </w:r>
          </w:p>
        </w:tc>
      </w:tr>
      <w:tr w:rsidR="00C17DEF" w:rsidRPr="00896B88" w14:paraId="5A47D099" w14:textId="77777777" w:rsidTr="00D376DE">
        <w:trPr>
          <w:trHeight w:val="70"/>
        </w:trPr>
        <w:tc>
          <w:tcPr>
            <w:tcW w:w="2834" w:type="dxa"/>
            <w:vMerge w:val="restart"/>
            <w:vAlign w:val="center"/>
          </w:tcPr>
          <w:p w14:paraId="13948048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14:paraId="430A141C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  <w:p w14:paraId="74B25AB9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Спеціальність:</w:t>
            </w:r>
          </w:p>
          <w:p w14:paraId="794F6244" w14:textId="0E781864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22</w:t>
            </w:r>
            <w:r w:rsidRPr="00896B8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BF5FE0"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  <w:r w:rsidRPr="00896B8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7579BCAB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Рік підготовки:</w:t>
            </w:r>
          </w:p>
        </w:tc>
      </w:tr>
      <w:tr w:rsidR="00C17DEF" w:rsidRPr="00896B88" w14:paraId="2FD6AD23" w14:textId="77777777" w:rsidTr="00D376DE">
        <w:trPr>
          <w:trHeight w:val="207"/>
        </w:trPr>
        <w:tc>
          <w:tcPr>
            <w:tcW w:w="2834" w:type="dxa"/>
            <w:vMerge/>
            <w:vAlign w:val="center"/>
          </w:tcPr>
          <w:p w14:paraId="101A6DC1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0F1355E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0993017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896B88">
              <w:rPr>
                <w:color w:val="000000" w:themeColor="text1"/>
                <w:sz w:val="24"/>
                <w:szCs w:val="24"/>
              </w:rPr>
              <w:t>-й</w:t>
            </w:r>
          </w:p>
        </w:tc>
      </w:tr>
      <w:tr w:rsidR="00C17DEF" w:rsidRPr="00896B88" w14:paraId="2F52F85A" w14:textId="77777777" w:rsidTr="00D376DE">
        <w:trPr>
          <w:trHeight w:val="70"/>
        </w:trPr>
        <w:tc>
          <w:tcPr>
            <w:tcW w:w="2834" w:type="dxa"/>
            <w:vMerge/>
            <w:vAlign w:val="center"/>
          </w:tcPr>
          <w:p w14:paraId="59BCD5D4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C64161C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6B0FFD2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</w:tr>
      <w:tr w:rsidR="00C17DEF" w:rsidRPr="00896B88" w14:paraId="0D52E282" w14:textId="77777777" w:rsidTr="00D376DE">
        <w:trPr>
          <w:trHeight w:val="323"/>
        </w:trPr>
        <w:tc>
          <w:tcPr>
            <w:tcW w:w="2834" w:type="dxa"/>
            <w:vMerge/>
            <w:vAlign w:val="center"/>
          </w:tcPr>
          <w:p w14:paraId="1D0E5F1A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B632A15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5245F7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11-12-й</w:t>
            </w:r>
          </w:p>
        </w:tc>
      </w:tr>
      <w:tr w:rsidR="00C17DEF" w:rsidRPr="00896B88" w14:paraId="7F1E5F7B" w14:textId="77777777" w:rsidTr="00D376DE">
        <w:trPr>
          <w:trHeight w:val="322"/>
        </w:trPr>
        <w:tc>
          <w:tcPr>
            <w:tcW w:w="2834" w:type="dxa"/>
            <w:vMerge/>
            <w:vAlign w:val="center"/>
          </w:tcPr>
          <w:p w14:paraId="3FC85D88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4B90F1D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8583CE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Лекції </w:t>
            </w:r>
          </w:p>
        </w:tc>
      </w:tr>
      <w:tr w:rsidR="00C17DEF" w:rsidRPr="00896B88" w14:paraId="421B642C" w14:textId="77777777" w:rsidTr="00D376DE">
        <w:trPr>
          <w:trHeight w:val="320"/>
        </w:trPr>
        <w:tc>
          <w:tcPr>
            <w:tcW w:w="2834" w:type="dxa"/>
            <w:vMerge w:val="restart"/>
            <w:vAlign w:val="center"/>
          </w:tcPr>
          <w:p w14:paraId="4B41F63B" w14:textId="304C6089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Годин для денної форми навчання:</w:t>
            </w:r>
          </w:p>
          <w:p w14:paraId="3C901BB6" w14:textId="289F7B9E" w:rsidR="00C17DEF" w:rsidRPr="00896B88" w:rsidRDefault="00C17DEF" w:rsidP="00D376D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аудиторних – 6</w:t>
            </w:r>
            <w:r w:rsidR="009B4BEF">
              <w:rPr>
                <w:color w:val="000000" w:themeColor="text1"/>
                <w:sz w:val="24"/>
                <w:szCs w:val="24"/>
              </w:rPr>
              <w:t>0</w:t>
            </w:r>
          </w:p>
          <w:p w14:paraId="7F83ECA1" w14:textId="2E9D456B" w:rsidR="00C17DEF" w:rsidRPr="00896B88" w:rsidRDefault="00C17DEF" w:rsidP="00D376D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самостійної роботи студента - </w:t>
            </w:r>
            <w:r w:rsidR="009B4BE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  <w:vMerge w:val="restart"/>
            <w:vAlign w:val="center"/>
          </w:tcPr>
          <w:p w14:paraId="0319E2B0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Освітньо-кваліфікаційний рівень:</w:t>
            </w:r>
          </w:p>
          <w:p w14:paraId="131A39B4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702477F8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C17DEF" w:rsidRPr="00896B88" w14:paraId="2A86F736" w14:textId="77777777" w:rsidTr="00D376DE">
        <w:trPr>
          <w:trHeight w:val="320"/>
        </w:trPr>
        <w:tc>
          <w:tcPr>
            <w:tcW w:w="2834" w:type="dxa"/>
            <w:vMerge/>
            <w:vAlign w:val="center"/>
          </w:tcPr>
          <w:p w14:paraId="2FDEC839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0B3FD30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04E30B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Практичні, семінарські</w:t>
            </w:r>
          </w:p>
        </w:tc>
      </w:tr>
      <w:tr w:rsidR="00C17DEF" w:rsidRPr="00896B88" w14:paraId="1CB82242" w14:textId="77777777" w:rsidTr="00D376DE">
        <w:trPr>
          <w:trHeight w:val="320"/>
        </w:trPr>
        <w:tc>
          <w:tcPr>
            <w:tcW w:w="2834" w:type="dxa"/>
            <w:vMerge/>
            <w:vAlign w:val="center"/>
          </w:tcPr>
          <w:p w14:paraId="16C6A0C5" w14:textId="77777777" w:rsidR="00C17DEF" w:rsidRPr="00896B88" w:rsidRDefault="00C17DEF" w:rsidP="00D376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D126A59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86CECC" w14:textId="0E953CF2" w:rsidR="00C17DEF" w:rsidRPr="00896B88" w:rsidRDefault="00C17DEF" w:rsidP="009830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6</w:t>
            </w:r>
            <w:r w:rsidR="009B4BEF">
              <w:rPr>
                <w:color w:val="000000" w:themeColor="text1"/>
                <w:sz w:val="24"/>
                <w:szCs w:val="24"/>
              </w:rPr>
              <w:t>0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C17DEF" w:rsidRPr="00896B88" w14:paraId="41670E00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5F06EFA7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824C3EB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7CD794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Лабораторні</w:t>
            </w:r>
          </w:p>
        </w:tc>
      </w:tr>
      <w:tr w:rsidR="00C17DEF" w:rsidRPr="00896B88" w14:paraId="0E8C91C5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2990E98C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75C67A4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00D8DD" w14:textId="77777777" w:rsidR="00C17DEF" w:rsidRPr="00896B88" w:rsidRDefault="00C17DEF" w:rsidP="00D376D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C17DEF" w:rsidRPr="00896B88" w14:paraId="36327581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41C0F33B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23FEEE9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BD1745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Самостійна робота</w:t>
            </w:r>
          </w:p>
        </w:tc>
      </w:tr>
      <w:tr w:rsidR="00C17DEF" w:rsidRPr="00896B88" w14:paraId="290753C7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48D29B9F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2A900B9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88D8A81" w14:textId="1E0D437F" w:rsidR="00C17DEF" w:rsidRPr="00896B88" w:rsidRDefault="009B4B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C17DEF" w:rsidRPr="00896B8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C17DEF" w:rsidRPr="00896B88" w14:paraId="5F1E92CF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1925B5C3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6BAC3B8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F3476E" w14:textId="77777777" w:rsidR="00C17DEF" w:rsidRPr="00896B88" w:rsidRDefault="00C17DEF" w:rsidP="00D376DE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Індивідуальні завдання: </w:t>
            </w:r>
          </w:p>
          <w:p w14:paraId="71081BC7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17DEF" w:rsidRPr="00896B88" w14:paraId="06F8594A" w14:textId="77777777" w:rsidTr="00D376DE">
        <w:trPr>
          <w:trHeight w:val="138"/>
        </w:trPr>
        <w:tc>
          <w:tcPr>
            <w:tcW w:w="2834" w:type="dxa"/>
            <w:vMerge/>
            <w:vAlign w:val="center"/>
          </w:tcPr>
          <w:p w14:paraId="32F2F03C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CF6E9E4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7779D3B" w14:textId="77777777" w:rsidR="00C17DEF" w:rsidRPr="00896B88" w:rsidRDefault="00C17DEF" w:rsidP="00D376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Вид контролю:</w:t>
            </w:r>
          </w:p>
          <w:p w14:paraId="62D7AC42" w14:textId="77777777" w:rsidR="00C17DEF" w:rsidRPr="00896B88" w:rsidRDefault="00C17DEF" w:rsidP="00D376D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Диференційований залік  </w:t>
            </w:r>
          </w:p>
        </w:tc>
      </w:tr>
    </w:tbl>
    <w:p w14:paraId="00862249" w14:textId="77777777" w:rsidR="00C17DEF" w:rsidRDefault="00C17DEF" w:rsidP="00985C19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14:paraId="34DDF90D" w14:textId="77777777" w:rsidR="00D01F5A" w:rsidRPr="00985C19" w:rsidRDefault="00D01F5A" w:rsidP="00985C19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985C19">
        <w:rPr>
          <w:bCs/>
          <w:color w:val="000000" w:themeColor="text1"/>
          <w:sz w:val="24"/>
          <w:szCs w:val="24"/>
        </w:rPr>
        <w:t xml:space="preserve">галузь знань </w:t>
      </w:r>
      <w:r w:rsidRPr="00985C19">
        <w:rPr>
          <w:color w:val="000000" w:themeColor="text1"/>
          <w:sz w:val="24"/>
          <w:szCs w:val="24"/>
        </w:rPr>
        <w:t xml:space="preserve">- 22 Охорона здоров’я, </w:t>
      </w:r>
      <w:r w:rsidRPr="00985C19">
        <w:rPr>
          <w:bCs/>
          <w:color w:val="000000" w:themeColor="text1"/>
          <w:sz w:val="24"/>
          <w:szCs w:val="24"/>
        </w:rPr>
        <w:t xml:space="preserve">спеціальність </w:t>
      </w:r>
      <w:r w:rsidRPr="00985C19">
        <w:rPr>
          <w:color w:val="000000" w:themeColor="text1"/>
          <w:sz w:val="24"/>
          <w:szCs w:val="24"/>
        </w:rPr>
        <w:t>22</w:t>
      </w:r>
      <w:r w:rsidR="008D5AD8" w:rsidRPr="00985C19">
        <w:rPr>
          <w:color w:val="000000" w:themeColor="text1"/>
          <w:sz w:val="24"/>
          <w:szCs w:val="24"/>
        </w:rPr>
        <w:t>2</w:t>
      </w:r>
      <w:r w:rsidRPr="00985C19">
        <w:rPr>
          <w:color w:val="000000" w:themeColor="text1"/>
          <w:sz w:val="24"/>
          <w:szCs w:val="24"/>
        </w:rPr>
        <w:t xml:space="preserve"> «</w:t>
      </w:r>
      <w:r w:rsidR="008D5AD8" w:rsidRPr="00985C19">
        <w:rPr>
          <w:color w:val="000000" w:themeColor="text1"/>
          <w:sz w:val="24"/>
          <w:szCs w:val="24"/>
        </w:rPr>
        <w:t>Хірургія</w:t>
      </w:r>
      <w:r w:rsidRPr="00985C19">
        <w:rPr>
          <w:color w:val="000000" w:themeColor="text1"/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42A839D8" w14:textId="77777777" w:rsidR="00D01F5A" w:rsidRPr="00985C19" w:rsidRDefault="00D01F5A" w:rsidP="00985C19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4ABFFBCE" w14:textId="77777777" w:rsidR="00D01F5A" w:rsidRPr="00985C19" w:rsidRDefault="00D01F5A" w:rsidP="00985C19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422BF862" w14:textId="77777777" w:rsidR="00CD055A" w:rsidRPr="00985C19" w:rsidRDefault="00CD055A" w:rsidP="00985C19">
      <w:pPr>
        <w:tabs>
          <w:tab w:val="left" w:pos="851"/>
          <w:tab w:val="left" w:pos="1418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</w:p>
    <w:p w14:paraId="2BE4ACAE" w14:textId="77777777" w:rsidR="008712E2" w:rsidRPr="00985C19" w:rsidRDefault="008712E2" w:rsidP="00985C19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  <w:u w:val="single"/>
        </w:rPr>
        <w:t>Посилання на відео-анотацію дисципліни</w:t>
      </w:r>
      <w:r w:rsidRPr="00985C19">
        <w:rPr>
          <w:sz w:val="24"/>
          <w:szCs w:val="24"/>
        </w:rPr>
        <w:t xml:space="preserve"> (за наявності) і т.ін.: http://www.knmu.kharkov.ua/index.php?option=com_content&amp;view=article&amp;id=95%3A-1&amp;catid=7%3A2011-05-05-09-09-08&amp;Itemid=27&amp;lang=uk</w:t>
      </w:r>
    </w:p>
    <w:p w14:paraId="7EC16A52" w14:textId="77777777" w:rsidR="008712E2" w:rsidRPr="00985C19" w:rsidRDefault="008712E2" w:rsidP="00985C19">
      <w:pPr>
        <w:overflowPunct w:val="0"/>
        <w:adjustRightInd w:val="0"/>
        <w:ind w:firstLine="709"/>
        <w:jc w:val="both"/>
        <w:rPr>
          <w:sz w:val="24"/>
          <w:szCs w:val="24"/>
        </w:rPr>
      </w:pPr>
    </w:p>
    <w:p w14:paraId="5D18C732" w14:textId="77777777" w:rsidR="008712E2" w:rsidRPr="00985C19" w:rsidRDefault="008712E2" w:rsidP="00985C19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  <w:u w:val="single"/>
        </w:rPr>
        <w:t>Сторінка дисципліни в системі Moodle</w:t>
      </w:r>
      <w:r w:rsidRPr="00985C19">
        <w:rPr>
          <w:sz w:val="24"/>
          <w:szCs w:val="24"/>
        </w:rPr>
        <w:t xml:space="preserve">(за наявності): </w:t>
      </w:r>
    </w:p>
    <w:p w14:paraId="1A9EA94D" w14:textId="77777777" w:rsidR="008712E2" w:rsidRPr="00985C19" w:rsidRDefault="00852E05" w:rsidP="00985C19">
      <w:pPr>
        <w:overflowPunct w:val="0"/>
        <w:adjustRightInd w:val="0"/>
        <w:ind w:firstLine="709"/>
        <w:jc w:val="both"/>
        <w:rPr>
          <w:sz w:val="24"/>
          <w:szCs w:val="24"/>
        </w:rPr>
      </w:pPr>
      <w:hyperlink r:id="rId7" w:history="1">
        <w:r w:rsidR="008712E2" w:rsidRPr="00985C19">
          <w:rPr>
            <w:sz w:val="24"/>
            <w:szCs w:val="24"/>
          </w:rPr>
          <w:t>http://31.128.79.157:8083/course/view.php?id=804</w:t>
        </w:r>
      </w:hyperlink>
    </w:p>
    <w:p w14:paraId="53D1A42C" w14:textId="77777777" w:rsidR="008712E2" w:rsidRPr="00985C19" w:rsidRDefault="00852E05" w:rsidP="00985C19">
      <w:pPr>
        <w:overflowPunct w:val="0"/>
        <w:adjustRightInd w:val="0"/>
        <w:ind w:firstLine="709"/>
        <w:jc w:val="both"/>
        <w:rPr>
          <w:sz w:val="24"/>
          <w:szCs w:val="24"/>
        </w:rPr>
      </w:pPr>
      <w:hyperlink r:id="rId8" w:history="1">
        <w:r w:rsidR="008712E2" w:rsidRPr="00985C19">
          <w:rPr>
            <w:sz w:val="24"/>
            <w:szCs w:val="24"/>
          </w:rPr>
          <w:t>http://31.128.79.157:8083/course/view.php?id=803</w:t>
        </w:r>
      </w:hyperlink>
    </w:p>
    <w:p w14:paraId="2C94047A" w14:textId="77777777" w:rsidR="00CD055A" w:rsidRPr="00985C19" w:rsidRDefault="008712E2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           </w:t>
      </w:r>
      <w:hyperlink r:id="rId9" w:history="1">
        <w:r w:rsidRPr="00985C19">
          <w:rPr>
            <w:rStyle w:val="a5"/>
            <w:sz w:val="24"/>
            <w:szCs w:val="24"/>
          </w:rPr>
          <w:t>http://31.128.79.157:8083/course/view.php?id=233</w:t>
        </w:r>
      </w:hyperlink>
    </w:p>
    <w:p w14:paraId="457C83A7" w14:textId="77777777" w:rsidR="008712E2" w:rsidRPr="00985C19" w:rsidRDefault="008712E2" w:rsidP="00985C19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54D37482" w14:textId="77777777" w:rsidR="00CD055A" w:rsidRPr="00985C19" w:rsidRDefault="00CD055A" w:rsidP="00985C19">
      <w:pPr>
        <w:pStyle w:val="a4"/>
        <w:numPr>
          <w:ilvl w:val="0"/>
          <w:numId w:val="1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85C19">
        <w:rPr>
          <w:b/>
          <w:bCs/>
          <w:color w:val="000000" w:themeColor="text1"/>
          <w:sz w:val="24"/>
          <w:szCs w:val="24"/>
        </w:rPr>
        <w:t>Мета</w:t>
      </w:r>
      <w:r w:rsidRPr="00985C19">
        <w:rPr>
          <w:b/>
          <w:color w:val="000000" w:themeColor="text1"/>
          <w:sz w:val="24"/>
          <w:szCs w:val="24"/>
        </w:rPr>
        <w:t xml:space="preserve">: </w:t>
      </w:r>
      <w:r w:rsidRPr="00985C19">
        <w:rPr>
          <w:color w:val="000000" w:themeColor="text1"/>
          <w:sz w:val="24"/>
          <w:szCs w:val="24"/>
        </w:rPr>
        <w:t>забезпечити підготовку висококваліфікованих фахівців в галузі хірургії, а саме в серцево-судинній хірургії, здатних розв’язувати комплексні проблеми.</w:t>
      </w:r>
    </w:p>
    <w:p w14:paraId="4F298D12" w14:textId="77777777" w:rsidR="00CD055A" w:rsidRPr="00985C19" w:rsidRDefault="00CD055A" w:rsidP="00985C19">
      <w:pPr>
        <w:ind w:firstLine="709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0815D052" w14:textId="77777777" w:rsidR="00CD055A" w:rsidRPr="00985C19" w:rsidRDefault="00CD055A" w:rsidP="00985C19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pacing w:val="-2"/>
          <w:sz w:val="24"/>
          <w:szCs w:val="24"/>
        </w:rPr>
        <w:t xml:space="preserve">Основними завданнями курсу </w:t>
      </w:r>
      <w:r w:rsidRPr="00985C19">
        <w:rPr>
          <w:color w:val="000000" w:themeColor="text1"/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</w:t>
      </w:r>
      <w:r w:rsidR="00924C6F" w:rsidRPr="00985C19">
        <w:rPr>
          <w:color w:val="000000" w:themeColor="text1"/>
          <w:sz w:val="24"/>
          <w:szCs w:val="24"/>
        </w:rPr>
        <w:t>інічного діагнозу захворювання; здатність до визначення принципів та характеру лікування захворювань;</w:t>
      </w:r>
      <w:r w:rsidRPr="00985C19">
        <w:rPr>
          <w:color w:val="000000" w:themeColor="text1"/>
          <w:sz w:val="24"/>
          <w:szCs w:val="24"/>
        </w:rPr>
        <w:t xml:space="preserve">здатність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</w:t>
      </w:r>
      <w:r w:rsidRPr="00985C19">
        <w:rPr>
          <w:color w:val="000000" w:themeColor="text1"/>
          <w:sz w:val="24"/>
          <w:szCs w:val="24"/>
        </w:rPr>
        <w:lastRenderedPageBreak/>
        <w:t>здатність до ведення медичної документації.</w:t>
      </w:r>
    </w:p>
    <w:p w14:paraId="47E59907" w14:textId="77777777" w:rsidR="00EF5C79" w:rsidRPr="00985C19" w:rsidRDefault="00EF5C79" w:rsidP="00985C19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>3. Статус дисципліни: основна; формат дисципліни змішаний</w:t>
      </w:r>
      <w:r w:rsidRPr="00985C19">
        <w:rPr>
          <w:sz w:val="24"/>
          <w:szCs w:val="24"/>
        </w:rPr>
        <w:t xml:space="preserve">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985C19">
        <w:rPr>
          <w:sz w:val="24"/>
          <w:szCs w:val="24"/>
          <w:lang w:val="en-US"/>
        </w:rPr>
        <w:t>ZOOM</w:t>
      </w:r>
      <w:r w:rsidRPr="00985C19">
        <w:rPr>
          <w:sz w:val="24"/>
          <w:szCs w:val="24"/>
        </w:rPr>
        <w:t>, Moodle), очне та дистанційне консультування.</w:t>
      </w:r>
    </w:p>
    <w:p w14:paraId="4E2C8712" w14:textId="77777777" w:rsidR="00EF5C79" w:rsidRPr="00985C19" w:rsidRDefault="00EF5C79" w:rsidP="00985C19">
      <w:pPr>
        <w:ind w:firstLine="709"/>
        <w:jc w:val="both"/>
        <w:rPr>
          <w:b/>
          <w:sz w:val="24"/>
          <w:szCs w:val="24"/>
        </w:rPr>
      </w:pPr>
    </w:p>
    <w:p w14:paraId="1D469C1A" w14:textId="77777777" w:rsidR="00EF5C79" w:rsidRPr="00985C19" w:rsidRDefault="00EF5C79" w:rsidP="00985C19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>4. Методи навчання</w:t>
      </w:r>
      <w:r w:rsidRPr="00985C19">
        <w:rPr>
          <w:sz w:val="24"/>
          <w:szCs w:val="24"/>
        </w:rPr>
        <w:t>. Для проведення занять використовуються  клінічний (курація пацієнтів 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</w:p>
    <w:p w14:paraId="38DF4DC3" w14:textId="77777777" w:rsidR="00CC4895" w:rsidRPr="00985C19" w:rsidRDefault="00CC4895" w:rsidP="00985C19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69B71425" w14:textId="77777777" w:rsidR="00CC4895" w:rsidRPr="00985C19" w:rsidRDefault="00CD055A" w:rsidP="00985C19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Рекомендована література</w:t>
      </w:r>
      <w:r w:rsidR="00CC4895" w:rsidRPr="00985C19">
        <w:rPr>
          <w:b/>
          <w:color w:val="000000" w:themeColor="text1"/>
          <w:sz w:val="24"/>
          <w:szCs w:val="24"/>
        </w:rPr>
        <w:t>:</w:t>
      </w:r>
    </w:p>
    <w:p w14:paraId="2F8CB545" w14:textId="77777777" w:rsidR="00CC4895" w:rsidRPr="00985C19" w:rsidRDefault="00CC4895" w:rsidP="00985C19">
      <w:pPr>
        <w:pStyle w:val="3"/>
        <w:numPr>
          <w:ilvl w:val="0"/>
          <w:numId w:val="4"/>
        </w:numPr>
        <w:spacing w:after="0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985C19">
        <w:rPr>
          <w:color w:val="000000" w:themeColor="text1"/>
          <w:sz w:val="24"/>
          <w:szCs w:val="24"/>
          <w:lang w:val="uk-UA"/>
        </w:rPr>
        <w:t>В.В.Бойко, П.М.Замятін, І.В.Полівенок, О.В.Бучнєва. – Хірургія серцевих ушкоджень (особливості сучасної доктрини). – Харків: «Промінь», 2015. – 156 с.</w:t>
      </w:r>
    </w:p>
    <w:p w14:paraId="4412EC23" w14:textId="77777777" w:rsidR="00CC4895" w:rsidRPr="00985C19" w:rsidRDefault="00CC4895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Хірургія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торакальна, серцево-судинна, ендокринна.  Підручник для студентів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курсів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медичних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факультетів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медичних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вузів. / Авт. кол.: В. В. Бойко, В.М. Лісовий, Л.Й. Гончаренко, І.А. Тарабан і ін.; під ред. проф.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 Бойка, чл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кор. НАМНУ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проф. В.М. Лісового. - Харків, «НТМТ», 2016. -  406 с.</w:t>
      </w:r>
    </w:p>
    <w:p w14:paraId="24F9CCEA" w14:textId="77777777" w:rsidR="00CC4895" w:rsidRPr="00985C19" w:rsidRDefault="008E6F8D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Хирургия.  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Часть IІ. Учебник для студентов VІ курсов медицинских факультетов медицинских вузов (Модуль 4 «Симптомы и синдромы в хирургии»: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Авт. кол.: В.В.Бойко, В.Н.Лесовой, Л.И.Гончаренко и др.; под ред. проф. В.В.Бойко; чл.-корр. НАМНУ, проф. В.Н.Лесового.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Харьков, «НТМТ», 2013. – 820 с.</w:t>
      </w:r>
    </w:p>
    <w:p w14:paraId="1E36EA74" w14:textId="77777777" w:rsidR="008E6F8D" w:rsidRPr="00985C19" w:rsidRDefault="008E6F8D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Ангиография и рентгенэндоваскулярная хирургия торакоабдоминальных  кровотеччений.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  / Ю.В. Авдосьев, В.В. Бойко, И.В. Белозеров и др. - Х. : ХНУ имени В.Н.Каразина, 2015. – 504 с.</w:t>
      </w:r>
    </w:p>
    <w:p w14:paraId="3BCD1585" w14:textId="77777777" w:rsidR="008E6F8D" w:rsidRPr="00985C19" w:rsidRDefault="008E6F8D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Флорикян А.К., Зайцев В.Т.   Клиника, диагностика и лечение травмы грудной клетки, ее органов и сосудов. Учебное пособие. М., 1984. </w:t>
      </w:r>
    </w:p>
    <w:p w14:paraId="45BF5DB1" w14:textId="77777777" w:rsidR="008E6F8D" w:rsidRPr="00985C19" w:rsidRDefault="008E6F8D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Лизогуб М.В., Михневич К.Г., Курсов С.В.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Григоров 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Ю.Б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та ін.  Невідкладні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стани та медичні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маніпуляції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: навчальний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ібник для підготовки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вищих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медичних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закладів до практично-орієнтованого державного іспиту за спеціальностями 7.110.101 «Лікувальна справа», 7.110104 «Педіатрія», 7.110.104 «Медико-профілактична справа». За ред.. В.А.Капустника, А.А.Хижняка, М.О.Міхалі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. – Х.: «Новое слово», 2009. – 286 с.</w:t>
      </w:r>
    </w:p>
    <w:p w14:paraId="597A28FD" w14:textId="77777777" w:rsidR="008E6F8D" w:rsidRPr="00985C19" w:rsidRDefault="008E6F8D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Сучасна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трансфузіологія: [навчально-методичний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ібник] / Бойко В.В., Суслов В.В., Яворський В.В., Малигон О.І., Павлов О.О. – Х.:СПДФО Брові О.В., 2012. -200 с.</w:t>
      </w:r>
    </w:p>
    <w:p w14:paraId="3E835C02" w14:textId="77777777" w:rsidR="00AA7BC3" w:rsidRPr="00985C19" w:rsidRDefault="00AA7BC3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диагностика и дифференцированное лечение острых тромбозов в системе нижней полой вены.  Монография / Авт. Кол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В.В.Бойко, В.А.Прасол, И.А.Тарабан, В.И.Троян, Д.В.Оклей, под ред. В.В.Бойко. – Х.: «НТМТ», 2013. – 192 с.</w:t>
      </w:r>
    </w:p>
    <w:p w14:paraId="506D9A5C" w14:textId="77777777" w:rsidR="00AA7BC3" w:rsidRPr="00985C19" w:rsidRDefault="00AA7BC3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Реанімаційно-хірургічна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допомога  в зоні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бойових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дій  на етапах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медичної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евакуації. Методичні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рекомендації  для студентів, лікарі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інтернів та лікарів-курсантів з грифом МОЗ та МО України. Автори: В..Бойко, П.М.Замятін, ін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- 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Харків, 2014.  -  40 с.</w:t>
      </w:r>
    </w:p>
    <w:p w14:paraId="17C788E7" w14:textId="77777777" w:rsidR="00AA7BC3" w:rsidRPr="00985C19" w:rsidRDefault="00AA7BC3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В.В.Бойко, П.М.Замятін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І.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В.Полівенок, О.В.Бучнєва. – Хірургія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серцевих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ушкоджень (особливості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доктрини). – Харків: «Промінь», 2015. – 156 с.</w:t>
      </w:r>
    </w:p>
    <w:p w14:paraId="5CDBB259" w14:textId="77777777" w:rsidR="00AA7BC3" w:rsidRPr="00985C19" w:rsidRDefault="00AA7BC3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Секела М.В., Макаров В.В., Калабуха И.А., Жехонек А., Кузик П.В. / Невдкладністани в торакальнійхірургії:  монографія  у 2-х книгах. [наук. 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проф. В.В.Бойко] - Львов: СПОЛОМ, 2015. – 272с.</w:t>
      </w:r>
    </w:p>
    <w:p w14:paraId="7355F584" w14:textId="77777777" w:rsidR="00AA7BC3" w:rsidRPr="00985C19" w:rsidRDefault="00AA7BC3" w:rsidP="00985C19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В.В.Бойко, А.Г.Краснояружський, Ю.М.Скібо</w:t>
      </w:r>
      <w:proofErr w:type="gram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І.</w:t>
      </w:r>
      <w:proofErr w:type="gram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В.Полівенок.  – Комбіновані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операції на легенях і серці (особливості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r w:rsidR="008712E2"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доктрини). – Харків: Промінь, 2016. – 160 с.</w:t>
      </w:r>
    </w:p>
    <w:p w14:paraId="43B8CC74" w14:textId="77777777" w:rsidR="008E6F8D" w:rsidRPr="00985C19" w:rsidRDefault="008E6F8D" w:rsidP="00985C19">
      <w:pPr>
        <w:pStyle w:val="a8"/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</w:p>
    <w:p w14:paraId="23884F97" w14:textId="77777777" w:rsidR="00367107" w:rsidRPr="00985C19" w:rsidRDefault="00367107" w:rsidP="00985C19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6. Пререквізити, кореквізити, постреквізити.</w:t>
      </w:r>
    </w:p>
    <w:p w14:paraId="3F621857" w14:textId="77777777" w:rsidR="00367107" w:rsidRPr="00985C19" w:rsidRDefault="00367107" w:rsidP="00985C19">
      <w:pPr>
        <w:ind w:firstLine="709"/>
        <w:jc w:val="both"/>
        <w:rPr>
          <w:sz w:val="24"/>
          <w:szCs w:val="24"/>
        </w:rPr>
      </w:pPr>
      <w:r w:rsidRPr="00985C19">
        <w:rPr>
          <w:i/>
          <w:sz w:val="24"/>
          <w:szCs w:val="24"/>
        </w:rPr>
        <w:t xml:space="preserve">Пререквізити. </w:t>
      </w:r>
      <w:r w:rsidRPr="00985C19">
        <w:rPr>
          <w:sz w:val="24"/>
          <w:szCs w:val="24"/>
        </w:rPr>
        <w:t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екстренної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314C9C32" w14:textId="77777777" w:rsidR="00367107" w:rsidRPr="00985C19" w:rsidRDefault="00367107" w:rsidP="00985C19">
      <w:pPr>
        <w:ind w:firstLine="709"/>
        <w:jc w:val="both"/>
        <w:rPr>
          <w:sz w:val="24"/>
          <w:szCs w:val="24"/>
        </w:rPr>
      </w:pPr>
      <w:r w:rsidRPr="00985C19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r w:rsidRPr="00985C1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985C19">
        <w:rPr>
          <w:sz w:val="24"/>
          <w:szCs w:val="24"/>
        </w:rPr>
        <w:t>Вивчення дисципліни передбачає сумісне засвоєння знань з навчальних дисциплін: невідкладні стани, травматологія, нейрохірургія, офтальмологія, отоларінгологія, онкологія.</w:t>
      </w:r>
    </w:p>
    <w:p w14:paraId="6310F4CA" w14:textId="77777777" w:rsidR="00367107" w:rsidRPr="00985C19" w:rsidRDefault="00367107" w:rsidP="00985C19">
      <w:pPr>
        <w:ind w:firstLine="709"/>
        <w:jc w:val="both"/>
        <w:rPr>
          <w:sz w:val="24"/>
          <w:szCs w:val="24"/>
        </w:rPr>
      </w:pPr>
      <w:r w:rsidRPr="00985C19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r w:rsidRPr="00985C1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985C19">
        <w:rPr>
          <w:sz w:val="24"/>
          <w:szCs w:val="24"/>
        </w:rPr>
        <w:t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освітньо-наукового рівня вищої освіти.</w:t>
      </w:r>
    </w:p>
    <w:p w14:paraId="1C8BE64A" w14:textId="77777777" w:rsidR="006E469D" w:rsidRPr="00985C19" w:rsidRDefault="006E469D" w:rsidP="00985C19">
      <w:pPr>
        <w:ind w:firstLine="709"/>
        <w:jc w:val="both"/>
        <w:rPr>
          <w:sz w:val="24"/>
          <w:szCs w:val="24"/>
        </w:rPr>
      </w:pPr>
    </w:p>
    <w:p w14:paraId="3E0E76DB" w14:textId="77777777" w:rsidR="008E6F8D" w:rsidRPr="00985C19" w:rsidRDefault="006E469D" w:rsidP="00985C19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85C19">
        <w:rPr>
          <w:b/>
          <w:color w:val="000000" w:themeColor="text1"/>
          <w:sz w:val="24"/>
          <w:szCs w:val="24"/>
        </w:rPr>
        <w:t xml:space="preserve">7. </w:t>
      </w:r>
      <w:r w:rsidR="008E6F8D" w:rsidRPr="00985C19">
        <w:rPr>
          <w:b/>
          <w:color w:val="000000" w:themeColor="text1"/>
          <w:sz w:val="24"/>
          <w:szCs w:val="24"/>
        </w:rPr>
        <w:t>Результати навчання</w:t>
      </w:r>
      <w:r w:rsidR="008E6F8D" w:rsidRPr="00985C19">
        <w:rPr>
          <w:color w:val="000000" w:themeColor="text1"/>
          <w:sz w:val="24"/>
          <w:szCs w:val="24"/>
        </w:rPr>
        <w:t>, в тому числі практичні навички (перелік знань, умінь та навиків, які здобуває здобувач вищої освіти в процесі її вивчення)</w:t>
      </w:r>
      <w:r w:rsidR="008E6F8D" w:rsidRPr="00985C19">
        <w:rPr>
          <w:color w:val="000000" w:themeColor="text1"/>
          <w:sz w:val="24"/>
          <w:szCs w:val="24"/>
          <w:lang w:val="ru-RU"/>
        </w:rPr>
        <w:t>.</w:t>
      </w:r>
    </w:p>
    <w:p w14:paraId="4BF27E75" w14:textId="77777777" w:rsidR="009151E4" w:rsidRPr="00985C19" w:rsidRDefault="008E6F8D" w:rsidP="00985C1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85C19">
        <w:rPr>
          <w:bCs/>
          <w:color w:val="000000" w:themeColor="text1"/>
          <w:sz w:val="24"/>
          <w:szCs w:val="24"/>
        </w:rPr>
        <w:t>Цей курс зосереджений на основних проблемах</w:t>
      </w:r>
      <w:r w:rsidR="0080571A" w:rsidRPr="00985C19">
        <w:rPr>
          <w:bCs/>
          <w:color w:val="000000" w:themeColor="text1"/>
          <w:sz w:val="24"/>
          <w:szCs w:val="24"/>
        </w:rPr>
        <w:t xml:space="preserve"> дорослого населення на серцево-судинну патологію, її</w:t>
      </w:r>
      <w:r w:rsidR="006E469D" w:rsidRPr="00985C19">
        <w:rPr>
          <w:bCs/>
          <w:color w:val="000000" w:themeColor="text1"/>
          <w:sz w:val="24"/>
          <w:szCs w:val="24"/>
        </w:rPr>
        <w:t xml:space="preserve"> </w:t>
      </w:r>
      <w:r w:rsidR="0080571A" w:rsidRPr="00985C19">
        <w:rPr>
          <w:bCs/>
          <w:color w:val="000000" w:themeColor="text1"/>
          <w:sz w:val="24"/>
          <w:szCs w:val="24"/>
          <w:lang w:val="ru-RU"/>
        </w:rPr>
        <w:t>діагностику, тактику консервативного і оперативного лікування, перебування хворого в післяопераційному</w:t>
      </w:r>
      <w:r w:rsidR="006E469D" w:rsidRPr="00985C19">
        <w:rPr>
          <w:bCs/>
          <w:color w:val="000000" w:themeColor="text1"/>
          <w:sz w:val="24"/>
          <w:szCs w:val="24"/>
          <w:lang w:val="ru-RU"/>
        </w:rPr>
        <w:t xml:space="preserve"> </w:t>
      </w:r>
      <w:r w:rsidR="0080571A" w:rsidRPr="00985C19">
        <w:rPr>
          <w:bCs/>
          <w:color w:val="000000" w:themeColor="text1"/>
          <w:sz w:val="24"/>
          <w:szCs w:val="24"/>
          <w:lang w:val="ru-RU"/>
        </w:rPr>
        <w:t>періоді</w:t>
      </w:r>
      <w:r w:rsidRPr="00985C19">
        <w:rPr>
          <w:bCs/>
          <w:color w:val="000000" w:themeColor="text1"/>
          <w:sz w:val="24"/>
          <w:szCs w:val="24"/>
        </w:rPr>
        <w:t>. Клінічний досвід можна отримати протягом практичних занять курсу в провідних установах регіону (</w:t>
      </w:r>
      <w:r w:rsidR="0045148B" w:rsidRPr="00985C19">
        <w:rPr>
          <w:bCs/>
          <w:color w:val="000000" w:themeColor="text1"/>
          <w:sz w:val="24"/>
          <w:szCs w:val="24"/>
        </w:rPr>
        <w:t>у</w:t>
      </w:r>
      <w:r w:rsidR="006E469D" w:rsidRPr="00985C19">
        <w:rPr>
          <w:bCs/>
          <w:color w:val="000000" w:themeColor="text1"/>
          <w:sz w:val="24"/>
          <w:szCs w:val="24"/>
        </w:rPr>
        <w:t xml:space="preserve"> </w:t>
      </w:r>
      <w:r w:rsidR="0045148B" w:rsidRPr="00985C19">
        <w:rPr>
          <w:bCs/>
          <w:color w:val="000000" w:themeColor="text1"/>
          <w:sz w:val="24"/>
          <w:szCs w:val="24"/>
        </w:rPr>
        <w:t>серцево-судинних відділен</w:t>
      </w:r>
      <w:r w:rsidR="006E469D" w:rsidRPr="00985C19">
        <w:rPr>
          <w:bCs/>
          <w:color w:val="000000" w:themeColor="text1"/>
          <w:sz w:val="24"/>
          <w:szCs w:val="24"/>
        </w:rPr>
        <w:t>н</w:t>
      </w:r>
      <w:r w:rsidR="0045148B" w:rsidRPr="00985C19">
        <w:rPr>
          <w:bCs/>
          <w:color w:val="000000" w:themeColor="text1"/>
          <w:sz w:val="24"/>
          <w:szCs w:val="24"/>
        </w:rPr>
        <w:t xml:space="preserve">ях ДУ </w:t>
      </w:r>
      <w:r w:rsidR="006E469D" w:rsidRPr="00985C19">
        <w:rPr>
          <w:bCs/>
          <w:color w:val="000000" w:themeColor="text1"/>
          <w:sz w:val="24"/>
          <w:szCs w:val="24"/>
        </w:rPr>
        <w:t>«</w:t>
      </w:r>
      <w:r w:rsidR="0045148B" w:rsidRPr="00985C19">
        <w:rPr>
          <w:bCs/>
          <w:color w:val="000000" w:themeColor="text1"/>
          <w:sz w:val="24"/>
          <w:szCs w:val="24"/>
        </w:rPr>
        <w:t>Iнститут загальної та невiдкладної</w:t>
      </w:r>
      <w:r w:rsidR="006E469D" w:rsidRPr="00985C19">
        <w:rPr>
          <w:bCs/>
          <w:color w:val="000000" w:themeColor="text1"/>
          <w:sz w:val="24"/>
          <w:szCs w:val="24"/>
        </w:rPr>
        <w:t xml:space="preserve"> хірургії </w:t>
      </w:r>
      <w:r w:rsidR="0045148B" w:rsidRPr="00985C19">
        <w:rPr>
          <w:bCs/>
          <w:color w:val="000000" w:themeColor="text1"/>
          <w:sz w:val="24"/>
          <w:szCs w:val="24"/>
        </w:rPr>
        <w:t>iм. В.Т.Зайцева</w:t>
      </w:r>
      <w:r w:rsidR="006E469D" w:rsidRPr="00985C19">
        <w:rPr>
          <w:bCs/>
          <w:color w:val="000000" w:themeColor="text1"/>
          <w:sz w:val="24"/>
          <w:szCs w:val="24"/>
        </w:rPr>
        <w:t xml:space="preserve"> НАМНУ»</w:t>
      </w:r>
      <w:r w:rsidRPr="00985C19">
        <w:rPr>
          <w:bCs/>
          <w:color w:val="000000" w:themeColor="text1"/>
          <w:sz w:val="24"/>
          <w:szCs w:val="24"/>
        </w:rPr>
        <w:t xml:space="preserve">, згідно з розкладом занять. Студенти протягом курсу мають змогу приймати участь у курації та демонстрації </w:t>
      </w:r>
      <w:r w:rsidR="0045148B" w:rsidRPr="00985C19">
        <w:rPr>
          <w:bCs/>
          <w:color w:val="000000" w:themeColor="text1"/>
          <w:sz w:val="24"/>
          <w:szCs w:val="24"/>
        </w:rPr>
        <w:t>хворих</w:t>
      </w:r>
      <w:r w:rsidRPr="00985C19">
        <w:rPr>
          <w:bCs/>
          <w:color w:val="000000" w:themeColor="text1"/>
          <w:sz w:val="24"/>
          <w:szCs w:val="24"/>
        </w:rPr>
        <w:t xml:space="preserve">, а також </w:t>
      </w:r>
      <w:r w:rsidR="0045148B" w:rsidRPr="00985C19">
        <w:rPr>
          <w:bCs/>
          <w:color w:val="000000" w:themeColor="text1"/>
          <w:sz w:val="24"/>
          <w:szCs w:val="24"/>
        </w:rPr>
        <w:t>відвідування операційних</w:t>
      </w:r>
      <w:r w:rsidRPr="00985C19">
        <w:rPr>
          <w:bCs/>
          <w:color w:val="000000" w:themeColor="text1"/>
          <w:sz w:val="24"/>
          <w:szCs w:val="24"/>
        </w:rPr>
        <w:t>. Тобто курс охоплює основні як практичні, так і теоретичні аспекти діяльності майбутнього сімейного лікаря</w:t>
      </w:r>
      <w:r w:rsidR="0045148B" w:rsidRPr="00985C19">
        <w:rPr>
          <w:bCs/>
          <w:color w:val="000000" w:themeColor="text1"/>
          <w:sz w:val="24"/>
          <w:szCs w:val="24"/>
        </w:rPr>
        <w:t>.</w:t>
      </w:r>
    </w:p>
    <w:p w14:paraId="30EA329C" w14:textId="77777777" w:rsidR="00165654" w:rsidRDefault="00165654" w:rsidP="0016565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23A457ED" w14:textId="77777777" w:rsidR="00165654" w:rsidRPr="00165654" w:rsidRDefault="00165654" w:rsidP="0016565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165654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Навчально-тематичний план дисципліни.</w:t>
      </w:r>
    </w:p>
    <w:p w14:paraId="72CDDCFC" w14:textId="77777777" w:rsidR="00165654" w:rsidRDefault="00165654" w:rsidP="003C38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5EA3B119" w14:textId="77777777" w:rsidR="009151E4" w:rsidRPr="00985C19" w:rsidRDefault="009151E4" w:rsidP="003C38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48CDE82B" w14:textId="77777777" w:rsidR="009151E4" w:rsidRPr="00985C19" w:rsidRDefault="009151E4" w:rsidP="003C3872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tbl>
      <w:tblPr>
        <w:tblpPr w:leftFromText="180" w:rightFromText="180" w:vertAnchor="text" w:horzAnchor="margin" w:tblpXSpec="center" w:tblpY="14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</w:tblGrid>
      <w:tr w:rsidR="009B4BEF" w:rsidRPr="00985C19" w14:paraId="2736F7AF" w14:textId="77777777" w:rsidTr="009B4BEF">
        <w:trPr>
          <w:trHeight w:val="276"/>
        </w:trPr>
        <w:tc>
          <w:tcPr>
            <w:tcW w:w="675" w:type="dxa"/>
            <w:vMerge w:val="restart"/>
          </w:tcPr>
          <w:p w14:paraId="1E509C87" w14:textId="77777777" w:rsidR="009B4BEF" w:rsidRPr="00985C19" w:rsidRDefault="009B4BEF" w:rsidP="003C3872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№</w:t>
            </w:r>
          </w:p>
          <w:p w14:paraId="1591B7E5" w14:textId="77777777" w:rsidR="009B4BEF" w:rsidRPr="00985C19" w:rsidRDefault="009B4BEF" w:rsidP="003C3872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7513" w:type="dxa"/>
            <w:vMerge w:val="restart"/>
          </w:tcPr>
          <w:p w14:paraId="12487F4C" w14:textId="77777777" w:rsidR="009B4BEF" w:rsidRPr="00985C19" w:rsidRDefault="009B4BEF" w:rsidP="00165654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Теми</w:t>
            </w:r>
          </w:p>
        </w:tc>
      </w:tr>
      <w:tr w:rsidR="009B4BEF" w:rsidRPr="00985C19" w14:paraId="7270B15C" w14:textId="77777777" w:rsidTr="009B4BEF">
        <w:trPr>
          <w:trHeight w:val="276"/>
        </w:trPr>
        <w:tc>
          <w:tcPr>
            <w:tcW w:w="675" w:type="dxa"/>
            <w:vMerge/>
          </w:tcPr>
          <w:p w14:paraId="02C8C0EF" w14:textId="77777777" w:rsidR="009B4BEF" w:rsidRPr="00985C19" w:rsidRDefault="009B4BEF" w:rsidP="00C17DEF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6A9E3876" w14:textId="77777777" w:rsidR="009B4BEF" w:rsidRPr="00985C19" w:rsidRDefault="009B4BEF" w:rsidP="00C17DE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9B4BEF" w:rsidRPr="00985C19" w14:paraId="66269E03" w14:textId="77777777" w:rsidTr="009B4BEF">
        <w:trPr>
          <w:trHeight w:val="502"/>
        </w:trPr>
        <w:tc>
          <w:tcPr>
            <w:tcW w:w="675" w:type="dxa"/>
          </w:tcPr>
          <w:p w14:paraId="68511CB1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0AC69F53" w14:textId="77777777" w:rsidR="009B4BEF" w:rsidRPr="00985C19" w:rsidRDefault="009B4BEF" w:rsidP="00165654">
            <w:pPr>
              <w:jc w:val="both"/>
              <w:rPr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Артеріальні емболії та гострі артеріальні тромбози кінцівок (синдром гострої ішемії кінцівок).</w:t>
            </w:r>
          </w:p>
        </w:tc>
      </w:tr>
      <w:tr w:rsidR="009B4BEF" w:rsidRPr="00985C19" w14:paraId="76496C6C" w14:textId="77777777" w:rsidTr="009B4BEF">
        <w:trPr>
          <w:trHeight w:val="502"/>
        </w:trPr>
        <w:tc>
          <w:tcPr>
            <w:tcW w:w="675" w:type="dxa"/>
          </w:tcPr>
          <w:p w14:paraId="7288D698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14:paraId="069D6894" w14:textId="77777777" w:rsidR="009B4BEF" w:rsidRPr="00985C19" w:rsidRDefault="009B4BEF" w:rsidP="001656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Гострі тромбози магістральних вен кінцівок. Тромбоемболія легеневої артерії.</w:t>
            </w:r>
          </w:p>
        </w:tc>
      </w:tr>
      <w:tr w:rsidR="009B4BEF" w:rsidRPr="00985C19" w14:paraId="56EDD8CA" w14:textId="77777777" w:rsidTr="009B4BEF">
        <w:trPr>
          <w:trHeight w:val="502"/>
        </w:trPr>
        <w:tc>
          <w:tcPr>
            <w:tcW w:w="675" w:type="dxa"/>
          </w:tcPr>
          <w:p w14:paraId="79D16B35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720AD9BF" w14:textId="77777777" w:rsidR="009B4BEF" w:rsidRPr="00985C19" w:rsidRDefault="009B4BEF" w:rsidP="00165654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Варикозна хвороба кінцівок, ендовенозне лікування. Хронічна венозна недостатність.</w:t>
            </w:r>
          </w:p>
        </w:tc>
      </w:tr>
      <w:tr w:rsidR="009B4BEF" w:rsidRPr="00985C19" w14:paraId="64D6337A" w14:textId="77777777" w:rsidTr="009B4BEF">
        <w:trPr>
          <w:trHeight w:val="425"/>
        </w:trPr>
        <w:tc>
          <w:tcPr>
            <w:tcW w:w="675" w:type="dxa"/>
          </w:tcPr>
          <w:p w14:paraId="7DA29D10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62706D4A" w14:textId="77777777" w:rsidR="009B4BEF" w:rsidRPr="00985C19" w:rsidRDefault="009B4BEF" w:rsidP="00165654">
            <w:pPr>
              <w:jc w:val="both"/>
              <w:rPr>
                <w:bCs/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Ішемічна хвороба серця, гострий коронарний синдром. Сучасне лікування. Пошкодження серця</w:t>
            </w:r>
          </w:p>
          <w:p w14:paraId="0E1DA11A" w14:textId="77777777" w:rsidR="009B4BEF" w:rsidRPr="00985C19" w:rsidRDefault="009B4BEF" w:rsidP="00165654">
            <w:pPr>
              <w:jc w:val="both"/>
              <w:rPr>
                <w:sz w:val="24"/>
                <w:szCs w:val="24"/>
              </w:rPr>
            </w:pPr>
          </w:p>
        </w:tc>
      </w:tr>
      <w:tr w:rsidR="009B4BEF" w:rsidRPr="00985C19" w14:paraId="345E6A91" w14:textId="77777777" w:rsidTr="009B4BEF">
        <w:trPr>
          <w:trHeight w:val="502"/>
        </w:trPr>
        <w:tc>
          <w:tcPr>
            <w:tcW w:w="675" w:type="dxa"/>
          </w:tcPr>
          <w:p w14:paraId="0881A8DD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7137DC15" w14:textId="77777777" w:rsidR="009B4BEF" w:rsidRPr="00985C19" w:rsidRDefault="009B4BEF" w:rsidP="00165654">
            <w:pPr>
              <w:tabs>
                <w:tab w:val="left" w:pos="360"/>
                <w:tab w:val="left" w:pos="743"/>
              </w:tabs>
              <w:jc w:val="both"/>
              <w:rPr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Хронічна критична ішемія нижніх кінцівок, етіологія, класифікація, диференційна діагностика , види хірургічного та консервативного лікування .</w:t>
            </w:r>
          </w:p>
        </w:tc>
      </w:tr>
      <w:tr w:rsidR="009B4BEF" w:rsidRPr="00985C19" w14:paraId="0209B3D3" w14:textId="77777777" w:rsidTr="009B4BEF">
        <w:tc>
          <w:tcPr>
            <w:tcW w:w="675" w:type="dxa"/>
            <w:tcBorders>
              <w:bottom w:val="single" w:sz="4" w:space="0" w:color="auto"/>
            </w:tcBorders>
          </w:tcPr>
          <w:p w14:paraId="252B0A3B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7F342CD5" w14:textId="77777777" w:rsidR="009B4BEF" w:rsidRPr="00985C19" w:rsidRDefault="009B4BEF" w:rsidP="00165654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Підсумкове заня</w:t>
            </w:r>
            <w:r>
              <w:rPr>
                <w:sz w:val="24"/>
                <w:szCs w:val="24"/>
              </w:rPr>
              <w:t>ття. Підготовка до диференцій</w:t>
            </w:r>
            <w:r w:rsidRPr="00985C19">
              <w:rPr>
                <w:sz w:val="24"/>
                <w:szCs w:val="24"/>
              </w:rPr>
              <w:t>ного заліку. Курація хворого</w:t>
            </w:r>
          </w:p>
        </w:tc>
      </w:tr>
      <w:tr w:rsidR="009B4BEF" w:rsidRPr="00985C19" w14:paraId="68E971BF" w14:textId="77777777" w:rsidTr="009B4BEF">
        <w:tc>
          <w:tcPr>
            <w:tcW w:w="675" w:type="dxa"/>
          </w:tcPr>
          <w:p w14:paraId="49444A71" w14:textId="77777777" w:rsidR="009B4BEF" w:rsidRPr="00985C19" w:rsidRDefault="009B4BEF" w:rsidP="003C3872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</w:tcPr>
          <w:p w14:paraId="5BE8B202" w14:textId="77777777" w:rsidR="009B4BEF" w:rsidRPr="00985C19" w:rsidRDefault="009B4BEF" w:rsidP="00165654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Диференційний залік</w:t>
            </w:r>
          </w:p>
        </w:tc>
      </w:tr>
      <w:tr w:rsidR="009B4BEF" w:rsidRPr="00985C19" w14:paraId="1B76293A" w14:textId="77777777" w:rsidTr="009B4BEF">
        <w:tc>
          <w:tcPr>
            <w:tcW w:w="8188" w:type="dxa"/>
            <w:gridSpan w:val="2"/>
          </w:tcPr>
          <w:p w14:paraId="5EBDA924" w14:textId="1837BA77" w:rsidR="009B4BEF" w:rsidRPr="00985C19" w:rsidRDefault="009B4BEF" w:rsidP="00C17DE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985C19">
              <w:rPr>
                <w:b/>
                <w:sz w:val="24"/>
                <w:szCs w:val="24"/>
              </w:rPr>
              <w:t>Разом</w:t>
            </w:r>
            <w:r>
              <w:rPr>
                <w:b/>
                <w:sz w:val="24"/>
                <w:szCs w:val="24"/>
              </w:rPr>
              <w:t xml:space="preserve">                            60 аудиторних годин</w:t>
            </w:r>
          </w:p>
        </w:tc>
      </w:tr>
    </w:tbl>
    <w:p w14:paraId="2570DC55" w14:textId="77777777" w:rsidR="009151E4" w:rsidRPr="00165654" w:rsidRDefault="009151E4" w:rsidP="00165654">
      <w:pPr>
        <w:ind w:firstLine="709"/>
        <w:jc w:val="center"/>
        <w:rPr>
          <w:b/>
          <w:sz w:val="24"/>
          <w:szCs w:val="24"/>
        </w:rPr>
      </w:pPr>
    </w:p>
    <w:p w14:paraId="75C17826" w14:textId="77777777" w:rsidR="009151E4" w:rsidRPr="00985C19" w:rsidRDefault="009151E4" w:rsidP="00985C19">
      <w:pPr>
        <w:ind w:firstLine="709"/>
        <w:jc w:val="both"/>
        <w:rPr>
          <w:sz w:val="24"/>
          <w:szCs w:val="24"/>
        </w:rPr>
      </w:pPr>
    </w:p>
    <w:p w14:paraId="1A2B50C1" w14:textId="77777777" w:rsidR="0005556F" w:rsidRDefault="009151E4" w:rsidP="0005556F">
      <w:pPr>
        <w:ind w:firstLine="709"/>
        <w:jc w:val="center"/>
        <w:rPr>
          <w:b/>
          <w:sz w:val="24"/>
          <w:szCs w:val="24"/>
          <w:lang w:bidi="uk-UA"/>
        </w:rPr>
      </w:pPr>
      <w:r w:rsidRPr="0005556F">
        <w:rPr>
          <w:b/>
          <w:sz w:val="24"/>
          <w:szCs w:val="24"/>
          <w:lang w:bidi="uk-UA"/>
        </w:rPr>
        <w:t>Навчально-тематичний план СРС</w:t>
      </w:r>
    </w:p>
    <w:p w14:paraId="0AC5B4D6" w14:textId="77777777" w:rsidR="009151E4" w:rsidRPr="0005556F" w:rsidRDefault="0005556F" w:rsidP="0005556F">
      <w:pPr>
        <w:ind w:firstLine="709"/>
        <w:jc w:val="right"/>
        <w:rPr>
          <w:sz w:val="24"/>
          <w:szCs w:val="24"/>
        </w:rPr>
      </w:pPr>
      <w:r w:rsidRPr="0005556F">
        <w:rPr>
          <w:sz w:val="24"/>
          <w:szCs w:val="24"/>
        </w:rPr>
        <w:t xml:space="preserve"> </w:t>
      </w:r>
      <w:r w:rsidRPr="00985C19">
        <w:rPr>
          <w:sz w:val="24"/>
          <w:szCs w:val="24"/>
        </w:rPr>
        <w:t>Таблиця 3</w:t>
      </w:r>
    </w:p>
    <w:p w14:paraId="5DB73C79" w14:textId="77777777" w:rsidR="009151E4" w:rsidRPr="0005556F" w:rsidRDefault="009151E4" w:rsidP="0005556F">
      <w:pPr>
        <w:ind w:firstLine="709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634"/>
        <w:gridCol w:w="1582"/>
      </w:tblGrid>
      <w:tr w:rsidR="009151E4" w:rsidRPr="00985C19" w14:paraId="3E20767C" w14:textId="77777777" w:rsidTr="00C17DEF">
        <w:tc>
          <w:tcPr>
            <w:tcW w:w="850" w:type="dxa"/>
          </w:tcPr>
          <w:p w14:paraId="5997D9C7" w14:textId="77777777" w:rsidR="009151E4" w:rsidRPr="00985C19" w:rsidRDefault="009151E4" w:rsidP="0005556F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№</w:t>
            </w:r>
          </w:p>
          <w:p w14:paraId="318A8FBF" w14:textId="77777777" w:rsidR="009151E4" w:rsidRPr="00985C19" w:rsidRDefault="009151E4" w:rsidP="0005556F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6634" w:type="dxa"/>
          </w:tcPr>
          <w:p w14:paraId="2BB94DCE" w14:textId="77777777" w:rsidR="009151E4" w:rsidRPr="00985C19" w:rsidRDefault="009151E4" w:rsidP="0005556F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Теми</w:t>
            </w:r>
          </w:p>
        </w:tc>
        <w:tc>
          <w:tcPr>
            <w:tcW w:w="1582" w:type="dxa"/>
          </w:tcPr>
          <w:p w14:paraId="7EEAB33F" w14:textId="77777777" w:rsidR="00C17DEF" w:rsidRDefault="00C17DEF" w:rsidP="00055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Кількість</w:t>
            </w:r>
          </w:p>
          <w:p w14:paraId="0CEB68CF" w14:textId="77777777" w:rsidR="009151E4" w:rsidRPr="00985C19" w:rsidRDefault="009151E4" w:rsidP="0005556F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годин</w:t>
            </w:r>
          </w:p>
        </w:tc>
      </w:tr>
      <w:tr w:rsidR="00011BBE" w:rsidRPr="00985C19" w14:paraId="0B536CA0" w14:textId="77777777" w:rsidTr="00C17DEF">
        <w:tc>
          <w:tcPr>
            <w:tcW w:w="850" w:type="dxa"/>
          </w:tcPr>
          <w:p w14:paraId="7E6E501B" w14:textId="77777777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634" w:type="dxa"/>
          </w:tcPr>
          <w:p w14:paraId="69040C93" w14:textId="77777777" w:rsidR="00011BBE" w:rsidRPr="00985C19" w:rsidRDefault="00B4041D" w:rsidP="0005556F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Тромбофілії – етіологія, патогенез, клінічні прояви , принципи діагностики та лікування.</w:t>
            </w:r>
          </w:p>
        </w:tc>
        <w:tc>
          <w:tcPr>
            <w:tcW w:w="1582" w:type="dxa"/>
          </w:tcPr>
          <w:p w14:paraId="5B634B7A" w14:textId="0F06C77B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1BBE" w:rsidRPr="00985C19" w14:paraId="733ED7B3" w14:textId="77777777" w:rsidTr="00C17DEF">
        <w:tc>
          <w:tcPr>
            <w:tcW w:w="850" w:type="dxa"/>
          </w:tcPr>
          <w:p w14:paraId="1A7AFFC8" w14:textId="77777777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634" w:type="dxa"/>
          </w:tcPr>
          <w:p w14:paraId="7BB36455" w14:textId="77777777" w:rsidR="00011BBE" w:rsidRPr="00985C19" w:rsidRDefault="005A3C18" w:rsidP="0005556F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Антикоагулянтна та тромболітична терапія при гострому тромбозі. Профілактична антикоагулянтна терапія</w:t>
            </w:r>
          </w:p>
        </w:tc>
        <w:tc>
          <w:tcPr>
            <w:tcW w:w="1582" w:type="dxa"/>
          </w:tcPr>
          <w:p w14:paraId="2C1D186D" w14:textId="121F6FDC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1BBE" w:rsidRPr="00985C19" w14:paraId="3BDCA5A6" w14:textId="77777777" w:rsidTr="00C17DEF">
        <w:tc>
          <w:tcPr>
            <w:tcW w:w="850" w:type="dxa"/>
          </w:tcPr>
          <w:p w14:paraId="4CE5E084" w14:textId="77777777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634" w:type="dxa"/>
          </w:tcPr>
          <w:p w14:paraId="29E316C6" w14:textId="77777777" w:rsidR="00011BBE" w:rsidRPr="00985C19" w:rsidRDefault="005A3C18" w:rsidP="0005556F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Сучасні ангіографічні дослідження та рентген-ендоваскулярні втручання</w:t>
            </w:r>
          </w:p>
        </w:tc>
        <w:tc>
          <w:tcPr>
            <w:tcW w:w="1582" w:type="dxa"/>
          </w:tcPr>
          <w:p w14:paraId="07ED7636" w14:textId="5B130AE9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1BBE" w:rsidRPr="00985C19" w14:paraId="059C5052" w14:textId="77777777" w:rsidTr="00C17DEF">
        <w:tc>
          <w:tcPr>
            <w:tcW w:w="850" w:type="dxa"/>
          </w:tcPr>
          <w:p w14:paraId="1ACB9558" w14:textId="77777777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14:paraId="0F2D01C0" w14:textId="77777777" w:rsidR="00011BBE" w:rsidRPr="00985C19" w:rsidRDefault="00B934E2" w:rsidP="0005556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Хірургічне лікування захворювань клапанів серця.</w:t>
            </w:r>
          </w:p>
        </w:tc>
        <w:tc>
          <w:tcPr>
            <w:tcW w:w="1582" w:type="dxa"/>
          </w:tcPr>
          <w:p w14:paraId="4CA8DFBE" w14:textId="04966B22" w:rsidR="00011BBE" w:rsidRPr="00985C19" w:rsidRDefault="00011BBE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1BBE" w:rsidRPr="00985C19" w14:paraId="426761E9" w14:textId="77777777" w:rsidTr="00C17DEF">
        <w:tc>
          <w:tcPr>
            <w:tcW w:w="7484" w:type="dxa"/>
            <w:gridSpan w:val="2"/>
          </w:tcPr>
          <w:p w14:paraId="58C21A87" w14:textId="77777777" w:rsidR="00011BBE" w:rsidRPr="00985C19" w:rsidRDefault="00011BBE" w:rsidP="0005556F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b/>
                <w:bCs/>
                <w:color w:val="000000" w:themeColor="text1"/>
                <w:sz w:val="24"/>
                <w:szCs w:val="24"/>
              </w:rPr>
              <w:t>Разом</w:t>
            </w:r>
          </w:p>
        </w:tc>
        <w:tc>
          <w:tcPr>
            <w:tcW w:w="1582" w:type="dxa"/>
          </w:tcPr>
          <w:p w14:paraId="2980847C" w14:textId="23D28A15" w:rsidR="00011BBE" w:rsidRPr="00985C19" w:rsidRDefault="009B4BEF" w:rsidP="0005556F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132411D2" w14:textId="77777777" w:rsidR="00CA479A" w:rsidRPr="00985C19" w:rsidRDefault="00CA479A" w:rsidP="00985C19">
      <w:pPr>
        <w:ind w:firstLine="709"/>
        <w:jc w:val="both"/>
        <w:rPr>
          <w:b/>
          <w:color w:val="FF0000"/>
          <w:sz w:val="24"/>
          <w:szCs w:val="24"/>
          <w:highlight w:val="yellow"/>
          <w:lang w:val="ru-RU"/>
        </w:rPr>
      </w:pPr>
    </w:p>
    <w:p w14:paraId="69CC6786" w14:textId="77777777" w:rsidR="009151E4" w:rsidRPr="00985C19" w:rsidRDefault="00CA479A" w:rsidP="0005556F">
      <w:pPr>
        <w:ind w:firstLine="709"/>
        <w:jc w:val="center"/>
        <w:rPr>
          <w:b/>
          <w:sz w:val="24"/>
          <w:szCs w:val="24"/>
          <w:lang w:val="ru-RU"/>
        </w:rPr>
      </w:pPr>
      <w:r w:rsidRPr="00985C19">
        <w:rPr>
          <w:b/>
          <w:sz w:val="24"/>
          <w:szCs w:val="24"/>
          <w:lang w:val="ru-RU"/>
        </w:rPr>
        <w:t>Тематика практичних занять</w:t>
      </w:r>
    </w:p>
    <w:p w14:paraId="61AC6F65" w14:textId="77777777" w:rsidR="00CA479A" w:rsidRPr="00985C19" w:rsidRDefault="00A94B30" w:rsidP="00985C19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  <w:lang w:val="ru-RU"/>
        </w:rPr>
        <w:t>1</w:t>
      </w:r>
      <w:r w:rsidR="00CA479A" w:rsidRPr="00985C19">
        <w:rPr>
          <w:b/>
          <w:sz w:val="24"/>
          <w:szCs w:val="24"/>
          <w:lang w:val="ru-RU"/>
        </w:rPr>
        <w:t xml:space="preserve">. </w:t>
      </w:r>
      <w:r w:rsidR="00CA479A" w:rsidRPr="00985C19">
        <w:rPr>
          <w:b/>
          <w:sz w:val="24"/>
          <w:szCs w:val="24"/>
        </w:rPr>
        <w:t>Артеріальні емболії та гострі артеріальні тромбози кінцівок (синдром гострої ішемії кінцівок).</w:t>
      </w:r>
    </w:p>
    <w:p w14:paraId="2F3A6F3A" w14:textId="77777777" w:rsidR="00530E83" w:rsidRPr="00985C19" w:rsidRDefault="00A94B30" w:rsidP="00985C19">
      <w:pPr>
        <w:ind w:firstLine="709"/>
        <w:jc w:val="both"/>
        <w:rPr>
          <w:b/>
          <w:sz w:val="24"/>
          <w:szCs w:val="24"/>
        </w:rPr>
      </w:pPr>
      <w:r w:rsidRPr="00985C19">
        <w:rPr>
          <w:sz w:val="24"/>
          <w:szCs w:val="24"/>
        </w:rPr>
        <w:t xml:space="preserve">Діагностичні критерії </w:t>
      </w:r>
      <w:r w:rsidR="00CA479A" w:rsidRPr="00985C19">
        <w:rPr>
          <w:sz w:val="24"/>
          <w:szCs w:val="24"/>
        </w:rPr>
        <w:t>артеріальних емболій  та гострих артеріальних тромбозів кінцівок</w:t>
      </w:r>
      <w:r w:rsidRPr="00985C19">
        <w:rPr>
          <w:sz w:val="24"/>
          <w:szCs w:val="24"/>
        </w:rPr>
        <w:t xml:space="preserve">. Методи обстеження хворих на </w:t>
      </w:r>
      <w:r w:rsidR="00CA479A" w:rsidRPr="00985C19">
        <w:rPr>
          <w:sz w:val="24"/>
          <w:szCs w:val="24"/>
        </w:rPr>
        <w:t xml:space="preserve">артеріальні емболіі  та гострі артеріальні тромбози  кінцівок. </w:t>
      </w:r>
      <w:r w:rsidRPr="00985C19">
        <w:rPr>
          <w:sz w:val="24"/>
          <w:szCs w:val="24"/>
        </w:rPr>
        <w:t xml:space="preserve"> Класифікація </w:t>
      </w:r>
      <w:r w:rsidR="00CA479A" w:rsidRPr="00985C19">
        <w:rPr>
          <w:sz w:val="24"/>
          <w:szCs w:val="24"/>
        </w:rPr>
        <w:t>артеріальних емболій  та гострих артеріальних тромбозів кінцівок</w:t>
      </w:r>
      <w:r w:rsidRPr="00985C19">
        <w:rPr>
          <w:sz w:val="24"/>
          <w:szCs w:val="24"/>
        </w:rPr>
        <w:t xml:space="preserve">. Тактика ведення хворих на </w:t>
      </w:r>
      <w:r w:rsidR="00CA479A" w:rsidRPr="00985C19">
        <w:rPr>
          <w:sz w:val="24"/>
          <w:szCs w:val="24"/>
        </w:rPr>
        <w:t>на артеріальні емболіі  та гострі артеріальні тромбози  кінцівок.</w:t>
      </w:r>
      <w:r w:rsidRPr="00985C19">
        <w:rPr>
          <w:sz w:val="24"/>
          <w:szCs w:val="24"/>
        </w:rPr>
        <w:t xml:space="preserve">. Диференціальна діагностика з іншою судинною та загальною патологією. Показання до хірургічного втручання. Показання до невідкладного хірургічного втручання. Види хірургічних </w:t>
      </w:r>
      <w:r w:rsidR="00CA479A" w:rsidRPr="00985C19">
        <w:rPr>
          <w:sz w:val="24"/>
          <w:szCs w:val="24"/>
        </w:rPr>
        <w:t xml:space="preserve">втручань та </w:t>
      </w:r>
      <w:r w:rsidRPr="00985C19">
        <w:rPr>
          <w:sz w:val="24"/>
          <w:szCs w:val="24"/>
        </w:rPr>
        <w:t>тактика ведення післяопераці</w:t>
      </w:r>
      <w:r w:rsidR="00CA479A" w:rsidRPr="00985C19">
        <w:rPr>
          <w:sz w:val="24"/>
          <w:szCs w:val="24"/>
        </w:rPr>
        <w:t>й</w:t>
      </w:r>
      <w:r w:rsidRPr="00985C19">
        <w:rPr>
          <w:sz w:val="24"/>
          <w:szCs w:val="24"/>
        </w:rPr>
        <w:t>ного періоду. Ускладе</w:t>
      </w:r>
      <w:r w:rsidR="00CA479A" w:rsidRPr="00985C19">
        <w:rPr>
          <w:sz w:val="24"/>
          <w:szCs w:val="24"/>
        </w:rPr>
        <w:t>ння артеріальних емболій  та гострих артеріальних тромбозів  кінцівок.</w:t>
      </w:r>
      <w:r w:rsidRPr="00985C19">
        <w:rPr>
          <w:sz w:val="24"/>
          <w:szCs w:val="24"/>
        </w:rPr>
        <w:t>. Ускладнення в післяопераційному періоді.</w:t>
      </w:r>
    </w:p>
    <w:p w14:paraId="6FC9CF5F" w14:textId="77777777" w:rsidR="00A94B30" w:rsidRPr="00985C19" w:rsidRDefault="00A94B30" w:rsidP="00985C19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  <w:shd w:val="clear" w:color="auto" w:fill="FFFFFF"/>
        </w:rPr>
        <w:t xml:space="preserve">2. </w:t>
      </w:r>
      <w:r w:rsidR="00530E83" w:rsidRPr="00985C19">
        <w:rPr>
          <w:b/>
          <w:sz w:val="24"/>
          <w:szCs w:val="24"/>
        </w:rPr>
        <w:t>Гострі тромбози магістральних вен кінцівок.</w:t>
      </w:r>
      <w:r w:rsidR="008D6888" w:rsidRPr="00985C19">
        <w:rPr>
          <w:b/>
          <w:sz w:val="24"/>
          <w:szCs w:val="24"/>
        </w:rPr>
        <w:t xml:space="preserve"> </w:t>
      </w:r>
      <w:r w:rsidR="00F848A5" w:rsidRPr="00985C19">
        <w:rPr>
          <w:b/>
          <w:sz w:val="24"/>
          <w:szCs w:val="24"/>
        </w:rPr>
        <w:t>Тромбоемболія легеневої артерії (ТЕЛА).</w:t>
      </w:r>
      <w:r w:rsidR="00B4041D" w:rsidRPr="00985C19">
        <w:rPr>
          <w:b/>
          <w:sz w:val="24"/>
          <w:szCs w:val="24"/>
        </w:rPr>
        <w:t xml:space="preserve"> </w:t>
      </w:r>
    </w:p>
    <w:p w14:paraId="2C255E68" w14:textId="77777777" w:rsidR="009513FB" w:rsidRPr="00985C19" w:rsidRDefault="00A94B30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Провідні клінічні симптоми</w:t>
      </w:r>
      <w:r w:rsidR="00530E83" w:rsidRPr="00985C19">
        <w:rPr>
          <w:sz w:val="24"/>
          <w:szCs w:val="24"/>
        </w:rPr>
        <w:t xml:space="preserve"> </w:t>
      </w:r>
      <w:r w:rsidR="008111FD" w:rsidRPr="00985C19">
        <w:rPr>
          <w:sz w:val="24"/>
          <w:szCs w:val="24"/>
        </w:rPr>
        <w:t>г</w:t>
      </w:r>
      <w:r w:rsidR="00530E83" w:rsidRPr="00985C19">
        <w:rPr>
          <w:b/>
          <w:sz w:val="24"/>
          <w:szCs w:val="24"/>
        </w:rPr>
        <w:t>острих тромбозів магістральних вен кінцівок</w:t>
      </w:r>
      <w:r w:rsidRPr="00985C19">
        <w:rPr>
          <w:sz w:val="24"/>
          <w:szCs w:val="24"/>
        </w:rPr>
        <w:t>.</w:t>
      </w:r>
      <w:r w:rsidR="00530E83" w:rsidRPr="00985C19">
        <w:rPr>
          <w:sz w:val="24"/>
          <w:szCs w:val="24"/>
        </w:rPr>
        <w:t xml:space="preserve"> </w:t>
      </w:r>
      <w:r w:rsidRPr="00985C19">
        <w:rPr>
          <w:sz w:val="24"/>
          <w:szCs w:val="24"/>
        </w:rPr>
        <w:t>Етіологія виникнення захворювання. Протокол обстеження. Порядок призначення та вибір антикоагулянтів. Режим дозування та строки призначення антикоагулянтів. Шкала ризику кровотечі. Компресійне лікування. Профілакти</w:t>
      </w:r>
      <w:r w:rsidR="005E7D4B" w:rsidRPr="00985C19">
        <w:rPr>
          <w:sz w:val="24"/>
          <w:szCs w:val="24"/>
        </w:rPr>
        <w:t>ка виникнення данної патології.</w:t>
      </w:r>
      <w:r w:rsidR="00F848A5" w:rsidRPr="00985C19">
        <w:rPr>
          <w:sz w:val="24"/>
          <w:szCs w:val="24"/>
        </w:rPr>
        <w:t xml:space="preserve"> ТЕЛА  - к</w:t>
      </w:r>
      <w:r w:rsidR="005E7D4B" w:rsidRPr="00985C19">
        <w:rPr>
          <w:sz w:val="24"/>
          <w:szCs w:val="24"/>
        </w:rPr>
        <w:t>лінічні прояви. Класифікація. Диференціальна діагностика.. Методи обстеження. Надання невідкладної допомоги хворим при тромбоемболії легеневої артерії. Тактика ведення хворих. Показання та протипоказання до хірургічного лікування.</w:t>
      </w:r>
    </w:p>
    <w:p w14:paraId="30A38F07" w14:textId="77777777" w:rsidR="009513FB" w:rsidRPr="00985C19" w:rsidRDefault="008D6888" w:rsidP="00985C19">
      <w:pPr>
        <w:pStyle w:val="a4"/>
        <w:numPr>
          <w:ilvl w:val="0"/>
          <w:numId w:val="13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Варикозна хвороба кінцівок, ендовенозне лікування. Хронічна венозна недостатність.</w:t>
      </w:r>
    </w:p>
    <w:p w14:paraId="0DB2D1D1" w14:textId="77777777" w:rsidR="008D6888" w:rsidRPr="00985C19" w:rsidRDefault="0051323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Поширенність серед населення, патогенез розвитку ХВН , класифікація, симптоми, сучасна  діагностика , оперативне та ендовенозне ліку</w:t>
      </w:r>
      <w:r w:rsidR="00B4041D" w:rsidRPr="00985C19">
        <w:rPr>
          <w:sz w:val="24"/>
          <w:szCs w:val="24"/>
        </w:rPr>
        <w:t xml:space="preserve">вання ХВН та варикозної хвороби в залежності від стадії. </w:t>
      </w:r>
    </w:p>
    <w:p w14:paraId="20280356" w14:textId="77777777" w:rsidR="00333CD2" w:rsidRPr="00985C19" w:rsidRDefault="00A94B30" w:rsidP="00985C19">
      <w:pPr>
        <w:ind w:firstLine="709"/>
        <w:jc w:val="both"/>
        <w:rPr>
          <w:b/>
          <w:bCs/>
          <w:sz w:val="24"/>
          <w:szCs w:val="24"/>
        </w:rPr>
      </w:pPr>
      <w:r w:rsidRPr="00985C19">
        <w:rPr>
          <w:b/>
          <w:sz w:val="24"/>
          <w:szCs w:val="24"/>
        </w:rPr>
        <w:t xml:space="preserve">4. </w:t>
      </w:r>
      <w:r w:rsidR="00333CD2" w:rsidRPr="00985C19">
        <w:rPr>
          <w:b/>
          <w:sz w:val="24"/>
          <w:szCs w:val="24"/>
        </w:rPr>
        <w:t>Ішемічна хвороба серця, гострий коронарний синдром. Сучасне лікування. Пошкодження серця</w:t>
      </w:r>
      <w:r w:rsidR="009513FB" w:rsidRPr="00985C19">
        <w:rPr>
          <w:b/>
          <w:sz w:val="24"/>
          <w:szCs w:val="24"/>
        </w:rPr>
        <w:t>.</w:t>
      </w:r>
    </w:p>
    <w:p w14:paraId="3A14CDDD" w14:textId="77777777" w:rsidR="00A94B30" w:rsidRPr="00985C19" w:rsidRDefault="008D6888" w:rsidP="00985C19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>Фактори ризику та етіологі</w:t>
      </w:r>
      <w:r w:rsidR="00333CD2" w:rsidRPr="00985C19">
        <w:rPr>
          <w:color w:val="000000" w:themeColor="text1"/>
          <w:sz w:val="24"/>
          <w:szCs w:val="24"/>
        </w:rPr>
        <w:t>чні чинники іше</w:t>
      </w:r>
      <w:r w:rsidR="0046331E" w:rsidRPr="00985C19">
        <w:rPr>
          <w:color w:val="000000" w:themeColor="text1"/>
          <w:sz w:val="24"/>
          <w:szCs w:val="24"/>
        </w:rPr>
        <w:t>мічної хвороби серця, клінічні прояви гострого коронарного синдрому, сучасна діагностика,</w:t>
      </w:r>
      <w:r w:rsidR="009513FB" w:rsidRPr="00985C19">
        <w:rPr>
          <w:color w:val="000000" w:themeColor="text1"/>
          <w:sz w:val="24"/>
          <w:szCs w:val="24"/>
        </w:rPr>
        <w:t xml:space="preserve"> </w:t>
      </w:r>
      <w:r w:rsidR="000511D4" w:rsidRPr="00985C19">
        <w:rPr>
          <w:color w:val="000000" w:themeColor="text1"/>
          <w:sz w:val="24"/>
          <w:szCs w:val="24"/>
        </w:rPr>
        <w:t>тромболітична терапія,</w:t>
      </w:r>
      <w:r w:rsidR="0046331E" w:rsidRPr="00985C19">
        <w:rPr>
          <w:color w:val="000000" w:themeColor="text1"/>
          <w:sz w:val="24"/>
          <w:szCs w:val="24"/>
        </w:rPr>
        <w:t xml:space="preserve"> коронарографія, </w:t>
      </w:r>
      <w:r w:rsidR="000511D4" w:rsidRPr="00985C19">
        <w:rPr>
          <w:color w:val="000000" w:themeColor="text1"/>
          <w:sz w:val="24"/>
          <w:szCs w:val="24"/>
        </w:rPr>
        <w:t xml:space="preserve">чресшкірні  коронарні інтервенції, аорто-коронарне шунтування, післяопераційне лікування хворих з </w:t>
      </w:r>
      <w:r w:rsidR="009513FB" w:rsidRPr="00985C19">
        <w:rPr>
          <w:color w:val="000000" w:themeColor="text1"/>
          <w:sz w:val="24"/>
          <w:szCs w:val="24"/>
        </w:rPr>
        <w:t xml:space="preserve">ішемічною хворобою серця. </w:t>
      </w:r>
      <w:r w:rsidR="00A94B30" w:rsidRPr="00985C19">
        <w:rPr>
          <w:sz w:val="24"/>
          <w:szCs w:val="24"/>
        </w:rPr>
        <w:t xml:space="preserve">Клінічні симптоми при </w:t>
      </w:r>
      <w:r w:rsidR="005E7D4B" w:rsidRPr="00985C19">
        <w:rPr>
          <w:sz w:val="24"/>
          <w:szCs w:val="24"/>
        </w:rPr>
        <w:t>пошкодженні серця</w:t>
      </w:r>
      <w:r w:rsidR="00A94B30" w:rsidRPr="00985C19">
        <w:rPr>
          <w:sz w:val="24"/>
          <w:szCs w:val="24"/>
        </w:rPr>
        <w:t xml:space="preserve">. </w:t>
      </w:r>
      <w:r w:rsidR="008E3227" w:rsidRPr="00985C19">
        <w:rPr>
          <w:sz w:val="24"/>
          <w:szCs w:val="24"/>
        </w:rPr>
        <w:t xml:space="preserve">Особливості </w:t>
      </w:r>
      <w:r w:rsidR="00F10967" w:rsidRPr="00985C19">
        <w:rPr>
          <w:sz w:val="24"/>
          <w:szCs w:val="24"/>
        </w:rPr>
        <w:t xml:space="preserve">інструментальної </w:t>
      </w:r>
      <w:r w:rsidR="008E3227" w:rsidRPr="00985C19">
        <w:rPr>
          <w:sz w:val="24"/>
          <w:szCs w:val="24"/>
        </w:rPr>
        <w:t>та лаб</w:t>
      </w:r>
      <w:r w:rsidR="00F10967" w:rsidRPr="00985C19">
        <w:rPr>
          <w:sz w:val="24"/>
          <w:szCs w:val="24"/>
        </w:rPr>
        <w:t xml:space="preserve">ораторної </w:t>
      </w:r>
      <w:r w:rsidR="008E3227" w:rsidRPr="00985C19">
        <w:rPr>
          <w:sz w:val="24"/>
          <w:szCs w:val="24"/>
        </w:rPr>
        <w:t xml:space="preserve"> діагност</w:t>
      </w:r>
      <w:r w:rsidR="00F10967" w:rsidRPr="00985C19">
        <w:rPr>
          <w:sz w:val="24"/>
          <w:szCs w:val="24"/>
        </w:rPr>
        <w:t>ики.</w:t>
      </w:r>
      <w:r w:rsidR="008E3227" w:rsidRPr="00985C19">
        <w:rPr>
          <w:sz w:val="24"/>
          <w:szCs w:val="24"/>
        </w:rPr>
        <w:t xml:space="preserve">  </w:t>
      </w:r>
      <w:r w:rsidR="00A94B30" w:rsidRPr="00985C19">
        <w:rPr>
          <w:sz w:val="24"/>
          <w:szCs w:val="24"/>
        </w:rPr>
        <w:t xml:space="preserve">Показання </w:t>
      </w:r>
      <w:r w:rsidR="008E3227" w:rsidRPr="00985C19">
        <w:rPr>
          <w:sz w:val="24"/>
          <w:szCs w:val="24"/>
        </w:rPr>
        <w:t>до конс</w:t>
      </w:r>
      <w:r w:rsidR="00F10967" w:rsidRPr="00985C19">
        <w:rPr>
          <w:sz w:val="24"/>
          <w:szCs w:val="24"/>
        </w:rPr>
        <w:t>ервативного</w:t>
      </w:r>
      <w:r w:rsidR="008E3227" w:rsidRPr="00985C19">
        <w:rPr>
          <w:sz w:val="24"/>
          <w:szCs w:val="24"/>
        </w:rPr>
        <w:t xml:space="preserve"> та </w:t>
      </w:r>
      <w:r w:rsidR="00A94B30" w:rsidRPr="00985C19">
        <w:rPr>
          <w:sz w:val="24"/>
          <w:szCs w:val="24"/>
        </w:rPr>
        <w:t xml:space="preserve"> хірургічного лікування хворих. Види хірургічних втручань. Види ендоваскулярних</w:t>
      </w:r>
      <w:r w:rsidR="008E3227" w:rsidRPr="00985C19">
        <w:rPr>
          <w:sz w:val="24"/>
          <w:szCs w:val="24"/>
        </w:rPr>
        <w:t xml:space="preserve"> </w:t>
      </w:r>
      <w:r w:rsidR="00A94B30" w:rsidRPr="00985C19">
        <w:rPr>
          <w:sz w:val="24"/>
          <w:szCs w:val="24"/>
        </w:rPr>
        <w:t>втручань</w:t>
      </w:r>
      <w:r w:rsidR="00F10967" w:rsidRPr="00985C19">
        <w:rPr>
          <w:sz w:val="24"/>
          <w:szCs w:val="24"/>
        </w:rPr>
        <w:t>. О</w:t>
      </w:r>
      <w:r w:rsidR="008E3227" w:rsidRPr="00985C19">
        <w:rPr>
          <w:sz w:val="24"/>
          <w:szCs w:val="24"/>
        </w:rPr>
        <w:t>собливості конс</w:t>
      </w:r>
      <w:r w:rsidR="00F10967" w:rsidRPr="00985C19">
        <w:rPr>
          <w:sz w:val="24"/>
          <w:szCs w:val="24"/>
        </w:rPr>
        <w:t xml:space="preserve">ервативного </w:t>
      </w:r>
      <w:r w:rsidR="008E3227" w:rsidRPr="00985C19">
        <w:rPr>
          <w:sz w:val="24"/>
          <w:szCs w:val="24"/>
        </w:rPr>
        <w:t xml:space="preserve"> лік</w:t>
      </w:r>
      <w:r w:rsidR="00F10967" w:rsidRPr="00985C19">
        <w:rPr>
          <w:sz w:val="24"/>
          <w:szCs w:val="24"/>
        </w:rPr>
        <w:t xml:space="preserve">ування в </w:t>
      </w:r>
      <w:r w:rsidR="00F10967" w:rsidRPr="00985C19">
        <w:rPr>
          <w:sz w:val="24"/>
          <w:szCs w:val="24"/>
        </w:rPr>
        <w:lastRenderedPageBreak/>
        <w:t xml:space="preserve">післяопераційному </w:t>
      </w:r>
      <w:r w:rsidR="008E3227" w:rsidRPr="00985C19">
        <w:rPr>
          <w:sz w:val="24"/>
          <w:szCs w:val="24"/>
        </w:rPr>
        <w:t xml:space="preserve"> періоді</w:t>
      </w:r>
      <w:r w:rsidR="00A94B30" w:rsidRPr="00985C19">
        <w:rPr>
          <w:sz w:val="24"/>
          <w:szCs w:val="24"/>
        </w:rPr>
        <w:t xml:space="preserve">. </w:t>
      </w:r>
    </w:p>
    <w:p w14:paraId="4B2A6609" w14:textId="77777777" w:rsidR="00816FA9" w:rsidRPr="00985C19" w:rsidRDefault="00816FA9" w:rsidP="00985C19">
      <w:pPr>
        <w:pStyle w:val="a4"/>
        <w:numPr>
          <w:ilvl w:val="0"/>
          <w:numId w:val="15"/>
        </w:numPr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Хронічна критична ішемія нижніх кінцівок, етіологія, класифікація, диференційна діагностика , види хірургічного та консервативного лікування .</w:t>
      </w:r>
    </w:p>
    <w:p w14:paraId="34993D70" w14:textId="77777777" w:rsidR="00A94B30" w:rsidRPr="00985C19" w:rsidRDefault="00F10967" w:rsidP="00985C19">
      <w:pPr>
        <w:pStyle w:val="a4"/>
        <w:ind w:left="0"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Етіологія</w:t>
      </w:r>
      <w:r w:rsidR="00851966" w:rsidRPr="00985C19">
        <w:rPr>
          <w:sz w:val="24"/>
          <w:szCs w:val="24"/>
        </w:rPr>
        <w:t>,</w:t>
      </w:r>
      <w:r w:rsidRPr="00985C19">
        <w:rPr>
          <w:sz w:val="24"/>
          <w:szCs w:val="24"/>
        </w:rPr>
        <w:t xml:space="preserve"> </w:t>
      </w:r>
      <w:r w:rsidR="00816FA9" w:rsidRPr="00985C19">
        <w:rPr>
          <w:sz w:val="24"/>
          <w:szCs w:val="24"/>
        </w:rPr>
        <w:t xml:space="preserve">сучасна класифікація , </w:t>
      </w:r>
      <w:r w:rsidR="008B3F4A" w:rsidRPr="00985C19">
        <w:rPr>
          <w:sz w:val="24"/>
          <w:szCs w:val="24"/>
        </w:rPr>
        <w:t>клінічні прояви , д</w:t>
      </w:r>
      <w:r w:rsidRPr="00985C19">
        <w:rPr>
          <w:sz w:val="24"/>
          <w:szCs w:val="24"/>
        </w:rPr>
        <w:t>иференційна д</w:t>
      </w:r>
      <w:r w:rsidR="00A94B30" w:rsidRPr="00985C19">
        <w:rPr>
          <w:sz w:val="24"/>
          <w:szCs w:val="24"/>
        </w:rPr>
        <w:t>іагн</w:t>
      </w:r>
      <w:r w:rsidRPr="00985C19">
        <w:rPr>
          <w:sz w:val="24"/>
          <w:szCs w:val="24"/>
        </w:rPr>
        <w:t>остика</w:t>
      </w:r>
      <w:r w:rsidR="008B3F4A" w:rsidRPr="00985C19">
        <w:rPr>
          <w:sz w:val="24"/>
          <w:szCs w:val="24"/>
        </w:rPr>
        <w:t>. Ендоваскулярне лікування , сучасні можливості клітковинної терапіі при неоперабельних станах</w:t>
      </w:r>
      <w:r w:rsidR="005A3C18" w:rsidRPr="00985C19">
        <w:rPr>
          <w:sz w:val="24"/>
          <w:szCs w:val="24"/>
        </w:rPr>
        <w:t xml:space="preserve"> </w:t>
      </w:r>
      <w:r w:rsidR="005A3C18" w:rsidRPr="00985C19">
        <w:rPr>
          <w:color w:val="000000" w:themeColor="text1"/>
          <w:sz w:val="24"/>
          <w:szCs w:val="24"/>
        </w:rPr>
        <w:t>критична ішемія нижніх кінцівок</w:t>
      </w:r>
      <w:r w:rsidR="008B3F4A" w:rsidRPr="00985C19">
        <w:rPr>
          <w:sz w:val="24"/>
          <w:szCs w:val="24"/>
        </w:rPr>
        <w:t>.</w:t>
      </w:r>
    </w:p>
    <w:p w14:paraId="75D6C72D" w14:textId="77777777" w:rsidR="006B4DAF" w:rsidRPr="00985C19" w:rsidRDefault="006B4DAF" w:rsidP="00985C19">
      <w:pPr>
        <w:pStyle w:val="a4"/>
        <w:numPr>
          <w:ilvl w:val="0"/>
          <w:numId w:val="15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Підсумкове заняття. Підготовка до диференційного заліку.</w:t>
      </w:r>
    </w:p>
    <w:p w14:paraId="4BA41337" w14:textId="77777777" w:rsidR="006B4DAF" w:rsidRPr="00985C19" w:rsidRDefault="003705B0" w:rsidP="00985C19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 xml:space="preserve">     </w:t>
      </w:r>
      <w:r w:rsidR="006B4DAF" w:rsidRPr="00985C19">
        <w:rPr>
          <w:b/>
          <w:sz w:val="24"/>
          <w:szCs w:val="24"/>
        </w:rPr>
        <w:t xml:space="preserve"> </w:t>
      </w:r>
      <w:r w:rsidR="006B4DAF" w:rsidRPr="00985C19">
        <w:rPr>
          <w:sz w:val="24"/>
          <w:szCs w:val="24"/>
        </w:rPr>
        <w:t>Курація хворого з заповненням «Протоколу курації».</w:t>
      </w:r>
    </w:p>
    <w:p w14:paraId="70820735" w14:textId="77777777" w:rsidR="006B4DAF" w:rsidRPr="00985C19" w:rsidRDefault="006B4DAF" w:rsidP="00985C19">
      <w:pPr>
        <w:pStyle w:val="a4"/>
        <w:numPr>
          <w:ilvl w:val="0"/>
          <w:numId w:val="15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Диференційний залік. </w:t>
      </w:r>
    </w:p>
    <w:p w14:paraId="475B817A" w14:textId="77777777" w:rsidR="00F824B5" w:rsidRPr="00985C19" w:rsidRDefault="00F824B5" w:rsidP="00985C19">
      <w:pPr>
        <w:ind w:firstLine="709"/>
        <w:jc w:val="both"/>
        <w:rPr>
          <w:b/>
          <w:sz w:val="24"/>
          <w:szCs w:val="24"/>
        </w:rPr>
      </w:pPr>
    </w:p>
    <w:p w14:paraId="1C82FDAA" w14:textId="77777777" w:rsidR="00F824B5" w:rsidRPr="00985C19" w:rsidRDefault="00F824B5" w:rsidP="00462818">
      <w:pPr>
        <w:ind w:firstLine="709"/>
        <w:jc w:val="center"/>
        <w:rPr>
          <w:sz w:val="24"/>
          <w:szCs w:val="24"/>
        </w:rPr>
      </w:pPr>
      <w:r w:rsidRPr="00985C19">
        <w:rPr>
          <w:b/>
          <w:sz w:val="24"/>
          <w:szCs w:val="24"/>
        </w:rPr>
        <w:t xml:space="preserve">Політика </w:t>
      </w:r>
      <w:r w:rsidRPr="00985C19">
        <w:rPr>
          <w:b/>
          <w:sz w:val="24"/>
          <w:szCs w:val="24"/>
          <w:lang w:bidi="uk-UA"/>
        </w:rPr>
        <w:t>та цінності дисципліни.</w:t>
      </w:r>
    </w:p>
    <w:p w14:paraId="684A1C27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7E26E340" w14:textId="77777777" w:rsidR="00F824B5" w:rsidRPr="00985C19" w:rsidRDefault="00F824B5" w:rsidP="00985C19">
      <w:pPr>
        <w:pStyle w:val="Iauiue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  <w:lang w:val="ru-RU"/>
        </w:rPr>
        <w:t>Студенти</w:t>
      </w:r>
      <w:r w:rsidRPr="00985C19">
        <w:rPr>
          <w:sz w:val="24"/>
          <w:szCs w:val="24"/>
        </w:rPr>
        <w:t xml:space="preserve"> можуть обговорювати </w:t>
      </w:r>
      <w:proofErr w:type="gramStart"/>
      <w:r w:rsidRPr="00985C19">
        <w:rPr>
          <w:sz w:val="24"/>
          <w:szCs w:val="24"/>
        </w:rPr>
        <w:t>р</w:t>
      </w:r>
      <w:proofErr w:type="gramEnd"/>
      <w:r w:rsidRPr="00985C19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14:paraId="34E8FB59" w14:textId="77777777" w:rsidR="00F824B5" w:rsidRPr="00985C19" w:rsidRDefault="00F824B5" w:rsidP="00985C19">
      <w:pPr>
        <w:pStyle w:val="Iauiue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Відвідування пацієнтів під час курації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</w:r>
    </w:p>
    <w:p w14:paraId="68FF4ACA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24E50FD6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Заохочується участь студентів у проведенні наукових досліджень та конференціяхза даною тематикою.</w:t>
      </w:r>
    </w:p>
    <w:p w14:paraId="029D402A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</w:t>
      </w:r>
      <w:r w:rsidR="0083599A" w:rsidRPr="00985C19">
        <w:rPr>
          <w:sz w:val="24"/>
          <w:szCs w:val="24"/>
        </w:rPr>
        <w:t xml:space="preserve"> </w:t>
      </w:r>
      <w:r w:rsidRPr="00985C19">
        <w:rPr>
          <w:sz w:val="24"/>
          <w:szCs w:val="24"/>
        </w:rPr>
        <w:t xml:space="preserve">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</w:t>
      </w:r>
      <w:r w:rsidRPr="00985C19">
        <w:rPr>
          <w:sz w:val="24"/>
          <w:szCs w:val="24"/>
        </w:rPr>
        <w:lastRenderedPageBreak/>
        <w:t>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65B3404E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14:paraId="28B6E142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14:paraId="0AEC6132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Поведінка в аудиторії</w:t>
      </w:r>
    </w:p>
    <w:p w14:paraId="295961D4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rStyle w:val="tlid-translation"/>
          <w:sz w:val="24"/>
          <w:szCs w:val="24"/>
        </w:rPr>
      </w:pPr>
      <w:r w:rsidRPr="00985C19">
        <w:rPr>
          <w:sz w:val="24"/>
          <w:szCs w:val="24"/>
        </w:rPr>
        <w:t xml:space="preserve">Студентству важливо </w:t>
      </w:r>
      <w:r w:rsidRPr="00985C19">
        <w:rPr>
          <w:rStyle w:val="tlid-translation"/>
          <w:sz w:val="24"/>
          <w:szCs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650AD15D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 xml:space="preserve">Під час занять дозволяється: </w:t>
      </w:r>
    </w:p>
    <w:p w14:paraId="6B0EC455" w14:textId="77777777" w:rsidR="00F824B5" w:rsidRPr="00985C19" w:rsidRDefault="00F824B5" w:rsidP="00985C1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308EF222" w14:textId="77777777" w:rsidR="00F824B5" w:rsidRPr="00985C19" w:rsidRDefault="00F824B5" w:rsidP="00985C1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пити безалкогольні напої;</w:t>
      </w:r>
    </w:p>
    <w:p w14:paraId="76EBC290" w14:textId="77777777" w:rsidR="00F824B5" w:rsidRPr="00985C19" w:rsidRDefault="00F824B5" w:rsidP="00985C1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фотографувати слайди презентацій;</w:t>
      </w:r>
    </w:p>
    <w:p w14:paraId="4D9401B4" w14:textId="77777777" w:rsidR="00F824B5" w:rsidRPr="00985C19" w:rsidRDefault="00F824B5" w:rsidP="00985C1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421225BD" w14:textId="77777777" w:rsidR="00F824B5" w:rsidRPr="00985C19" w:rsidRDefault="00F824B5" w:rsidP="00985C19">
      <w:pPr>
        <w:pStyle w:val="a4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Заборонено:</w:t>
      </w:r>
    </w:p>
    <w:p w14:paraId="4D3EAB36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783B1181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0D1B685E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6F7FA434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грати в азартні ігри;</w:t>
      </w:r>
    </w:p>
    <w:p w14:paraId="0ECB58BA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2A179889" w14:textId="77777777" w:rsidR="00F824B5" w:rsidRPr="00985C19" w:rsidRDefault="00F824B5" w:rsidP="00985C1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664385C0" w14:textId="77777777" w:rsidR="00F824B5" w:rsidRPr="00985C19" w:rsidRDefault="00F824B5" w:rsidP="00985C19">
      <w:pPr>
        <w:pStyle w:val="a4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</w:p>
    <w:p w14:paraId="476F099D" w14:textId="77777777" w:rsidR="00F824B5" w:rsidRPr="00985C19" w:rsidRDefault="00F824B5" w:rsidP="00985C19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Плагіат та академічна доброчесність</w:t>
      </w:r>
    </w:p>
    <w:p w14:paraId="09D0B756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985C19">
        <w:rPr>
          <w:sz w:val="24"/>
          <w:szCs w:val="24"/>
        </w:rPr>
        <w:t>Кафедра хірургії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271615EA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15538A47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Охорона праці</w:t>
      </w:r>
    </w:p>
    <w:p w14:paraId="40EC7838" w14:textId="77777777" w:rsidR="00F824B5" w:rsidRPr="00985C19" w:rsidRDefault="00F824B5" w:rsidP="00985C1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4ACCDF8C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</w:p>
    <w:p w14:paraId="30A8EA95" w14:textId="77777777" w:rsidR="00F824B5" w:rsidRPr="00985C19" w:rsidRDefault="00F824B5" w:rsidP="00985C19">
      <w:pPr>
        <w:widowControl/>
        <w:suppressAutoHyphens/>
        <w:autoSpaceDE/>
        <w:autoSpaceDN/>
        <w:snapToGrid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85C19">
        <w:rPr>
          <w:b/>
          <w:sz w:val="24"/>
          <w:szCs w:val="24"/>
        </w:rPr>
        <w:lastRenderedPageBreak/>
        <w:t>Порядок інформування про зміни у силабусі</w:t>
      </w:r>
      <w:r w:rsidRPr="00985C19">
        <w:rPr>
          <w:sz w:val="24"/>
          <w:szCs w:val="24"/>
        </w:rPr>
        <w:t xml:space="preserve">: необхідні зміни у силабусі затверджуються на </w:t>
      </w:r>
      <w:r w:rsidRPr="00985C19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хірургічного профілю та оприлюднюються на сайті ХНМУ, </w:t>
      </w:r>
      <w:r w:rsidR="003C5D84" w:rsidRPr="00985C19">
        <w:rPr>
          <w:rFonts w:eastAsia="Times New Roman"/>
          <w:sz w:val="24"/>
          <w:szCs w:val="24"/>
          <w:lang w:eastAsia="ar-SA"/>
        </w:rPr>
        <w:t>сайті кафедри хірургії №1 ХНМУ.</w:t>
      </w:r>
    </w:p>
    <w:p w14:paraId="5B3C1F1C" w14:textId="77777777" w:rsidR="00F824B5" w:rsidRPr="00985C19" w:rsidRDefault="00F824B5" w:rsidP="00985C19">
      <w:pPr>
        <w:widowControl/>
        <w:suppressAutoHyphens/>
        <w:autoSpaceDE/>
        <w:autoSpaceDN/>
        <w:snapToGrid w:val="0"/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Політика оцінювання</w:t>
      </w:r>
    </w:p>
    <w:p w14:paraId="2C824BDE" w14:textId="77777777" w:rsidR="00F824B5" w:rsidRPr="00985C19" w:rsidRDefault="00F824B5" w:rsidP="00985C19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bCs/>
          <w:iCs/>
          <w:sz w:val="24"/>
          <w:szCs w:val="24"/>
        </w:rPr>
        <w:t>Для отримання заліку з курсу «</w:t>
      </w:r>
      <w:r w:rsidR="0083599A" w:rsidRPr="00985C19">
        <w:rPr>
          <w:bCs/>
          <w:iCs/>
          <w:sz w:val="24"/>
          <w:szCs w:val="24"/>
        </w:rPr>
        <w:t>Серцево-судинна хірургія</w:t>
      </w:r>
      <w:r w:rsidRPr="00985C19">
        <w:rPr>
          <w:bCs/>
          <w:iCs/>
          <w:sz w:val="24"/>
          <w:szCs w:val="24"/>
        </w:rPr>
        <w:t>» необхідним є відвідування усіх практичних занять, мати необхідні рівень знань  за темами занять, вміння роз’язувати питання з ліцензійного іспиту КРОК – 2 з курсу Хірургія. Кількість отриманих студентом балів за курс залежить від  рівня  знань, ступеню оволодіння практичними навичками.</w:t>
      </w:r>
    </w:p>
    <w:p w14:paraId="1DA53D32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- Поточний – поточна навчальна діяльність.</w:t>
      </w:r>
    </w:p>
    <w:p w14:paraId="67296DD2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3B66F625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77FDAFA5" w14:textId="77777777" w:rsidR="00F824B5" w:rsidRPr="00985C19" w:rsidRDefault="00F824B5" w:rsidP="00985C19">
      <w:pPr>
        <w:pStyle w:val="21"/>
        <w:ind w:right="0" w:firstLine="709"/>
        <w:rPr>
          <w:spacing w:val="4"/>
          <w:sz w:val="24"/>
          <w:szCs w:val="24"/>
        </w:rPr>
      </w:pPr>
      <w:r w:rsidRPr="00985C1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985C1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5A4854B6" w14:textId="77777777" w:rsidR="00F824B5" w:rsidRPr="00985C19" w:rsidRDefault="00F824B5" w:rsidP="00985C19">
      <w:pPr>
        <w:pStyle w:val="21"/>
        <w:numPr>
          <w:ilvl w:val="0"/>
          <w:numId w:val="12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14:paraId="23E6A90E" w14:textId="77777777" w:rsidR="00F824B5" w:rsidRPr="00985C19" w:rsidRDefault="00F824B5" w:rsidP="00985C19">
      <w:pPr>
        <w:pStyle w:val="21"/>
        <w:numPr>
          <w:ilvl w:val="0"/>
          <w:numId w:val="12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62F036E1" w14:textId="77777777" w:rsidR="00F824B5" w:rsidRPr="00985C19" w:rsidRDefault="00F824B5" w:rsidP="00985C19">
      <w:pPr>
        <w:pStyle w:val="21"/>
        <w:numPr>
          <w:ilvl w:val="0"/>
          <w:numId w:val="12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347649CE" w14:textId="77777777" w:rsidR="00F824B5" w:rsidRPr="00985C19" w:rsidRDefault="00F824B5" w:rsidP="00985C19">
      <w:pPr>
        <w:pStyle w:val="21"/>
        <w:numPr>
          <w:ilvl w:val="0"/>
          <w:numId w:val="12"/>
        </w:numPr>
        <w:ind w:left="0" w:right="0" w:firstLine="709"/>
        <w:rPr>
          <w:rFonts w:eastAsia="MS Mincho"/>
          <w:sz w:val="24"/>
          <w:szCs w:val="24"/>
        </w:rPr>
      </w:pPr>
      <w:r w:rsidRPr="00985C19">
        <w:rPr>
          <w:bCs/>
          <w:sz w:val="24"/>
          <w:szCs w:val="24"/>
        </w:rPr>
        <w:t>участь у Всеукраїнській олімпіаді –5</w:t>
      </w:r>
      <w:r w:rsidRPr="00985C1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38FA252D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</w:p>
    <w:p w14:paraId="6F70F1CE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ru-RU"/>
        </w:rPr>
        <w:t xml:space="preserve">Диференційований залік  – </w:t>
      </w:r>
      <w:r w:rsidRPr="00985C19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5AF97075" w14:textId="77777777" w:rsidR="00F824B5" w:rsidRPr="00985C19" w:rsidRDefault="00F824B5" w:rsidP="00985C19">
      <w:pPr>
        <w:widowControl/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val="ru-RU" w:eastAsia="ar-SA"/>
        </w:rPr>
      </w:pPr>
      <w:r w:rsidRPr="00985C19">
        <w:rPr>
          <w:rFonts w:eastAsia="Times New Roman"/>
          <w:sz w:val="24"/>
          <w:szCs w:val="24"/>
          <w:lang w:eastAsia="ar-SA"/>
        </w:rPr>
        <w:t>Таблиця 4</w:t>
      </w:r>
    </w:p>
    <w:p w14:paraId="2E5C25D3" w14:textId="77777777" w:rsidR="00F824B5" w:rsidRPr="00985C19" w:rsidRDefault="00F824B5" w:rsidP="00985C19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2023EA05" w14:textId="77777777" w:rsidR="00F824B5" w:rsidRPr="00985C19" w:rsidRDefault="00F824B5" w:rsidP="00985C19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1CD5778B" w14:textId="77777777" w:rsidR="00F824B5" w:rsidRPr="00985C19" w:rsidRDefault="00F824B5" w:rsidP="00462818">
      <w:pPr>
        <w:widowControl/>
        <w:suppressAutoHyphens/>
        <w:autoSpaceDE/>
        <w:autoSpaceDN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F824B5" w:rsidRPr="00985C19" w14:paraId="68EAC4FC" w14:textId="77777777" w:rsidTr="00F72C1B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7CC0A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B6C7A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BD842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7B2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66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F824B5" w:rsidRPr="00985C19" w14:paraId="20981AFA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3D5A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86D4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49E5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C863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6C96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F824B5" w:rsidRPr="00985C19" w14:paraId="77411EB9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FBE0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9671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4835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FA45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010C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F824B5" w:rsidRPr="00985C19" w14:paraId="198996BE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9D6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6B45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50104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CEB2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6FB7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F824B5" w:rsidRPr="00985C19" w14:paraId="30E7C4F6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8A55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B6B1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860E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AF21C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6F4B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F824B5" w:rsidRPr="00985C19" w14:paraId="13E2CCF6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BE41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A0E3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300EE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86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1BBE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F824B5" w:rsidRPr="00985C19" w14:paraId="5912D412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DC1B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A81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2220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0A44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A74E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F824B5" w:rsidRPr="00985C19" w14:paraId="06108291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EABC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1BB9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5EA0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F7FB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31DF1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F824B5" w:rsidRPr="00985C19" w14:paraId="010E967F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DAA4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92E3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EF36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DC20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9D5D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F824B5" w:rsidRPr="00985C19" w14:paraId="4AB687BE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0288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FAB3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76E9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9D19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30F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F824B5" w:rsidRPr="00985C19" w14:paraId="5A478324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26D7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D9E0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571A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5E31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5D7E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F824B5" w:rsidRPr="00985C19" w14:paraId="721C0D48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EE2F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5938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9FA5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6847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4E2C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F824B5" w:rsidRPr="00985C19" w14:paraId="037DEFD3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6771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2C76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7A5E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4B52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7A83C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F824B5" w:rsidRPr="00985C19" w14:paraId="36065066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625F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AD33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69D9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82F7A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226C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F824B5" w:rsidRPr="00985C19" w14:paraId="6816C5D0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7241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F3D7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625A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E165C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C99D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F824B5" w:rsidRPr="00985C19" w14:paraId="66CD3583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FAE4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EB5D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2A1D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8944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DE87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F824B5" w:rsidRPr="00985C19" w14:paraId="7957B950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AD99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9C75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09CB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8B8A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FA91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F824B5" w:rsidRPr="00985C19" w14:paraId="2797ADF6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6D34F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5A7C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2FC3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2081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4DB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F824B5" w:rsidRPr="00985C19" w14:paraId="17D95EC6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9795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15A5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4BED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9F25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2718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F824B5" w:rsidRPr="00985C19" w14:paraId="76FF651B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57D8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DE60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EA50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D315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BAD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F824B5" w:rsidRPr="00985C19" w14:paraId="2B96B912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6BF2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14A0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12A0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75A8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38D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F824B5" w:rsidRPr="00985C19" w14:paraId="0450E6F8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6B21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B124B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99D5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5E12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A969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F824B5" w:rsidRPr="00985C19" w14:paraId="03EFDCCE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B97B1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396F1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26BE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13F6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B044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F824B5" w:rsidRPr="00985C19" w14:paraId="7B369620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6897A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4E177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A6B6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6E15F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0F7FD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F824B5" w:rsidRPr="00985C19" w14:paraId="287F03AB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A352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5BF76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EBE7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D1E89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9690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F824B5" w:rsidRPr="00985C19" w14:paraId="4451DECC" w14:textId="77777777" w:rsidTr="00F72C1B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BC6D9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3C14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EBFA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A60C5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85C19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F6B3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F824B5" w:rsidRPr="00985C19" w14:paraId="3653A0F4" w14:textId="77777777" w:rsidTr="00F72C1B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D1792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DFF40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61178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8EC8E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7D3C3" w14:textId="77777777" w:rsidR="00F824B5" w:rsidRPr="00985C19" w:rsidRDefault="00F824B5" w:rsidP="00462818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1528490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>Д</w:t>
      </w:r>
      <w:r w:rsidR="004A6F9B">
        <w:rPr>
          <w:iCs/>
          <w:sz w:val="24"/>
          <w:szCs w:val="24"/>
        </w:rPr>
        <w:t>иференцій</w:t>
      </w:r>
      <w:r w:rsidRPr="00985C19">
        <w:rPr>
          <w:iCs/>
          <w:sz w:val="24"/>
          <w:szCs w:val="24"/>
        </w:rPr>
        <w:t>ний залік</w:t>
      </w:r>
      <w:r w:rsidRPr="00985C19">
        <w:rPr>
          <w:sz w:val="24"/>
          <w:szCs w:val="24"/>
        </w:rPr>
        <w:t xml:space="preserve"> (ДЗ) за тематикою дисципліни </w:t>
      </w:r>
      <w:r w:rsidR="009F7465" w:rsidRPr="00985C19">
        <w:rPr>
          <w:bCs/>
          <w:iCs/>
          <w:sz w:val="24"/>
          <w:szCs w:val="24"/>
        </w:rPr>
        <w:t xml:space="preserve">«Серцево-судинна хірургія» </w:t>
      </w:r>
      <w:r w:rsidRPr="00985C19">
        <w:rPr>
          <w:sz w:val="24"/>
          <w:szCs w:val="24"/>
        </w:rPr>
        <w:t xml:space="preserve"> проводиться викладачем групи.</w:t>
      </w:r>
    </w:p>
    <w:p w14:paraId="15B44C93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40EA6916" w14:textId="77777777" w:rsidR="00F824B5" w:rsidRPr="00985C19" w:rsidRDefault="00F824B5" w:rsidP="00985C19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sz w:val="24"/>
          <w:szCs w:val="24"/>
        </w:rPr>
        <w:t xml:space="preserve">Форма проведення ДЗ стандартизована і за затвердженою кафедрою методикою </w:t>
      </w:r>
      <w:r w:rsidRPr="00985C19">
        <w:rPr>
          <w:bCs/>
          <w:iCs/>
          <w:sz w:val="24"/>
          <w:szCs w:val="24"/>
        </w:rPr>
        <w:t>проводиться в два етапи.</w:t>
      </w:r>
    </w:p>
    <w:p w14:paraId="7BCE47FB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І етап - вихідний рівень оцінювання ДЗ складається з 2-х частин:</w:t>
      </w:r>
    </w:p>
    <w:p w14:paraId="33AC63F7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7783D744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1) завдання з професійної підготовки по роботі з хірургічними хворими;</w:t>
      </w:r>
    </w:p>
    <w:p w14:paraId="17E6320F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2) завдання з оцінювання результатів лабораторних та інструментальних методів досліджень у хірургічних хворих;</w:t>
      </w:r>
    </w:p>
    <w:p w14:paraId="751B21B8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3) завдання з діагностики та надання  невідкладної медичної допомоги при невідкладних станах в хірургії.</w:t>
      </w:r>
    </w:p>
    <w:p w14:paraId="2CE9797F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Практично-орієнтована частина ДЗ проводит</w:t>
      </w:r>
      <w:r w:rsidR="00FE554E">
        <w:rPr>
          <w:sz w:val="24"/>
          <w:szCs w:val="24"/>
        </w:rPr>
        <w:t>ь</w:t>
      </w:r>
      <w:r w:rsidRPr="00985C19">
        <w:rPr>
          <w:sz w:val="24"/>
          <w:szCs w:val="24"/>
        </w:rPr>
        <w:t>ся у формі курації кожним студентом хворого за вивченою тематикою  дисципліни «</w:t>
      </w:r>
      <w:r w:rsidR="00FE554E">
        <w:rPr>
          <w:sz w:val="24"/>
          <w:szCs w:val="24"/>
        </w:rPr>
        <w:t>Серцево-судинна хірургія</w:t>
      </w:r>
      <w:r w:rsidRPr="00985C19">
        <w:rPr>
          <w:sz w:val="24"/>
          <w:szCs w:val="24"/>
        </w:rPr>
        <w:t>»  з заповненням «Протоколу курації»</w:t>
      </w:r>
    </w:p>
    <w:p w14:paraId="13E6B51C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 xml:space="preserve">Безпосередньо диференційований залік оцінюється: мінімально -  50 балів,  максимально -  80 балів. Оцінка з дисципліниє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14BEC0F3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985C19">
        <w:rPr>
          <w:rFonts w:eastAsia="Times New Roman"/>
          <w:b/>
          <w:sz w:val="24"/>
          <w:szCs w:val="24"/>
          <w:lang w:eastAsia="ru-RU"/>
        </w:rPr>
        <w:t>ПНД</w:t>
      </w:r>
      <w:r w:rsidRPr="00985C19">
        <w:rPr>
          <w:rFonts w:eastAsia="Times New Roman"/>
          <w:sz w:val="24"/>
          <w:szCs w:val="24"/>
          <w:lang w:eastAsia="ru-RU"/>
        </w:rPr>
        <w:t>) та підсумкового заняття (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74FCF295" w14:textId="77777777" w:rsidR="00F824B5" w:rsidRPr="00985C19" w:rsidRDefault="00F824B5" w:rsidP="00985C1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ab/>
        <w:t>Підсумковий бал за поточну навчальну діяльність (</w:t>
      </w:r>
      <w:r w:rsidRPr="00985C19">
        <w:rPr>
          <w:rFonts w:eastAsia="Times New Roman"/>
          <w:b/>
          <w:sz w:val="24"/>
          <w:szCs w:val="24"/>
          <w:lang w:eastAsia="ru-RU"/>
        </w:rPr>
        <w:t>ПНД</w:t>
      </w:r>
      <w:r w:rsidRPr="00985C19">
        <w:rPr>
          <w:rFonts w:eastAsia="Times New Roman"/>
          <w:sz w:val="24"/>
          <w:szCs w:val="24"/>
          <w:lang w:eastAsia="ru-RU"/>
        </w:rPr>
        <w:t>)  та підсумкові заняття (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26F322D6" w14:textId="77777777" w:rsidR="00F824B5" w:rsidRPr="00985C19" w:rsidRDefault="00F824B5" w:rsidP="00985C1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985C19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985C19">
        <w:rPr>
          <w:rFonts w:eastAsia="Times New Roman"/>
          <w:sz w:val="24"/>
          <w:szCs w:val="24"/>
          <w:lang w:eastAsia="ru-RU"/>
        </w:rPr>
        <w:t xml:space="preserve">та 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588C2403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134E70BE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4347E0D8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Тестовий контроль включає 50 тестових завдань.</w:t>
      </w:r>
    </w:p>
    <w:p w14:paraId="3789A4AC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 xml:space="preserve"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</w:t>
      </w:r>
      <w:r w:rsidRPr="00985C19">
        <w:rPr>
          <w:rFonts w:eastAsia="Times New Roman"/>
          <w:bCs/>
          <w:sz w:val="24"/>
          <w:szCs w:val="24"/>
          <w:lang w:eastAsia="ru-RU"/>
        </w:rPr>
        <w:lastRenderedPageBreak/>
        <w:t>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367F2B08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47A2B5DC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48279E99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32FC4014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123319B5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4D6DF172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0DD48134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2C6D52C0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790C65B1" w14:textId="77777777" w:rsidR="00F824B5" w:rsidRPr="00985C19" w:rsidRDefault="00F824B5" w:rsidP="00985C1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6BA61E40" w14:textId="77777777" w:rsidR="00F824B5" w:rsidRPr="00985C19" w:rsidRDefault="00F824B5" w:rsidP="00985C1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Таблиця 5</w:t>
      </w:r>
    </w:p>
    <w:p w14:paraId="5EE36D44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val="en-US"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985C19">
        <w:rPr>
          <w:rFonts w:eastAsia="Times New Roman"/>
          <w:bCs/>
          <w:iCs/>
          <w:sz w:val="24"/>
          <w:szCs w:val="24"/>
          <w:lang w:val="en-US" w:eastAsia="ru-RU"/>
        </w:rPr>
        <w:t>ECTS</w:t>
      </w:r>
    </w:p>
    <w:p w14:paraId="55E3B8D2" w14:textId="77777777" w:rsidR="00F824B5" w:rsidRPr="00985C19" w:rsidRDefault="00F824B5" w:rsidP="00985C19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F824B5" w:rsidRPr="00985C19" w14:paraId="5220AA1E" w14:textId="77777777" w:rsidTr="00F72C1B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363871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7200CF5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985C19">
              <w:rPr>
                <w:rFonts w:eastAsia="Times New Roman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539DFEE6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Оцінка за</w:t>
            </w:r>
          </w:p>
          <w:p w14:paraId="6F48ACF8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F824B5" w:rsidRPr="00985C19" w14:paraId="38082F0B" w14:textId="77777777" w:rsidTr="00F72C1B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2B1CD6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2FE12B5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20A936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відмінно</w:t>
            </w:r>
          </w:p>
        </w:tc>
      </w:tr>
      <w:tr w:rsidR="00F824B5" w:rsidRPr="00985C19" w14:paraId="1C917321" w14:textId="77777777" w:rsidTr="00F72C1B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19C34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1D23D40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84893A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F824B5" w:rsidRPr="00985C19" w14:paraId="5F08B259" w14:textId="77777777" w:rsidTr="00F72C1B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FA7289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D08B86E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981274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F824B5" w:rsidRPr="00985C19" w14:paraId="3A6C62CF" w14:textId="77777777" w:rsidTr="00F72C1B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6BAEE1BD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16EE98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C1C74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F824B5" w:rsidRPr="00985C19" w14:paraId="2C312328" w14:textId="77777777" w:rsidTr="00F72C1B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B1782C7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0F57F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6BD83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F824B5" w:rsidRPr="00985C19" w14:paraId="7D06A689" w14:textId="77777777" w:rsidTr="00F72C1B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41E919E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C53D4E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</w:t>
            </w:r>
            <w:r w:rsidRPr="00985C19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DAA2F" w14:textId="77777777" w:rsidR="00F824B5" w:rsidRPr="00985C19" w:rsidRDefault="00F824B5" w:rsidP="00985C19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032FD155" w14:textId="77777777" w:rsidR="00F824B5" w:rsidRPr="00985C19" w:rsidRDefault="00F824B5" w:rsidP="00985C19">
      <w:pPr>
        <w:ind w:firstLine="709"/>
        <w:jc w:val="both"/>
        <w:rPr>
          <w:bCs/>
          <w:iCs/>
          <w:sz w:val="24"/>
          <w:szCs w:val="24"/>
        </w:rPr>
      </w:pPr>
    </w:p>
    <w:p w14:paraId="5C7E4B38" w14:textId="77777777" w:rsidR="00F824B5" w:rsidRPr="00985C19" w:rsidRDefault="00F824B5" w:rsidP="00985C19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bCs/>
          <w:iCs/>
          <w:sz w:val="24"/>
          <w:szCs w:val="24"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74189D07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</w:p>
    <w:p w14:paraId="6F4D05C8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</w:p>
    <w:p w14:paraId="78E3CDC0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</w:p>
    <w:p w14:paraId="565947F1" w14:textId="77777777" w:rsidR="00F824B5" w:rsidRPr="00985C19" w:rsidRDefault="00F824B5" w:rsidP="00985C19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Завідувач кафедри  хірургії № 1 </w:t>
      </w:r>
    </w:p>
    <w:p w14:paraId="7271A133" w14:textId="446FFE30" w:rsidR="00FC3803" w:rsidRPr="00985C19" w:rsidRDefault="00F824B5" w:rsidP="00985C19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sz w:val="24"/>
          <w:szCs w:val="24"/>
        </w:rPr>
        <w:t xml:space="preserve">професор, д. мед. н.                                         </w:t>
      </w:r>
      <w:r w:rsidRPr="00985C19">
        <w:rPr>
          <w:sz w:val="24"/>
          <w:szCs w:val="24"/>
        </w:rPr>
        <w:tab/>
      </w:r>
      <w:r w:rsidRPr="00985C19">
        <w:rPr>
          <w:sz w:val="24"/>
          <w:szCs w:val="24"/>
        </w:rPr>
        <w:tab/>
      </w:r>
      <w:r w:rsidRPr="00985C19">
        <w:rPr>
          <w:sz w:val="24"/>
          <w:szCs w:val="24"/>
        </w:rPr>
        <w:tab/>
        <w:t>Бойко В.В.</w:t>
      </w:r>
    </w:p>
    <w:sectPr w:rsidR="00FC3803" w:rsidRPr="00985C19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D5C2A"/>
    <w:multiLevelType w:val="hybridMultilevel"/>
    <w:tmpl w:val="CA269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FA50F1"/>
    <w:multiLevelType w:val="multilevel"/>
    <w:tmpl w:val="4D6A648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96BBE"/>
    <w:multiLevelType w:val="hybridMultilevel"/>
    <w:tmpl w:val="E9C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6188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D98"/>
    <w:rsid w:val="00000191"/>
    <w:rsid w:val="00000F26"/>
    <w:rsid w:val="00011BBE"/>
    <w:rsid w:val="000511D4"/>
    <w:rsid w:val="0005556F"/>
    <w:rsid w:val="00066F32"/>
    <w:rsid w:val="000A547B"/>
    <w:rsid w:val="000C2469"/>
    <w:rsid w:val="000C791A"/>
    <w:rsid w:val="000E2CEA"/>
    <w:rsid w:val="000F61D0"/>
    <w:rsid w:val="0010621A"/>
    <w:rsid w:val="00113789"/>
    <w:rsid w:val="00143A9E"/>
    <w:rsid w:val="00165654"/>
    <w:rsid w:val="001B6541"/>
    <w:rsid w:val="001D0ED7"/>
    <w:rsid w:val="001D5DE0"/>
    <w:rsid w:val="001E6972"/>
    <w:rsid w:val="00202FDE"/>
    <w:rsid w:val="00203D4C"/>
    <w:rsid w:val="00205157"/>
    <w:rsid w:val="002214DE"/>
    <w:rsid w:val="00267AA1"/>
    <w:rsid w:val="002959FE"/>
    <w:rsid w:val="002C1C62"/>
    <w:rsid w:val="002D52FE"/>
    <w:rsid w:val="003106B4"/>
    <w:rsid w:val="00324A60"/>
    <w:rsid w:val="00333CD2"/>
    <w:rsid w:val="00340E7D"/>
    <w:rsid w:val="00354EA8"/>
    <w:rsid w:val="00364B79"/>
    <w:rsid w:val="00367107"/>
    <w:rsid w:val="003705B0"/>
    <w:rsid w:val="003712A6"/>
    <w:rsid w:val="00373785"/>
    <w:rsid w:val="003752E5"/>
    <w:rsid w:val="00383F10"/>
    <w:rsid w:val="003A4BDD"/>
    <w:rsid w:val="003B73D5"/>
    <w:rsid w:val="003C3872"/>
    <w:rsid w:val="003C5D84"/>
    <w:rsid w:val="003D1EF4"/>
    <w:rsid w:val="0045148B"/>
    <w:rsid w:val="00462818"/>
    <w:rsid w:val="0046331E"/>
    <w:rsid w:val="004652E3"/>
    <w:rsid w:val="004A6F9B"/>
    <w:rsid w:val="004B0633"/>
    <w:rsid w:val="0050683A"/>
    <w:rsid w:val="005070CD"/>
    <w:rsid w:val="00507677"/>
    <w:rsid w:val="00513235"/>
    <w:rsid w:val="00530E83"/>
    <w:rsid w:val="00534B1C"/>
    <w:rsid w:val="00551007"/>
    <w:rsid w:val="0059773F"/>
    <w:rsid w:val="005A3C18"/>
    <w:rsid w:val="005E7D4B"/>
    <w:rsid w:val="00653A14"/>
    <w:rsid w:val="00682DCB"/>
    <w:rsid w:val="00695878"/>
    <w:rsid w:val="006B4DAF"/>
    <w:rsid w:val="006B70B5"/>
    <w:rsid w:val="006D7020"/>
    <w:rsid w:val="006E469D"/>
    <w:rsid w:val="006F28C5"/>
    <w:rsid w:val="00706C9D"/>
    <w:rsid w:val="00717B18"/>
    <w:rsid w:val="00762FB2"/>
    <w:rsid w:val="007C068E"/>
    <w:rsid w:val="007D0E71"/>
    <w:rsid w:val="007E04A5"/>
    <w:rsid w:val="0080571A"/>
    <w:rsid w:val="008111FD"/>
    <w:rsid w:val="00816FA9"/>
    <w:rsid w:val="0083599A"/>
    <w:rsid w:val="00851966"/>
    <w:rsid w:val="00851B2C"/>
    <w:rsid w:val="00852E05"/>
    <w:rsid w:val="00866F0C"/>
    <w:rsid w:val="008712E2"/>
    <w:rsid w:val="00896B88"/>
    <w:rsid w:val="008A2AA0"/>
    <w:rsid w:val="008B3F4A"/>
    <w:rsid w:val="008D5AD8"/>
    <w:rsid w:val="008D6888"/>
    <w:rsid w:val="008E3227"/>
    <w:rsid w:val="008E3DC1"/>
    <w:rsid w:val="008E6F8D"/>
    <w:rsid w:val="009050CA"/>
    <w:rsid w:val="0090670C"/>
    <w:rsid w:val="009148D2"/>
    <w:rsid w:val="009151E4"/>
    <w:rsid w:val="00924C6F"/>
    <w:rsid w:val="00946864"/>
    <w:rsid w:val="00947009"/>
    <w:rsid w:val="009513FB"/>
    <w:rsid w:val="0095351D"/>
    <w:rsid w:val="00961F44"/>
    <w:rsid w:val="00962DD9"/>
    <w:rsid w:val="009830DD"/>
    <w:rsid w:val="00985C19"/>
    <w:rsid w:val="009940D3"/>
    <w:rsid w:val="009B4BEF"/>
    <w:rsid w:val="009C5FAE"/>
    <w:rsid w:val="009D3FAD"/>
    <w:rsid w:val="009F25C4"/>
    <w:rsid w:val="009F7465"/>
    <w:rsid w:val="00A01126"/>
    <w:rsid w:val="00A27055"/>
    <w:rsid w:val="00A314B5"/>
    <w:rsid w:val="00A645C8"/>
    <w:rsid w:val="00A8115C"/>
    <w:rsid w:val="00A83F90"/>
    <w:rsid w:val="00A931A6"/>
    <w:rsid w:val="00A94B30"/>
    <w:rsid w:val="00AA7BC3"/>
    <w:rsid w:val="00AC1D27"/>
    <w:rsid w:val="00AE17B4"/>
    <w:rsid w:val="00B06979"/>
    <w:rsid w:val="00B17C98"/>
    <w:rsid w:val="00B4041D"/>
    <w:rsid w:val="00B44FD6"/>
    <w:rsid w:val="00B558C8"/>
    <w:rsid w:val="00B567C8"/>
    <w:rsid w:val="00B64D98"/>
    <w:rsid w:val="00B934E2"/>
    <w:rsid w:val="00BF5FE0"/>
    <w:rsid w:val="00C146A5"/>
    <w:rsid w:val="00C17DEF"/>
    <w:rsid w:val="00C26A5E"/>
    <w:rsid w:val="00C33B8C"/>
    <w:rsid w:val="00C654EE"/>
    <w:rsid w:val="00C66D94"/>
    <w:rsid w:val="00C80EBC"/>
    <w:rsid w:val="00C955D0"/>
    <w:rsid w:val="00CA4668"/>
    <w:rsid w:val="00CA479A"/>
    <w:rsid w:val="00CC4895"/>
    <w:rsid w:val="00CD055A"/>
    <w:rsid w:val="00CD51A3"/>
    <w:rsid w:val="00CE44D3"/>
    <w:rsid w:val="00CF121A"/>
    <w:rsid w:val="00D01F5A"/>
    <w:rsid w:val="00D032F0"/>
    <w:rsid w:val="00D376DE"/>
    <w:rsid w:val="00D5124D"/>
    <w:rsid w:val="00D75455"/>
    <w:rsid w:val="00DC1ECF"/>
    <w:rsid w:val="00DD27E8"/>
    <w:rsid w:val="00DF4A1F"/>
    <w:rsid w:val="00E12C11"/>
    <w:rsid w:val="00E319EB"/>
    <w:rsid w:val="00E31F1F"/>
    <w:rsid w:val="00E5263E"/>
    <w:rsid w:val="00E74A3E"/>
    <w:rsid w:val="00E7761A"/>
    <w:rsid w:val="00EC0895"/>
    <w:rsid w:val="00EE0A0F"/>
    <w:rsid w:val="00EF5C79"/>
    <w:rsid w:val="00F10967"/>
    <w:rsid w:val="00F453C6"/>
    <w:rsid w:val="00F517B4"/>
    <w:rsid w:val="00F55954"/>
    <w:rsid w:val="00F72C1B"/>
    <w:rsid w:val="00F824B5"/>
    <w:rsid w:val="00F848A5"/>
    <w:rsid w:val="00FA41BF"/>
    <w:rsid w:val="00FB1893"/>
    <w:rsid w:val="00FC3803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851B2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1B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DF4A1F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DF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712A6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12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37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803" TargetMode="External"/><Relationship Id="rId3" Type="http://schemas.openxmlformats.org/officeDocument/2006/relationships/styles" Target="styles.xml"/><Relationship Id="rId7" Type="http://schemas.openxmlformats.org/officeDocument/2006/relationships/hyperlink" Target="http://31.128.79.157:8083/course/view.php?id=8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31.128.79.157:8083/course/view.php?id=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63BC-EF78-41FC-8ECD-BD2EC32A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2020-10-28T09:01:00Z</dcterms:created>
  <dcterms:modified xsi:type="dcterms:W3CDTF">2020-10-28T09:01:00Z</dcterms:modified>
</cp:coreProperties>
</file>