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5018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14:paraId="36E55F0B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Факультет: VI факультет з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ННІПІГ</w:t>
      </w:r>
    </w:p>
    <w:p w14:paraId="187BF6ED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№ 3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ендокринології</w:t>
      </w:r>
      <w:proofErr w:type="spellEnd"/>
    </w:p>
    <w:p w14:paraId="66BC91FA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«22»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</w:p>
    <w:p w14:paraId="6B390048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«222» Медицина</w:t>
      </w:r>
    </w:p>
    <w:p w14:paraId="04CCA98B" w14:textId="29F55A09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Освітньо-професійна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r w:rsidR="00414682">
        <w:rPr>
          <w:rFonts w:ascii="Times New Roman" w:hAnsi="Times New Roman" w:cs="Times New Roman"/>
          <w:sz w:val="28"/>
          <w:szCs w:val="28"/>
          <w:lang w:val="uk-UA"/>
        </w:rPr>
        <w:t xml:space="preserve">Медицина </w:t>
      </w:r>
      <w:r w:rsidRPr="001B0C86">
        <w:rPr>
          <w:rFonts w:ascii="Times New Roman" w:hAnsi="Times New Roman" w:cs="Times New Roman"/>
          <w:sz w:val="28"/>
          <w:szCs w:val="28"/>
        </w:rPr>
        <w:t xml:space="preserve">другого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14:paraId="3A90F5D0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</w:p>
    <w:p w14:paraId="66330EDE" w14:textId="77777777" w:rsidR="00637813" w:rsidRPr="001B0C86" w:rsidRDefault="00637813" w:rsidP="00637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b/>
          <w:sz w:val="28"/>
          <w:szCs w:val="28"/>
        </w:rPr>
        <w:t xml:space="preserve">СИЛАБУС НАВЧАЛЬНОЇ </w:t>
      </w:r>
      <w:r w:rsidRPr="001B0C86">
        <w:rPr>
          <w:rFonts w:ascii="Times New Roman" w:hAnsi="Times New Roman" w:cs="Times New Roman"/>
          <w:b/>
          <w:iCs/>
          <w:sz w:val="28"/>
          <w:szCs w:val="28"/>
        </w:rPr>
        <w:t>ДИСЦИПЛІНИ</w:t>
      </w:r>
    </w:p>
    <w:p w14:paraId="4FCE407A" w14:textId="77777777" w:rsidR="00637813" w:rsidRPr="001B0C86" w:rsidRDefault="00637813" w:rsidP="0063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8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49697351"/>
      <w:r w:rsidRPr="001B0C86"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ревматологічних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хворих</w:t>
      </w:r>
      <w:bookmarkEnd w:id="0"/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>»</w:t>
      </w:r>
    </w:p>
    <w:p w14:paraId="368C5C64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№3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ендокринології</w:t>
      </w:r>
      <w:proofErr w:type="spellEnd"/>
    </w:p>
    <w:p w14:paraId="41C13A86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Протокол № 13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“28”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14:paraId="2CEF0A7C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</w:p>
    <w:p w14:paraId="69720EC9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E29C2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________________проф.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Журавльова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4F84D12A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</w:p>
    <w:p w14:paraId="3559225B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87DEB1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методичною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ХНМУ</w:t>
      </w:r>
    </w:p>
    <w:p w14:paraId="7276F9C6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 проблем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</w:p>
    <w:p w14:paraId="59591A16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терапевтичного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</w:p>
    <w:p w14:paraId="4A4AB341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Протокол №1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. «_31__»_серпня_2020 р.</w:t>
      </w:r>
    </w:p>
    <w:p w14:paraId="2ECBA8B8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Голова  </w:t>
      </w:r>
    </w:p>
    <w:p w14:paraId="56146818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___________________проф.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Кравчун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П.Г.</w:t>
      </w:r>
    </w:p>
    <w:p w14:paraId="67EA44F8" w14:textId="77777777" w:rsidR="00637813" w:rsidRPr="001B0C86" w:rsidRDefault="00637813" w:rsidP="006378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64DFA6" w14:textId="77777777" w:rsidR="00637813" w:rsidRPr="001B0C86" w:rsidRDefault="00637813" w:rsidP="006378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– 2020 р.</w:t>
      </w:r>
    </w:p>
    <w:p w14:paraId="35E498F4" w14:textId="77777777" w:rsidR="001B0C86" w:rsidRDefault="001B0C86" w:rsidP="00637813">
      <w:pPr>
        <w:rPr>
          <w:b/>
          <w:sz w:val="28"/>
          <w:szCs w:val="28"/>
          <w:lang w:val="uk-UA"/>
        </w:rPr>
      </w:pPr>
    </w:p>
    <w:p w14:paraId="1DCCA494" w14:textId="77777777" w:rsidR="00637813" w:rsidRPr="001B0C86" w:rsidRDefault="00637813" w:rsidP="00637813">
      <w:pPr>
        <w:rPr>
          <w:rFonts w:ascii="Times New Roman" w:hAnsi="Times New Roman" w:cs="Times New Roman"/>
          <w:b/>
          <w:sz w:val="28"/>
          <w:szCs w:val="28"/>
        </w:rPr>
      </w:pPr>
      <w:r w:rsidRPr="001B0C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 НАВЧАЛЬНОЇ ДИСЦИПЛІНИ: </w:t>
      </w:r>
    </w:p>
    <w:p w14:paraId="4ED296BC" w14:textId="77777777" w:rsidR="00637813" w:rsidRPr="001B0C86" w:rsidRDefault="00637813" w:rsidP="00637813">
      <w:pPr>
        <w:rPr>
          <w:rFonts w:ascii="Times New Roman" w:hAnsi="Times New Roman" w:cs="Times New Roman"/>
          <w:b/>
          <w:sz w:val="28"/>
          <w:szCs w:val="28"/>
        </w:rPr>
      </w:pPr>
      <w:r w:rsidRPr="001B0C86"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ревматологічних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хворих</w:t>
      </w:r>
      <w:proofErr w:type="spellEnd"/>
    </w:p>
    <w:p w14:paraId="7FED8362" w14:textId="77777777" w:rsidR="00637813" w:rsidRPr="001B0C86" w:rsidRDefault="00637813" w:rsidP="0063781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Упорядники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силабусу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>:</w:t>
      </w:r>
    </w:p>
    <w:p w14:paraId="55D645AE" w14:textId="77777777" w:rsidR="00637813" w:rsidRPr="001B0C86" w:rsidRDefault="00637813" w:rsidP="00637813">
      <w:pPr>
        <w:rPr>
          <w:rFonts w:ascii="Times New Roman" w:hAnsi="Times New Roman" w:cs="Times New Roman"/>
          <w:b/>
          <w:sz w:val="28"/>
          <w:szCs w:val="28"/>
        </w:rPr>
      </w:pPr>
      <w:r w:rsidRPr="001B0C86">
        <w:rPr>
          <w:rFonts w:ascii="Times New Roman" w:hAnsi="Times New Roman" w:cs="Times New Roman"/>
          <w:b/>
          <w:sz w:val="28"/>
          <w:szCs w:val="28"/>
        </w:rPr>
        <w:t>1.</w:t>
      </w:r>
      <w:r w:rsidRPr="001B0C8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Журавльова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Володимирівна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C8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№3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ендокринології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(тел. 0504002195, prof.zhuravlyova@gmail.com).</w:t>
      </w:r>
    </w:p>
    <w:p w14:paraId="183C0073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b/>
          <w:sz w:val="28"/>
          <w:szCs w:val="28"/>
        </w:rPr>
        <w:t>2.</w:t>
      </w:r>
      <w:r w:rsidRPr="001B0C8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Цівенко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Іванівна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B0C86">
        <w:rPr>
          <w:rFonts w:ascii="Times New Roman" w:hAnsi="Times New Roman" w:cs="Times New Roman"/>
          <w:sz w:val="28"/>
          <w:szCs w:val="28"/>
        </w:rPr>
        <w:t xml:space="preserve">завуч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№3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ендокринології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наук, доцент (тел. 0953392065, </w:t>
      </w:r>
      <w:hyperlink r:id="rId5" w:history="1">
        <w:r w:rsidRPr="001B0C86">
          <w:rPr>
            <w:rStyle w:val="a3"/>
            <w:sz w:val="28"/>
            <w:szCs w:val="28"/>
          </w:rPr>
          <w:t>oksanatsivenko777@gmail.com</w:t>
        </w:r>
      </w:hyperlink>
      <w:r w:rsidRPr="001B0C86">
        <w:rPr>
          <w:rFonts w:ascii="Times New Roman" w:hAnsi="Times New Roman" w:cs="Times New Roman"/>
          <w:sz w:val="28"/>
          <w:szCs w:val="28"/>
        </w:rPr>
        <w:t>).</w:t>
      </w:r>
    </w:p>
    <w:p w14:paraId="50EA0641" w14:textId="77777777" w:rsidR="00637813" w:rsidRPr="001B0C86" w:rsidRDefault="00637813" w:rsidP="0063781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Викладачі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14:paraId="3CFEDA95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Журавльова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Л.В. –д. м. н.,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професор,зав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.</w:t>
      </w:r>
      <w:r w:rsidRPr="001B0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№3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ендокринології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(тел. 0504002195, prof.zhuravlyova@gmail.com).</w:t>
      </w:r>
    </w:p>
    <w:p w14:paraId="18146058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Федоров В.О. –к.м.н., доцент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№3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ендокринології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(тел. 0996754521, feddorovladimir@ukr.net).</w:t>
      </w:r>
    </w:p>
    <w:p w14:paraId="60C0DE1E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М.О. –к.м.н.,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№3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ендокринології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(тел. 0503030803, docoliinyk@gmail.com).</w:t>
      </w:r>
    </w:p>
    <w:p w14:paraId="6216100B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Сікало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Ю.К. –к.м.н.,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асистент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№3та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ендокринології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(0688886594, </w:t>
      </w:r>
      <w:hyperlink r:id="rId6" w:history="1">
        <w:r w:rsidRPr="001B0C86">
          <w:rPr>
            <w:rStyle w:val="a3"/>
            <w:sz w:val="28"/>
            <w:szCs w:val="28"/>
          </w:rPr>
          <w:t>julia.sikalo@gmail.com</w:t>
        </w:r>
      </w:hyperlink>
      <w:r w:rsidRPr="001B0C86">
        <w:rPr>
          <w:rFonts w:ascii="Times New Roman" w:hAnsi="Times New Roman" w:cs="Times New Roman"/>
          <w:sz w:val="28"/>
          <w:szCs w:val="28"/>
        </w:rPr>
        <w:t>).</w:t>
      </w:r>
    </w:p>
    <w:p w14:paraId="03726C76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</w:p>
    <w:p w14:paraId="57B7A503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: http://vnmed3.kharkiv.ua/.</w:t>
      </w:r>
    </w:p>
    <w:p w14:paraId="3B423C22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занять: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вівторок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середа,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(8.45-12.20 – перша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).</w:t>
      </w:r>
    </w:p>
    <w:p w14:paraId="7709A83C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Локація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учбові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№3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ендокринології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КНП ХОР «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» (м.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пр.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13).</w:t>
      </w:r>
    </w:p>
    <w:p w14:paraId="4887F55D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DCDC76" w14:textId="77777777" w:rsidR="001B0C86" w:rsidRDefault="001B0C86" w:rsidP="00637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024F05" w14:textId="77777777" w:rsidR="00637813" w:rsidRPr="001B0C86" w:rsidRDefault="00637813" w:rsidP="0063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lastRenderedPageBreak/>
        <w:t>Інформація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дисципліну</w:t>
      </w:r>
      <w:proofErr w:type="spellEnd"/>
    </w:p>
    <w:p w14:paraId="099E367B" w14:textId="77777777" w:rsidR="00637813" w:rsidRPr="001B0C86" w:rsidRDefault="00637813" w:rsidP="006378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C86">
        <w:rPr>
          <w:rFonts w:ascii="Times New Roman" w:hAnsi="Times New Roman" w:cs="Times New Roman"/>
          <w:b/>
          <w:sz w:val="28"/>
          <w:szCs w:val="28"/>
        </w:rPr>
        <w:t>1</w:t>
      </w:r>
      <w:r w:rsidRPr="001B0C86">
        <w:rPr>
          <w:rFonts w:ascii="Times New Roman" w:hAnsi="Times New Roman" w:cs="Times New Roman"/>
          <w:sz w:val="28"/>
          <w:szCs w:val="28"/>
        </w:rPr>
        <w:t>.</w:t>
      </w:r>
      <w:r w:rsidRPr="001B0C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Опис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14:paraId="159CC0FD" w14:textId="448BE02A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Шостий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курс</w:t>
      </w:r>
      <w:r w:rsidRPr="001B0C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9A45525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11 та 12, 6-й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633EDC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:</w:t>
      </w:r>
    </w:p>
    <w:p w14:paraId="2A6F76A2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 – </w:t>
      </w:r>
      <w:r w:rsidR="00EB3303" w:rsidRPr="001B0C8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126F04F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годин – </w:t>
      </w:r>
      <w:r w:rsidR="00EB3303" w:rsidRPr="001B0C8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B0C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B0C86">
        <w:rPr>
          <w:rFonts w:ascii="Times New Roman" w:hAnsi="Times New Roman" w:cs="Times New Roman"/>
          <w:sz w:val="28"/>
          <w:szCs w:val="28"/>
        </w:rPr>
        <w:t>.</w:t>
      </w:r>
    </w:p>
    <w:p w14:paraId="1DDDB6CE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Годин для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аудиторних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– </w:t>
      </w:r>
      <w:r w:rsidR="00EB3303" w:rsidRPr="001B0C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0C86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студента – </w:t>
      </w:r>
      <w:r w:rsidR="00EB3303" w:rsidRPr="001B0C8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B0C86">
        <w:rPr>
          <w:rFonts w:ascii="Times New Roman" w:hAnsi="Times New Roman" w:cs="Times New Roman"/>
          <w:sz w:val="28"/>
          <w:szCs w:val="28"/>
        </w:rPr>
        <w:t>0.</w:t>
      </w:r>
    </w:p>
    <w:p w14:paraId="5DBAC7D6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r w:rsidR="00EB3303" w:rsidRPr="001B0C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0C86">
        <w:rPr>
          <w:rFonts w:ascii="Times New Roman" w:hAnsi="Times New Roman" w:cs="Times New Roman"/>
          <w:sz w:val="28"/>
          <w:szCs w:val="28"/>
        </w:rPr>
        <w:t>0 годин.</w:t>
      </w:r>
    </w:p>
    <w:p w14:paraId="61915620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робота </w:t>
      </w:r>
      <w:r w:rsidR="00EB3303" w:rsidRPr="001B0C8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B0C86">
        <w:rPr>
          <w:rFonts w:ascii="Times New Roman" w:hAnsi="Times New Roman" w:cs="Times New Roman"/>
          <w:sz w:val="28"/>
          <w:szCs w:val="28"/>
        </w:rPr>
        <w:t>0</w:t>
      </w:r>
      <w:r w:rsidRPr="001B0C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FA1ED5B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Вид контролю: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.</w:t>
      </w:r>
    </w:p>
    <w:p w14:paraId="221B8CD5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«</w:t>
      </w:r>
      <w:r w:rsidRPr="001B0C86">
        <w:rPr>
          <w:rFonts w:ascii="Times New Roman" w:hAnsi="Times New Roman" w:cs="Times New Roman"/>
          <w:sz w:val="28"/>
          <w:szCs w:val="28"/>
          <w:lang w:val="uk-UA"/>
        </w:rPr>
        <w:t>Менеджмент ревматологічних хворих</w:t>
      </w:r>
      <w:r w:rsidRPr="001B0C8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6 курсу.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широкий спектр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14:paraId="15F699E1" w14:textId="77777777" w:rsidR="00637813" w:rsidRPr="001B0C86" w:rsidRDefault="00637813" w:rsidP="00637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B0C86">
          <w:rPr>
            <w:rStyle w:val="a3"/>
            <w:sz w:val="28"/>
            <w:szCs w:val="28"/>
          </w:rPr>
          <w:t>http://31.128.79.157:8083/course/index.php?categoryid=14</w:t>
        </w:r>
      </w:hyperlink>
      <w:r w:rsidRPr="001B0C86">
        <w:rPr>
          <w:rFonts w:ascii="Times New Roman" w:hAnsi="Times New Roman" w:cs="Times New Roman"/>
          <w:sz w:val="28"/>
          <w:szCs w:val="28"/>
        </w:rPr>
        <w:t>.</w:t>
      </w:r>
    </w:p>
    <w:p w14:paraId="3079FFB1" w14:textId="77777777" w:rsidR="00637813" w:rsidRPr="001B0C86" w:rsidRDefault="00637813" w:rsidP="00637813">
      <w:pPr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b/>
          <w:sz w:val="28"/>
          <w:szCs w:val="28"/>
        </w:rPr>
        <w:t xml:space="preserve">2. Мета та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0C86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дисципліни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є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оволодіння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студентами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випускного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курсу методами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клінічної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диференційної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лабораторної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діагностики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лікування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профілактики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також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організації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ревматологічної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допомоги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населенню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України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профілактики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ускладнень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хвороб.</w:t>
      </w:r>
    </w:p>
    <w:p w14:paraId="5352F08F" w14:textId="77777777" w:rsidR="00637813" w:rsidRPr="001B0C86" w:rsidRDefault="00637813" w:rsidP="00637813">
      <w:pPr>
        <w:pStyle w:val="a5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B0C86">
        <w:rPr>
          <w:rFonts w:ascii="Times New Roman" w:hAnsi="Times New Roman"/>
          <w:spacing w:val="-1"/>
          <w:sz w:val="28"/>
          <w:szCs w:val="28"/>
          <w:lang w:val="uk-UA"/>
        </w:rPr>
        <w:t xml:space="preserve">Зміст програми </w:t>
      </w:r>
      <w:r w:rsidRPr="001B0C86">
        <w:rPr>
          <w:rFonts w:ascii="Times New Roman" w:hAnsi="Times New Roman"/>
          <w:sz w:val="28"/>
          <w:szCs w:val="28"/>
          <w:lang w:val="uk-UA"/>
        </w:rPr>
        <w:t xml:space="preserve">охоплює </w:t>
      </w:r>
      <w:r w:rsidRPr="001B0C86">
        <w:rPr>
          <w:rFonts w:ascii="Times New Roman" w:hAnsi="Times New Roman"/>
          <w:spacing w:val="-1"/>
          <w:sz w:val="28"/>
          <w:szCs w:val="28"/>
          <w:lang w:val="uk-UA"/>
        </w:rPr>
        <w:t xml:space="preserve">ключові питання теоретичних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  <w:lang w:val="uk-UA"/>
        </w:rPr>
        <w:t>знань,</w:t>
      </w:r>
      <w:r w:rsidRPr="001B0C86">
        <w:rPr>
          <w:rFonts w:ascii="Times New Roman" w:hAnsi="Times New Roman"/>
          <w:spacing w:val="-2"/>
          <w:sz w:val="28"/>
          <w:szCs w:val="28"/>
          <w:lang w:val="uk-UA"/>
        </w:rPr>
        <w:t>умінь</w:t>
      </w:r>
      <w:proofErr w:type="spellEnd"/>
      <w:r w:rsidRPr="001B0C8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1B0C86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1B0C86">
        <w:rPr>
          <w:rFonts w:ascii="Times New Roman" w:hAnsi="Times New Roman"/>
          <w:spacing w:val="-1"/>
          <w:sz w:val="28"/>
          <w:szCs w:val="28"/>
          <w:lang w:val="uk-UA"/>
        </w:rPr>
        <w:t xml:space="preserve">практичних навиків, необхідних </w:t>
      </w:r>
      <w:r w:rsidRPr="001B0C86">
        <w:rPr>
          <w:rFonts w:ascii="Times New Roman" w:hAnsi="Times New Roman"/>
          <w:sz w:val="28"/>
          <w:szCs w:val="28"/>
          <w:lang w:val="uk-UA"/>
        </w:rPr>
        <w:t xml:space="preserve">лікарю для </w:t>
      </w:r>
      <w:r w:rsidRPr="001B0C86">
        <w:rPr>
          <w:rFonts w:ascii="Times New Roman" w:hAnsi="Times New Roman"/>
          <w:spacing w:val="-1"/>
          <w:sz w:val="28"/>
          <w:szCs w:val="28"/>
          <w:lang w:val="uk-UA"/>
        </w:rPr>
        <w:t xml:space="preserve">самостійної </w:t>
      </w:r>
      <w:r w:rsidRPr="001B0C86">
        <w:rPr>
          <w:rFonts w:ascii="Times New Roman" w:hAnsi="Times New Roman"/>
          <w:sz w:val="28"/>
          <w:szCs w:val="28"/>
          <w:lang w:val="uk-UA"/>
        </w:rPr>
        <w:t xml:space="preserve">роботи з </w:t>
      </w:r>
      <w:r w:rsidRPr="001B0C86">
        <w:rPr>
          <w:rFonts w:ascii="Times New Roman" w:hAnsi="Times New Roman"/>
          <w:spacing w:val="-1"/>
          <w:sz w:val="28"/>
          <w:szCs w:val="28"/>
          <w:lang w:val="uk-UA"/>
        </w:rPr>
        <w:t xml:space="preserve">надання кваліфікованої допомоги </w:t>
      </w:r>
      <w:r w:rsidRPr="001B0C86">
        <w:rPr>
          <w:rFonts w:ascii="Times New Roman" w:hAnsi="Times New Roman"/>
          <w:sz w:val="28"/>
          <w:szCs w:val="28"/>
          <w:lang w:val="uk-UA"/>
        </w:rPr>
        <w:t>хворим.</w:t>
      </w:r>
    </w:p>
    <w:p w14:paraId="2FE36DD3" w14:textId="77777777" w:rsidR="00637813" w:rsidRPr="001B0C86" w:rsidRDefault="00637813" w:rsidP="0063781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B0C86">
        <w:rPr>
          <w:rFonts w:ascii="Times New Roman" w:hAnsi="Times New Roman"/>
          <w:spacing w:val="-1"/>
          <w:sz w:val="28"/>
          <w:szCs w:val="28"/>
        </w:rPr>
        <w:t xml:space="preserve">Для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виконання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z w:val="28"/>
          <w:szCs w:val="28"/>
        </w:rPr>
        <w:t>цієї</w:t>
      </w:r>
      <w:proofErr w:type="spellEnd"/>
      <w:r w:rsidRPr="001B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програми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0C8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процесі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навчання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передбачені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: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практичні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заняття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та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самостійна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робота.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Під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час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навчання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студенти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відповідно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0C8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навчального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0C86">
        <w:rPr>
          <w:rFonts w:ascii="Times New Roman" w:hAnsi="Times New Roman"/>
          <w:sz w:val="28"/>
          <w:szCs w:val="28"/>
        </w:rPr>
        <w:t xml:space="preserve">плану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підвищують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z w:val="28"/>
          <w:szCs w:val="28"/>
        </w:rPr>
        <w:t>рівень</w:t>
      </w:r>
      <w:proofErr w:type="spellEnd"/>
      <w:r w:rsidRPr="001B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теоретичної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підготовки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0C86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1B0C86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1B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практичними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навичками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. Теоретична </w:t>
      </w:r>
      <w:proofErr w:type="spellStart"/>
      <w:r w:rsidRPr="001B0C86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1B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передбачає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обов’язкове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відвідування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та </w:t>
      </w:r>
      <w:proofErr w:type="spellStart"/>
      <w:r w:rsidRPr="001B0C86">
        <w:rPr>
          <w:rFonts w:ascii="Times New Roman" w:hAnsi="Times New Roman"/>
          <w:sz w:val="28"/>
          <w:szCs w:val="28"/>
        </w:rPr>
        <w:t>активну</w:t>
      </w:r>
      <w:proofErr w:type="spellEnd"/>
      <w:r w:rsidRPr="001B0C86">
        <w:rPr>
          <w:rFonts w:ascii="Times New Roman" w:hAnsi="Times New Roman"/>
          <w:sz w:val="28"/>
          <w:szCs w:val="28"/>
        </w:rPr>
        <w:t xml:space="preserve"> </w:t>
      </w:r>
      <w:r w:rsidRPr="001B0C86">
        <w:rPr>
          <w:rFonts w:ascii="Times New Roman" w:hAnsi="Times New Roman"/>
          <w:spacing w:val="-1"/>
          <w:sz w:val="28"/>
          <w:szCs w:val="28"/>
        </w:rPr>
        <w:t xml:space="preserve">участь </w:t>
      </w:r>
      <w:r w:rsidRPr="001B0C8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практичних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заняттях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наукових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0C86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клінічних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конференціях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кафедри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внутрішньої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медицини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№3 та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ендокринології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Харківського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національного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медичного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університету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. На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практичних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заняттях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lastRenderedPageBreak/>
        <w:t>студенти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z w:val="28"/>
          <w:szCs w:val="28"/>
        </w:rPr>
        <w:t>під</w:t>
      </w:r>
      <w:proofErr w:type="spellEnd"/>
      <w:r w:rsidRPr="001B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керівництвом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викладача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вдосконалюють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практичні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навики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0C86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1B0C86">
        <w:rPr>
          <w:rFonts w:ascii="Times New Roman" w:hAnsi="Times New Roman"/>
          <w:sz w:val="28"/>
          <w:szCs w:val="28"/>
        </w:rPr>
        <w:t>ревматології</w:t>
      </w:r>
      <w:proofErr w:type="spellEnd"/>
      <w:r w:rsidRPr="001B0C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суміжних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дисциплін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Частина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 тем рекомендована студентам </w:t>
      </w:r>
      <w:r w:rsidRPr="001B0C8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1B0C86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1B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вивчення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>.</w:t>
      </w:r>
    </w:p>
    <w:p w14:paraId="42F90341" w14:textId="77777777" w:rsidR="00637813" w:rsidRPr="001B0C86" w:rsidRDefault="00637813" w:rsidP="0063781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1B0C86">
        <w:rPr>
          <w:rFonts w:ascii="Times New Roman" w:hAnsi="Times New Roman"/>
          <w:spacing w:val="-1"/>
          <w:sz w:val="28"/>
          <w:szCs w:val="28"/>
        </w:rPr>
        <w:t xml:space="preserve">Для </w:t>
      </w:r>
      <w:proofErr w:type="spellStart"/>
      <w:r w:rsidRPr="001B0C86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1B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z w:val="28"/>
          <w:szCs w:val="28"/>
        </w:rPr>
        <w:t>рівня</w:t>
      </w:r>
      <w:proofErr w:type="spellEnd"/>
      <w:r w:rsidRPr="001B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знань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0C86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навиків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студентів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передбачені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z w:val="28"/>
          <w:szCs w:val="28"/>
        </w:rPr>
        <w:t>базовий</w:t>
      </w:r>
      <w:proofErr w:type="spellEnd"/>
      <w:r w:rsidRPr="001B0C8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заключний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контроль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із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застосуванням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тестів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теоретичних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питань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ситуаційних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задач та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практичних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навичок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Якщо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студент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набирає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достатню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кількість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балів</w:t>
      </w:r>
      <w:proofErr w:type="spellEnd"/>
      <w:r w:rsidRPr="001B0C86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pacing w:val="-1"/>
          <w:sz w:val="28"/>
          <w:szCs w:val="28"/>
        </w:rPr>
        <w:t>він</w:t>
      </w:r>
      <w:proofErr w:type="spellEnd"/>
      <w:r w:rsidRPr="001B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z w:val="28"/>
          <w:szCs w:val="28"/>
        </w:rPr>
        <w:t>отримує</w:t>
      </w:r>
      <w:proofErr w:type="spellEnd"/>
      <w:r w:rsidRPr="001B0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/>
          <w:sz w:val="28"/>
          <w:szCs w:val="28"/>
        </w:rPr>
        <w:t>залік</w:t>
      </w:r>
      <w:proofErr w:type="spellEnd"/>
      <w:r w:rsidRPr="001B0C86">
        <w:rPr>
          <w:rFonts w:ascii="Times New Roman" w:hAnsi="Times New Roman"/>
          <w:sz w:val="28"/>
          <w:szCs w:val="28"/>
        </w:rPr>
        <w:t>.</w:t>
      </w:r>
    </w:p>
    <w:p w14:paraId="65FEB904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 Статус та формат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дисципліни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="00EB3303" w:rsidRPr="001B0C86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Дисципліна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вибіркова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формат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змішаний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80CB793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4.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Методи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навчання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r w:rsidR="001B0C86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а)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практичні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заняття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б)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самостійна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робота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B0C8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в)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консультації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AEB7C8A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Тематичні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плани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практичних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занять та СРС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розкривають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проблемні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питання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відповідних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розділів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клінічної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ревматології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Практичний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етап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навчання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складається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переважно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таким чином,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щоб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читались одним блоком. </w:t>
      </w:r>
    </w:p>
    <w:p w14:paraId="5715709B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Практичні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заняття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проводять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клінічній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базі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. Методика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організації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практичних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занять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передбачає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необхідність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6C8DC62B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зробити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студента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учасником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процесу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надання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медичної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допомоги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пацієнтам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від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моменту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їх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госпіталізації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обстеження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постановки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діагнозу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лікування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до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виписки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стаціонару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15F853FD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оволодіти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професійними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практичними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навичками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навичками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команді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лікарів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інших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учасників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процесу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надання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медичної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допомоги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72BAC7D4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сформувати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у студента, як 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майбутнього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фахівця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розуміння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відповідальності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рівень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своєї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підготовки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її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удосконалення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протягом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навчання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професійної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діяльності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29115B1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Для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реалізації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зазначеного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необхідно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першому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занятті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відповідного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розділу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надати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студенту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детальний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план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клініці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забезпечити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умови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для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його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реалізації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Цей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план повинен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включати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12F9DC94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дослідження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які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має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засвоїти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студент (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або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ознайомитись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14:paraId="168FD2DE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алгоритми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протоколи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обстежень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постановки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діагнозу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лікування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профілактики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відповідно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до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стандартів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доказової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медицини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6994280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курацію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пацієнтів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яку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має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здійснювати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студент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протягом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циклу;</w:t>
      </w:r>
    </w:p>
    <w:p w14:paraId="6098F6A6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доповіді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історії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хвороби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пацієнта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навчальній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групі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на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клінічних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обходах,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практичних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конференціях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673B2973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Курація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пацієнта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передбачає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63B2173D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з’ясування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скарг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хворого, анамнезу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життя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проведення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опитування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за органами та системами;</w:t>
      </w:r>
    </w:p>
    <w:p w14:paraId="42325FAB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проведення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фізикального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обстеження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хворого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визначення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основних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симптомів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18CFB2A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аналіз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даних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лабораторного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інструментального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обстеження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88C3E25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формулювання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діагнозу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7738DAA5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призначення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лікування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5B28D789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визначення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заходів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первинної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вторинної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профілактики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48E19CAD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доповідь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результатів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обстеження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хворого командою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навчальній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групі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розбір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під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керівництвом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викладача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правильності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встановлення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діагнозу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диференційного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діагнозу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призначеного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обстеження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лікувальної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тактики,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оцінки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прогнозу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працездатності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профілактики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24486FF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практичних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заняттях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студентам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рекомендується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вести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протоколи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в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які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необхідно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вносити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короткі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відомості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про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хворих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обстежених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під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час практичного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заняття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діагноз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план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обстеження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призначене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лікування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9FB988F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СРС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індивідуальна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робота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включає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7418A16E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доаудиторну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позааудиторну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підготовку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питань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курсу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дисципліни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FF5DFFC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роботу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ендокринологічному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відділенні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у тому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числі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лабораторіях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відділеннях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кабінетах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функціональної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діагностики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інтерпретацію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даних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лабораторних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інструментальних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методів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дослідження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позааудиторний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час;</w:t>
      </w:r>
    </w:p>
    <w:p w14:paraId="469EBD75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засвоєння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практичних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навичок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допомогою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роботи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хворими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52D71588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індивідуальну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СРС. </w:t>
      </w:r>
    </w:p>
    <w:p w14:paraId="2061EF0E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Викладачі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забезпечують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можливість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здійснювати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СРС.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Під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час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практичних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занять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проводять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оцінку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її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виконання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. Теми,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що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винесені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самостійне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опрацювання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оцінюються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під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час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підсумкового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контролю.</w:t>
      </w:r>
    </w:p>
    <w:p w14:paraId="681CAE18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5. Рекомендована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література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14:paraId="2F4FCFE5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Болезни суставов: Руководство для врачей/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под.ред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. В.И. Мазурова. – СПб.: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СпецЛит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, 2008. – 397 с.: ил.</w:t>
      </w:r>
    </w:p>
    <w:p w14:paraId="23E763BA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Діагностика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лікування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начальний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посібник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/А.С.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Свінціцький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. – К.: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Видавнічій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дім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Медкнига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, 2017. – 372 С.</w:t>
      </w:r>
    </w:p>
    <w:p w14:paraId="7EE9A0BF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Національний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підручник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ревматології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/ За ред. В.М. Коваленка, Н.М.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Шуби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. – К.: МОРІОН, 2013. – 672 с. с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іл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3C8B8D8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  <w:t>Практическая ревматология: современные акценты /Под ред. Яременко О.Б.// Справочник врача – К. ООО Библиотека «Здоровье Украины», 2015. – 536 с.</w:t>
      </w:r>
    </w:p>
    <w:p w14:paraId="2668213E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5.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ab/>
        <w:t>Agency for Healthcare Research &amp; Quality. Treatment of Osteoarthritis of the Knee: An Update Review. AHRQ. Available at https://effectivehealthcare.ahrq.gov/topics/osteoarthritis-knee-update/research-2017. May 4, 2017; Accessed: March 15, 2019.</w:t>
      </w:r>
    </w:p>
    <w:p w14:paraId="03D01B26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6.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Журавльова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.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.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Обрані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лекції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ревматології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/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Навчальний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посібник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.- 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.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.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Журавльова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.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.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Олійник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.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.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Сікало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 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.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.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Федоров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.-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Харків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.- 2019.- 350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.  </w:t>
      </w:r>
    </w:p>
    <w:p w14:paraId="61AE2930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7.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ab/>
        <w:t xml:space="preserve">Ben Salem C, Slim R, Fathallah N,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Hmouda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H. Drug-induced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hyperuricaemia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and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gout.Rheumatology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(Oxford). 2016 Aug 7.</w:t>
      </w:r>
    </w:p>
    <w:p w14:paraId="716F12F7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6.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Пререквізити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та</w:t>
      </w:r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кореквізити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дисципліни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>.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Анатомія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фізіологія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гістологія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патологічна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анатомія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патологічна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фізіологія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пропедевтика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внутрішніх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хвороб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внутрішні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хвороби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>тому</w:t>
      </w:r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числі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ендокринологія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госпітальна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терапія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клінічна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фармакологія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;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хірургія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дитячі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хвороби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val="en-US" w:eastAsia="ar-SA"/>
        </w:rPr>
        <w:t>.</w:t>
      </w:r>
    </w:p>
    <w:p w14:paraId="4D378996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>7.</w:t>
      </w:r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ab/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Результати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навчання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>.</w:t>
      </w:r>
    </w:p>
    <w:p w14:paraId="66A62312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Перелік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знань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які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здобуває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здобувач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вищої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освіти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в</w:t>
      </w:r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процесі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вивчення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дисципліни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val="en-US" w:eastAsia="ar-SA"/>
        </w:rPr>
        <w:t>:</w:t>
      </w:r>
    </w:p>
    <w:p w14:paraId="0E9C52BE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основні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клінічні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синдроми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при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захворюваннях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1E1EF767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загальні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«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тривожні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симптоми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при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захворюваннях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2505DC9F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методики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проведення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фізикального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обстеження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хворих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ревматологічну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патологію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CED8E0F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етіопатогенетичні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механізми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розвитку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706FCE88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сучасні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класифікації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особливості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перебігу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та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ускладнення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14:paraId="0C5325A1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сучасні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стандарти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та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протоколи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діагностики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CD74C74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сучасні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алгоритми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лікування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при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захворюваннях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A9CFC79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Перелік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умінь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навиків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які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здобуває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здобувач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вищої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освіти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процесі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вивчення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дисципліни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14:paraId="138E6B07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Проводити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опитування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фізикальне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обстеження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хворих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з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основними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захворюваннями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аналізувати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їх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результати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9ACA071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Визначати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етіологічні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патогенетичні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фактори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найбільш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поширених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E93F208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Аналізувати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типову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клінічну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картину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найбільш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поширених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CB8F4BA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Виявляти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різні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клінічні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варіанти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ускладнення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найбільш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поширених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E91328C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Формулювати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попередній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діагноз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найбільш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поширених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234D20CB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Складати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план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обстеження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хворого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аналізувати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дані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лабораторних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інструментальних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обстежень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при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найбільш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поширених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захворюваннях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їх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ускладненнях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0EFD001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Проводити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диференційний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діагноз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обґрунтовувати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формулювати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клінічний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діагноз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при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найбільш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поширених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захворюваннях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B0BA268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Визначати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тактику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ведення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(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рекомендації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стосовно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режиму,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дієти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</w:p>
    <w:p w14:paraId="38626D23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лікування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реабілітаційні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заходи) хворого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призначати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немедикаментозне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медикаментозне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лікування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в тому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числі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прогнозмодифікуюче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, при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найбільш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поширених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захворюваннях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їх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ускладненнях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301AD36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Оцінювати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прогноз  та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працездатність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при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найбільш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поширених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захворюваннях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25EADC2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Діагностувати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та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надавати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медичну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допомогу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при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невідкладних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станах.</w:t>
      </w:r>
    </w:p>
    <w:p w14:paraId="653CCDB5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Проводити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первинну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вторинну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профілактику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найбільш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поширених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ревматичних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захворювань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8AC779C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Виконувати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медичні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маніпуляції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3B759A3A" w14:textId="77777777" w:rsidR="00637813" w:rsidRPr="001B0C86" w:rsidRDefault="00637813" w:rsidP="00637813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C86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1B0C86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Демонструвати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володіння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морально-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деонтологічними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 принципами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медичного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фахівця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та принципами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фахової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  <w:lang w:eastAsia="ar-SA"/>
        </w:rPr>
        <w:t>субординації</w:t>
      </w:r>
      <w:proofErr w:type="spellEnd"/>
      <w:r w:rsidRPr="001B0C8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29AA74E5" w14:textId="77777777" w:rsidR="00EB3303" w:rsidRPr="001B0C86" w:rsidRDefault="00EB3303" w:rsidP="0063781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0B533628" w14:textId="77777777" w:rsidR="00637813" w:rsidRPr="001B0C86" w:rsidRDefault="00637813" w:rsidP="0063781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Зміст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  <w:lang w:eastAsia="ar-SA"/>
        </w:rPr>
        <w:t>дисципліни</w:t>
      </w:r>
      <w:proofErr w:type="spellEnd"/>
    </w:p>
    <w:p w14:paraId="12516284" w14:textId="77777777" w:rsidR="00637813" w:rsidRDefault="00637813" w:rsidP="00637813">
      <w:pPr>
        <w:pStyle w:val="a7"/>
        <w:shd w:val="clear" w:color="auto" w:fill="FFFFFF"/>
        <w:tabs>
          <w:tab w:val="left" w:pos="82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Навчально-тематичний план</w:t>
      </w:r>
    </w:p>
    <w:p w14:paraId="573D2E74" w14:textId="77777777" w:rsidR="00637813" w:rsidRDefault="00637813" w:rsidP="00637813">
      <w:pPr>
        <w:pStyle w:val="a7"/>
        <w:shd w:val="clear" w:color="auto" w:fill="FFFFFF"/>
        <w:tabs>
          <w:tab w:val="left" w:pos="826"/>
        </w:tabs>
        <w:ind w:left="0"/>
        <w:jc w:val="center"/>
        <w:rPr>
          <w:b/>
          <w:sz w:val="28"/>
          <w:szCs w:val="28"/>
        </w:rPr>
      </w:pPr>
    </w:p>
    <w:p w14:paraId="612C0370" w14:textId="77777777" w:rsidR="00637813" w:rsidRDefault="00637813" w:rsidP="00637813">
      <w:pPr>
        <w:pStyle w:val="a7"/>
        <w:shd w:val="clear" w:color="auto" w:fill="FFFFFF"/>
        <w:tabs>
          <w:tab w:val="left" w:pos="82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Теми практичних занять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11"/>
        <w:gridCol w:w="3991"/>
        <w:gridCol w:w="3667"/>
        <w:gridCol w:w="1276"/>
      </w:tblGrid>
      <w:tr w:rsidR="00637813" w14:paraId="0DF9075C" w14:textId="77777777" w:rsidTr="00EB3303">
        <w:trPr>
          <w:trHeight w:hRule="exact" w:val="45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8CBDB8" w14:textId="77777777" w:rsidR="00637813" w:rsidRDefault="00637813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2573A79" w14:textId="77777777" w:rsidR="00637813" w:rsidRDefault="0063781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6B0CE6" w14:textId="77777777" w:rsidR="00637813" w:rsidRDefault="0063781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теми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A9E55" w14:textId="77777777" w:rsidR="00637813" w:rsidRDefault="006378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Кіл</w:t>
            </w:r>
            <w:proofErr w:type="spellEnd"/>
            <w:r>
              <w:rPr>
                <w:sz w:val="24"/>
                <w:szCs w:val="24"/>
              </w:rPr>
              <w:t>. годин</w:t>
            </w:r>
          </w:p>
        </w:tc>
      </w:tr>
      <w:tr w:rsidR="00637813" w14:paraId="19CC6F98" w14:textId="77777777" w:rsidTr="00EB3303">
        <w:trPr>
          <w:trHeight w:hRule="exact" w:val="94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9C1E3A" w14:textId="77777777" w:rsidR="00637813" w:rsidRDefault="006378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406DAF" w14:textId="77777777" w:rsidR="00637813" w:rsidRDefault="0063781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Теоретичні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питання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ревматології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Організація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ревматологічної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Україні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Нормативні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Сучасні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методи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діагностики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ревматичних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захворювань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BCD1E0" w14:textId="77777777" w:rsidR="00637813" w:rsidRDefault="00EB330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37813" w14:paraId="460CEFBA" w14:textId="77777777" w:rsidTr="00EB3303">
        <w:trPr>
          <w:trHeight w:hRule="exact" w:val="84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E1DF4D" w14:textId="77777777" w:rsidR="00637813" w:rsidRDefault="006378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4078F2" w14:textId="77777777" w:rsidR="00637813" w:rsidRDefault="00637813">
            <w:pPr>
              <w:pStyle w:val="TableParagraph"/>
              <w:spacing w:line="276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Ревматична лихоманка, вади серця, запальні та інші хвороби серця. Гостра ревматична лихоманка. Набуті та вроджені вади серця.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6CABF0" w14:textId="77777777" w:rsidR="00637813" w:rsidRDefault="00637813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37813" w14:paraId="175697CF" w14:textId="77777777" w:rsidTr="00EB3303">
        <w:trPr>
          <w:trHeight w:hRule="exact" w:val="1453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558EBB" w14:textId="77777777" w:rsidR="00637813" w:rsidRDefault="006378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185CE" w14:textId="77777777" w:rsidR="00637813" w:rsidRDefault="00637813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Системні хвороби сполучної тканини.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червоний вовчак.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872300" w14:textId="77777777" w:rsidR="00637813" w:rsidRDefault="00637813">
            <w:pPr>
              <w:pStyle w:val="TableParagraph"/>
              <w:spacing w:line="269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37813" w14:paraId="191B0C49" w14:textId="77777777" w:rsidTr="00EB3303">
        <w:trPr>
          <w:trHeight w:hRule="exact" w:val="108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0AADBF" w14:textId="77777777" w:rsidR="00637813" w:rsidRDefault="006378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B87883" w14:textId="77777777" w:rsidR="00637813" w:rsidRDefault="00637813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Системні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васкуліти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Вузликовий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поліартеріїт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геморагічний васкуліт. 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F42ACF" w14:textId="77777777" w:rsidR="00637813" w:rsidRPr="00EB3303" w:rsidRDefault="00EB3303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37813" w14:paraId="73FC44A6" w14:textId="77777777" w:rsidTr="00EB3303">
        <w:trPr>
          <w:trHeight w:hRule="exact" w:val="84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B31221" w14:textId="77777777" w:rsidR="00637813" w:rsidRDefault="0063781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CB4C04" w14:textId="77777777" w:rsidR="00637813" w:rsidRDefault="00637813" w:rsidP="00EB3303">
            <w:pPr>
              <w:pStyle w:val="TableParagraph"/>
              <w:spacing w:line="276" w:lineRule="auto"/>
              <w:ind w:left="99" w:right="9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Хвороби суглобів.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Ревматоїдний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артрит.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2FE8A2" w14:textId="77777777" w:rsidR="00637813" w:rsidRPr="00EB3303" w:rsidRDefault="00EB3303" w:rsidP="00EB3303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EB3303" w:rsidRPr="00EB3303" w14:paraId="6036BF9B" w14:textId="77777777" w:rsidTr="00EB3303">
        <w:trPr>
          <w:trHeight w:hRule="exact" w:val="84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E27E2E" w14:textId="77777777" w:rsidR="00EB3303" w:rsidRPr="00EB3303" w:rsidRDefault="00EB3303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0F7784" w14:textId="77777777" w:rsidR="00EB3303" w:rsidRDefault="00EB3303">
            <w:pPr>
              <w:pStyle w:val="TableParagraph"/>
              <w:spacing w:line="276" w:lineRule="auto"/>
              <w:ind w:left="99" w:right="9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Остеоартроз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68BD66" w14:textId="77777777" w:rsidR="00EB3303" w:rsidRPr="00EB3303" w:rsidRDefault="00EB3303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EB3303" w14:paraId="612FEF23" w14:textId="77777777" w:rsidTr="00634BBB">
        <w:trPr>
          <w:trHeight w:hRule="exact" w:val="113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7713" w14:textId="77777777" w:rsidR="00EB3303" w:rsidRDefault="00EB3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DE9B" w14:textId="77777777" w:rsidR="00EB3303" w:rsidRDefault="00EB3303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BDD2" w14:textId="77777777" w:rsidR="00EB3303" w:rsidRDefault="00EB3303" w:rsidP="00EB3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06F6075B" w14:textId="77777777" w:rsidR="00637813" w:rsidRDefault="00637813" w:rsidP="00637813">
      <w:pPr>
        <w:pStyle w:val="a7"/>
        <w:shd w:val="clear" w:color="auto" w:fill="FFFFFF"/>
        <w:spacing w:after="200" w:line="276" w:lineRule="auto"/>
        <w:ind w:left="1080"/>
        <w:jc w:val="center"/>
        <w:rPr>
          <w:b/>
          <w:bCs/>
          <w:spacing w:val="-2"/>
        </w:rPr>
      </w:pPr>
    </w:p>
    <w:p w14:paraId="2784E848" w14:textId="77777777" w:rsidR="00637813" w:rsidRDefault="00637813" w:rsidP="00637813">
      <w:pPr>
        <w:pStyle w:val="a7"/>
        <w:shd w:val="clear" w:color="auto" w:fill="FFFFFF"/>
        <w:spacing w:after="200" w:line="276" w:lineRule="auto"/>
        <w:ind w:left="1080"/>
        <w:jc w:val="center"/>
        <w:rPr>
          <w:b/>
          <w:bCs/>
          <w:spacing w:val="-2"/>
        </w:rPr>
      </w:pPr>
    </w:p>
    <w:p w14:paraId="30CFCACE" w14:textId="77777777" w:rsidR="001B0C86" w:rsidRDefault="001B0C86" w:rsidP="00637813">
      <w:pPr>
        <w:pStyle w:val="a7"/>
        <w:shd w:val="clear" w:color="auto" w:fill="FFFFFF"/>
        <w:spacing w:after="200" w:line="276" w:lineRule="auto"/>
        <w:ind w:left="1080"/>
        <w:jc w:val="center"/>
        <w:rPr>
          <w:b/>
          <w:bCs/>
          <w:spacing w:val="-2"/>
        </w:rPr>
      </w:pPr>
    </w:p>
    <w:p w14:paraId="2EA4009A" w14:textId="77777777" w:rsidR="001B0C86" w:rsidRDefault="001B0C86" w:rsidP="00637813">
      <w:pPr>
        <w:pStyle w:val="a7"/>
        <w:shd w:val="clear" w:color="auto" w:fill="FFFFFF"/>
        <w:spacing w:after="200" w:line="276" w:lineRule="auto"/>
        <w:ind w:left="1080"/>
        <w:jc w:val="center"/>
        <w:rPr>
          <w:b/>
          <w:bCs/>
          <w:spacing w:val="-2"/>
        </w:rPr>
      </w:pPr>
    </w:p>
    <w:p w14:paraId="64B7DD86" w14:textId="77777777" w:rsidR="001B0C86" w:rsidRDefault="001B0C86" w:rsidP="00637813">
      <w:pPr>
        <w:pStyle w:val="a7"/>
        <w:shd w:val="clear" w:color="auto" w:fill="FFFFFF"/>
        <w:spacing w:after="200" w:line="276" w:lineRule="auto"/>
        <w:ind w:left="1080"/>
        <w:jc w:val="center"/>
        <w:rPr>
          <w:b/>
          <w:bCs/>
          <w:spacing w:val="-2"/>
        </w:rPr>
      </w:pPr>
    </w:p>
    <w:p w14:paraId="7CBA45C0" w14:textId="77777777" w:rsidR="001B0C86" w:rsidRDefault="001B0C86" w:rsidP="00637813">
      <w:pPr>
        <w:pStyle w:val="a7"/>
        <w:shd w:val="clear" w:color="auto" w:fill="FFFFFF"/>
        <w:spacing w:after="200" w:line="276" w:lineRule="auto"/>
        <w:ind w:left="1080"/>
        <w:jc w:val="center"/>
        <w:rPr>
          <w:b/>
          <w:bCs/>
          <w:spacing w:val="-2"/>
        </w:rPr>
      </w:pPr>
    </w:p>
    <w:p w14:paraId="1112E26B" w14:textId="77777777" w:rsidR="001B0C86" w:rsidRDefault="001B0C86" w:rsidP="00637813">
      <w:pPr>
        <w:pStyle w:val="a7"/>
        <w:shd w:val="clear" w:color="auto" w:fill="FFFFFF"/>
        <w:spacing w:after="200" w:line="276" w:lineRule="auto"/>
        <w:ind w:left="1080"/>
        <w:jc w:val="center"/>
        <w:rPr>
          <w:b/>
          <w:bCs/>
          <w:spacing w:val="-2"/>
        </w:rPr>
      </w:pPr>
    </w:p>
    <w:p w14:paraId="1C84EC87" w14:textId="77777777" w:rsidR="00637813" w:rsidRDefault="00637813" w:rsidP="00637813">
      <w:pPr>
        <w:pStyle w:val="a7"/>
        <w:shd w:val="clear" w:color="auto" w:fill="FFFFFF"/>
        <w:spacing w:after="200" w:line="276" w:lineRule="auto"/>
        <w:ind w:left="108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>Самостійна робота</w:t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09"/>
        <w:gridCol w:w="1517"/>
      </w:tblGrid>
      <w:tr w:rsidR="00637813" w14:paraId="517B1DB4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BFB9" w14:textId="77777777" w:rsidR="00637813" w:rsidRDefault="00637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 w14:paraId="7731FD63" w14:textId="77777777" w:rsidR="00637813" w:rsidRDefault="006378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AF5B" w14:textId="77777777" w:rsidR="00637813" w:rsidRDefault="0063781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Назва</w:t>
            </w:r>
            <w:proofErr w:type="spellEnd"/>
            <w:r>
              <w:rPr>
                <w:bCs/>
                <w:sz w:val="24"/>
                <w:szCs w:val="24"/>
              </w:rPr>
              <w:t xml:space="preserve"> теми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2194" w14:textId="77777777" w:rsidR="00637813" w:rsidRDefault="0063781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bCs/>
                <w:sz w:val="24"/>
                <w:szCs w:val="24"/>
              </w:rPr>
              <w:t xml:space="preserve"> годин</w:t>
            </w:r>
          </w:p>
        </w:tc>
      </w:tr>
      <w:tr w:rsidR="00637813" w14:paraId="5DCC9A28" w14:textId="77777777" w:rsidTr="00637813">
        <w:trPr>
          <w:cantSplit/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74A7" w14:textId="77777777" w:rsidR="00637813" w:rsidRDefault="00637813">
            <w:pPr>
              <w:jc w:val="center"/>
              <w:rPr>
                <w:sz w:val="24"/>
                <w:szCs w:val="24"/>
              </w:rPr>
            </w:pPr>
          </w:p>
          <w:p w14:paraId="669B2AF1" w14:textId="77777777" w:rsidR="00637813" w:rsidRDefault="0063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5E8D" w14:textId="77777777" w:rsidR="00637813" w:rsidRDefault="00637813">
            <w:pPr>
              <w:pStyle w:val="TableParagraph"/>
              <w:spacing w:line="267" w:lineRule="exact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Теоретичні питання ревматології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Номенклатура та класифікація ревматичних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Епідеміологія  ревматичних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Етіологія та патогенез ревматичних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Методи дослідження при ревматичних хворобах.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42DB" w14:textId="77777777" w:rsidR="00637813" w:rsidRDefault="0063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7813" w14:paraId="18752FA0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DF21" w14:textId="77777777" w:rsidR="00637813" w:rsidRDefault="0063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AC5C" w14:textId="77777777" w:rsidR="00637813" w:rsidRDefault="00637813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Гостра ревматична лихоманка, Хронічна ревматична хвороба серця.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282E" w14:textId="77777777" w:rsidR="00637813" w:rsidRDefault="0063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7813" w14:paraId="2B5433E6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C877" w14:textId="77777777" w:rsidR="00637813" w:rsidRDefault="0063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780A" w14:textId="77777777" w:rsidR="00637813" w:rsidRDefault="00637813">
            <w:pPr>
              <w:pStyle w:val="TableParagraph"/>
              <w:spacing w:line="276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Набуті та вроджені вади серця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E64F" w14:textId="77777777" w:rsidR="00637813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37813" w14:paraId="3E4D6CF7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D82B" w14:textId="77777777" w:rsidR="00637813" w:rsidRDefault="0063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CCC0" w14:textId="77777777" w:rsidR="00637813" w:rsidRDefault="00637813">
            <w:pPr>
              <w:pStyle w:val="TableParagraph"/>
              <w:spacing w:line="276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Інфекційний ендокардит,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міокардіти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Кардіоміопатії.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C781" w14:textId="77777777" w:rsidR="00637813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37813" w14:paraId="333D11EC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160C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ADCB" w14:textId="77777777" w:rsidR="00637813" w:rsidRDefault="00637813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Системні хвороби сполучної тканини. Системний червоний вовчак.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F9A6" w14:textId="77777777" w:rsidR="00637813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37813" w14:paraId="695794FF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628D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9091" w14:textId="77777777" w:rsidR="00637813" w:rsidRDefault="00637813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Системні хвороби сполучної тканини. Системна склеродермія.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E03F" w14:textId="77777777" w:rsidR="00637813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37813" w14:paraId="08A38D8B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D8BF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F69F" w14:textId="77777777" w:rsidR="00637813" w:rsidRDefault="00637813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Системні хвороби сполучної тканини.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ифузний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фасціїт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змішане захворювання сполучної тканини.  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066F" w14:textId="77777777" w:rsidR="00637813" w:rsidRPr="003A0F39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37813" w14:paraId="6DA7C207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D056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79E" w14:textId="77777777" w:rsidR="00637813" w:rsidRDefault="00637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хвороби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сполучної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тканини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хвороба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Шегрена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рецидивуючий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поліхондрит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Етіологія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клініка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B0F7" w14:textId="77777777" w:rsidR="00637813" w:rsidRPr="003A0F39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37813" w14:paraId="58875211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7FA0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0B58" w14:textId="77777777" w:rsidR="00637813" w:rsidRDefault="00637813">
            <w:pPr>
              <w:pStyle w:val="TableParagraph"/>
              <w:spacing w:line="276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Системні хвороби сполучної тканини.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Дерматоміозит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поліміозит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истемна склеродермія. 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1039" w14:textId="77777777" w:rsidR="00637813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37813" w14:paraId="77E60060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3D93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23B7" w14:textId="77777777" w:rsidR="00637813" w:rsidRDefault="00637813">
            <w:pPr>
              <w:pStyle w:val="TableParagraph"/>
              <w:spacing w:line="276" w:lineRule="auto"/>
              <w:ind w:left="99" w:right="9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Системні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васкуліти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Вузелковий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поліартеріїт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Геморагічний васкуліт. 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123A" w14:textId="77777777" w:rsidR="00637813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37813" w14:paraId="670E9CF7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63C0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A6C5" w14:textId="77777777" w:rsidR="00637813" w:rsidRDefault="00637813">
            <w:pPr>
              <w:pStyle w:val="TableParagraph"/>
              <w:spacing w:line="276" w:lineRule="auto"/>
              <w:ind w:left="99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Системні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васкуліти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Синдром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Чарджа-Строса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есенціальний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кріоглобулінемічний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васкуліт,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облітеруючий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тромбангіїт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D499" w14:textId="77777777" w:rsidR="00637813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37813" w14:paraId="6D373D17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9017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8C75" w14:textId="77777777" w:rsidR="00637813" w:rsidRDefault="00637813">
            <w:pPr>
              <w:pStyle w:val="TableParagraph"/>
              <w:spacing w:line="276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Системні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васкуліти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Гранулематоз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Вегенера, мікроскопічний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поліангіїт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темпоральний артеріїт. Синдром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Бехчета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синдром Кавасакі. 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56FF" w14:textId="77777777" w:rsidR="00637813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37813" w14:paraId="621AFC58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8DFE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462D" w14:textId="77777777" w:rsidR="00637813" w:rsidRDefault="00637813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Ревматоїдний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артрит.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4C3" w14:textId="77777777" w:rsidR="00637813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37813" w14:paraId="00D39146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9BF4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AD44" w14:textId="77777777" w:rsidR="00637813" w:rsidRDefault="00637813">
            <w:pPr>
              <w:pStyle w:val="TableParagraph"/>
              <w:spacing w:line="276" w:lineRule="auto"/>
              <w:ind w:left="13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Хвороби суглобів.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Серонегативні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спондилоартропатії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псоріатичний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артрит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EA70" w14:textId="77777777" w:rsidR="00637813" w:rsidRPr="003A0F39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37813" w14:paraId="4AEF884B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E1F3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17F8" w14:textId="77777777" w:rsidR="00637813" w:rsidRDefault="00637813">
            <w:pPr>
              <w:pStyle w:val="TableParagraph"/>
              <w:spacing w:line="276" w:lineRule="auto"/>
              <w:ind w:left="13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Хвороби суглобів. Реактивні артрити, хвороба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Лайма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хвороба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Уіпла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7197" w14:textId="77777777" w:rsidR="00637813" w:rsidRPr="003A0F39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37813" w14:paraId="61C16FF8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884D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D0C2" w14:textId="77777777" w:rsidR="00637813" w:rsidRDefault="00637813">
            <w:pPr>
              <w:pStyle w:val="TableParagraph"/>
              <w:tabs>
                <w:tab w:val="left" w:pos="1942"/>
                <w:tab w:val="left" w:pos="3752"/>
                <w:tab w:val="left" w:pos="5494"/>
              </w:tabs>
              <w:spacing w:line="276" w:lineRule="auto"/>
              <w:ind w:left="9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Хвороби суглобів. Подагра. 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73B3" w14:textId="77777777" w:rsidR="00637813" w:rsidRDefault="003A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37813" w14:paraId="26F679C1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640B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E9DD" w14:textId="77777777" w:rsidR="00637813" w:rsidRDefault="00637813">
            <w:pPr>
              <w:pStyle w:val="TableParagraph"/>
              <w:tabs>
                <w:tab w:val="left" w:pos="1942"/>
                <w:tab w:val="left" w:pos="3752"/>
                <w:tab w:val="left" w:pos="5494"/>
              </w:tabs>
              <w:spacing w:line="276" w:lineRule="auto"/>
              <w:ind w:left="99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Остеоартроз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A465" w14:textId="77777777" w:rsidR="00637813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637813" w14:paraId="59C7458E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AA64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B0E4" w14:textId="77777777" w:rsidR="00637813" w:rsidRDefault="00637813">
            <w:pPr>
              <w:pStyle w:val="TableParagraph"/>
              <w:spacing w:line="276" w:lineRule="auto"/>
              <w:ind w:left="133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Остеопороз.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109D" w14:textId="77777777" w:rsidR="00637813" w:rsidRDefault="003A0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37813" w14:paraId="4205876A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2F5A" w14:textId="77777777" w:rsidR="00637813" w:rsidRDefault="006378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7693" w14:textId="77777777" w:rsidR="00637813" w:rsidRDefault="00637813">
            <w:pPr>
              <w:pStyle w:val="TableParagraph"/>
              <w:spacing w:line="276" w:lineRule="auto"/>
              <w:ind w:left="9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Хвороби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позасуглобових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м'яких тканин та інші.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ендініти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тендовагініти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Хондропатії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Етіологія, патогенез,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патоморфологія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клініка, діагностика, лікування.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A7F1" w14:textId="77777777" w:rsidR="00637813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37813" w14:paraId="57954180" w14:textId="77777777" w:rsidTr="0063781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D68E" w14:textId="77777777" w:rsidR="00637813" w:rsidRDefault="00637813">
            <w:pPr>
              <w:spacing w:after="0"/>
              <w:rPr>
                <w:rFonts w:cs="Times New Roman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F8C0" w14:textId="77777777" w:rsidR="00637813" w:rsidRDefault="00637813">
            <w:pPr>
              <w:pStyle w:val="TableParagraph"/>
              <w:spacing w:line="276" w:lineRule="auto"/>
              <w:ind w:left="99" w:right="9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Разом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BE8E" w14:textId="77777777" w:rsidR="00637813" w:rsidRDefault="003A0F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637813">
              <w:rPr>
                <w:sz w:val="24"/>
                <w:szCs w:val="24"/>
                <w:lang w:val="uk-UA"/>
              </w:rPr>
              <w:t>0</w:t>
            </w:r>
          </w:p>
        </w:tc>
      </w:tr>
    </w:tbl>
    <w:p w14:paraId="13FEA558" w14:textId="77777777" w:rsidR="001B0C86" w:rsidRDefault="001B0C86" w:rsidP="00637813">
      <w:pPr>
        <w:spacing w:line="240" w:lineRule="exact"/>
        <w:jc w:val="both"/>
        <w:rPr>
          <w:b/>
          <w:sz w:val="28"/>
          <w:szCs w:val="28"/>
          <w:lang w:val="uk-UA"/>
        </w:rPr>
      </w:pPr>
    </w:p>
    <w:p w14:paraId="2B19CC47" w14:textId="77777777" w:rsidR="001B0C86" w:rsidRDefault="001B0C86" w:rsidP="0063781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BE992F" w14:textId="77777777" w:rsidR="00637813" w:rsidRPr="001B0C86" w:rsidRDefault="00637813" w:rsidP="00637813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Індивідуальні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14:paraId="06076E4E" w14:textId="77777777" w:rsidR="00637813" w:rsidRPr="001B0C86" w:rsidRDefault="00637813" w:rsidP="00637813">
      <w:pPr>
        <w:widowControl w:val="0"/>
        <w:numPr>
          <w:ilvl w:val="0"/>
          <w:numId w:val="1"/>
        </w:numPr>
        <w:tabs>
          <w:tab w:val="left" w:pos="744"/>
        </w:tabs>
        <w:suppressAutoHyphens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реферату на практичному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.</w:t>
      </w:r>
    </w:p>
    <w:p w14:paraId="661F4BB9" w14:textId="77777777" w:rsidR="00637813" w:rsidRPr="001B0C86" w:rsidRDefault="00637813" w:rsidP="00637813">
      <w:pPr>
        <w:widowControl w:val="0"/>
        <w:numPr>
          <w:ilvl w:val="0"/>
          <w:numId w:val="1"/>
        </w:numPr>
        <w:tabs>
          <w:tab w:val="left" w:pos="744"/>
        </w:tabs>
        <w:suppressAutoHyphens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баз кафедр.</w:t>
      </w:r>
    </w:p>
    <w:p w14:paraId="59A8EA8C" w14:textId="77777777" w:rsidR="00637813" w:rsidRPr="001B0C86" w:rsidRDefault="00637813" w:rsidP="00637813">
      <w:pPr>
        <w:widowControl w:val="0"/>
        <w:numPr>
          <w:ilvl w:val="0"/>
          <w:numId w:val="1"/>
        </w:numPr>
        <w:tabs>
          <w:tab w:val="left" w:pos="744"/>
        </w:tabs>
        <w:suppressAutoHyphens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на практичному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.</w:t>
      </w:r>
    </w:p>
    <w:p w14:paraId="403ADDBE" w14:textId="77777777" w:rsidR="00637813" w:rsidRPr="001B0C86" w:rsidRDefault="00637813" w:rsidP="00637813">
      <w:pPr>
        <w:widowControl w:val="0"/>
        <w:numPr>
          <w:ilvl w:val="0"/>
          <w:numId w:val="1"/>
        </w:numPr>
        <w:tabs>
          <w:tab w:val="left" w:pos="744"/>
        </w:tabs>
        <w:suppressAutoHyphens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тез, статей</w:t>
      </w:r>
    </w:p>
    <w:p w14:paraId="2D59968B" w14:textId="77777777" w:rsidR="00637813" w:rsidRPr="001B0C86" w:rsidRDefault="00637813" w:rsidP="0063781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Участь в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олімпіадах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.</w:t>
      </w:r>
    </w:p>
    <w:p w14:paraId="60F12823" w14:textId="77777777" w:rsidR="001B0C86" w:rsidRPr="001B0C86" w:rsidRDefault="001B0C86" w:rsidP="00637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9DB829" w14:textId="77777777" w:rsidR="001B0C86" w:rsidRDefault="001B0C86" w:rsidP="00637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EB086" w14:textId="77777777" w:rsidR="00637813" w:rsidRPr="001B0C86" w:rsidRDefault="00637813" w:rsidP="0063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Політика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14:paraId="7FB6BDEC" w14:textId="77777777" w:rsidR="00637813" w:rsidRPr="001B0C86" w:rsidRDefault="00637813" w:rsidP="006378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курсу,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: з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включитися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в роботу;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на практичному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; не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спізнюватися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пропускати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на кафедру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одягнутими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халат,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змінне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фонендоскоп,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ручку;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 партнером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коли Ви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потребуєте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.</w:t>
      </w:r>
    </w:p>
    <w:p w14:paraId="20A0FE3F" w14:textId="77777777" w:rsidR="00637813" w:rsidRPr="001B0C86" w:rsidRDefault="00637813" w:rsidP="006378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академічна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мобільність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взаємозамінність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залікових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1 кредиту 30 годин).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- строго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списування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підказки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мобільним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телефоном, планшетом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гаджетами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допускаються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запізнення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. Пропуски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відпрацьовуються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година в годину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викладачу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викладачу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відпрацювань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lastRenderedPageBreak/>
        <w:t>консультації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- по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суботах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занять»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07.12.2015 № 415. </w:t>
      </w:r>
    </w:p>
    <w:p w14:paraId="5B4685EF" w14:textId="77777777" w:rsidR="00637813" w:rsidRPr="001B0C86" w:rsidRDefault="00637813" w:rsidP="006378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зустрітися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до початку занять, на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староста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контактувати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.</w:t>
      </w:r>
    </w:p>
    <w:p w14:paraId="3B8D13DE" w14:textId="77777777" w:rsidR="001B0C86" w:rsidRDefault="001B0C86" w:rsidP="00637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3FF0A9" w14:textId="77777777" w:rsidR="00637813" w:rsidRPr="001B0C86" w:rsidRDefault="00637813" w:rsidP="0063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Політика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</w:p>
    <w:p w14:paraId="66004208" w14:textId="77777777" w:rsidR="00637813" w:rsidRPr="001B0C86" w:rsidRDefault="00637813" w:rsidP="0063781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i/>
          <w:sz w:val="28"/>
          <w:szCs w:val="28"/>
        </w:rPr>
        <w:t>Методи</w:t>
      </w:r>
      <w:proofErr w:type="spellEnd"/>
      <w:r w:rsidRPr="001B0C86">
        <w:rPr>
          <w:rFonts w:ascii="Times New Roman" w:hAnsi="Times New Roman" w:cs="Times New Roman"/>
          <w:b/>
          <w:i/>
          <w:sz w:val="28"/>
          <w:szCs w:val="28"/>
        </w:rPr>
        <w:t xml:space="preserve"> контролю</w:t>
      </w:r>
    </w:p>
    <w:p w14:paraId="32F2276A" w14:textId="77777777" w:rsidR="00637813" w:rsidRPr="001B0C86" w:rsidRDefault="00637813" w:rsidP="006378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включенням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:</w:t>
      </w:r>
    </w:p>
    <w:p w14:paraId="0EDEE6AD" w14:textId="77777777" w:rsidR="00637813" w:rsidRPr="001B0C86" w:rsidRDefault="00637813" w:rsidP="006378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контролю початкового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складених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 5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варіантами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1 – правильна;</w:t>
      </w:r>
    </w:p>
    <w:p w14:paraId="1844342C" w14:textId="77777777" w:rsidR="00637813" w:rsidRPr="001B0C86" w:rsidRDefault="00637813" w:rsidP="006378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 темою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;</w:t>
      </w:r>
    </w:p>
    <w:p w14:paraId="0B922DBE" w14:textId="77777777" w:rsidR="00637813" w:rsidRPr="001B0C86" w:rsidRDefault="00637813" w:rsidP="006378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1-2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та станами,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тематиці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обговоренням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правильності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диференціальної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засад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доказової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і 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настанов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;</w:t>
      </w:r>
    </w:p>
    <w:p w14:paraId="01F17685" w14:textId="77777777" w:rsidR="00637813" w:rsidRPr="001B0C86" w:rsidRDefault="00637813" w:rsidP="006378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інструментальних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діагностиці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диференційного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темою практичного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;</w:t>
      </w:r>
    </w:p>
    <w:p w14:paraId="275C6B0A" w14:textId="77777777" w:rsidR="00637813" w:rsidRPr="001B0C86" w:rsidRDefault="00637813" w:rsidP="006378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контролю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тестовими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складеними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Крок-2.</w:t>
      </w:r>
    </w:p>
    <w:p w14:paraId="1F83243F" w14:textId="77777777" w:rsidR="00637813" w:rsidRPr="001B0C86" w:rsidRDefault="00637813" w:rsidP="00637813">
      <w:pPr>
        <w:shd w:val="clear" w:color="auto" w:fill="FFFFFF"/>
        <w:ind w:firstLine="754"/>
        <w:jc w:val="both"/>
        <w:rPr>
          <w:rStyle w:val="a4"/>
          <w:b/>
          <w:bCs/>
          <w:iCs/>
          <w:color w:val="333333"/>
          <w:spacing w:val="-2"/>
          <w:shd w:val="clear" w:color="auto" w:fill="FFFFFF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теми (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контроль)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контролюється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на практичному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змістових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 – на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підсумкових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тести,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ситуаційних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задач,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трактування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інструментальних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 контроль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. </w:t>
      </w:r>
      <w:r w:rsidRPr="001B0C86">
        <w:rPr>
          <w:rStyle w:val="a4"/>
          <w:b/>
          <w:bCs/>
          <w:iCs/>
          <w:color w:val="333333"/>
          <w:spacing w:val="-2"/>
          <w:sz w:val="28"/>
          <w:szCs w:val="28"/>
          <w:shd w:val="clear" w:color="auto" w:fill="FFFFFF"/>
        </w:rPr>
        <w:tab/>
      </w:r>
    </w:p>
    <w:p w14:paraId="0512458E" w14:textId="77777777" w:rsidR="00637813" w:rsidRPr="001B0C86" w:rsidRDefault="00637813" w:rsidP="0063781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1B0C86">
        <w:rPr>
          <w:rStyle w:val="a4"/>
          <w:b/>
          <w:bCs/>
          <w:iCs/>
          <w:color w:val="333333"/>
          <w:spacing w:val="-2"/>
          <w:sz w:val="28"/>
          <w:szCs w:val="28"/>
          <w:shd w:val="clear" w:color="auto" w:fill="FFFFFF"/>
        </w:rPr>
        <w:tab/>
      </w:r>
      <w:proofErr w:type="spellStart"/>
      <w:r w:rsidRPr="001B0C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Поточний</w:t>
      </w:r>
      <w:proofErr w:type="spellEnd"/>
      <w:r w:rsidRPr="001B0C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контроль (ПК) </w:t>
      </w:r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проводиться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викладачем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академічної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групи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останньому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занятті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передбачає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врахування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ПНД.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теми (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контроль)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контролюється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на практичному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lastRenderedPageBreak/>
        <w:t>конкретних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тести,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ситуаційних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задач,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трактування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інструментальних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контроль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C86">
        <w:rPr>
          <w:rFonts w:ascii="Times New Roman" w:hAnsi="Times New Roman" w:cs="Times New Roman"/>
          <w:bCs/>
          <w:sz w:val="28"/>
          <w:szCs w:val="28"/>
        </w:rPr>
        <w:t>Підсумкове</w:t>
      </w:r>
      <w:proofErr w:type="spellEnd"/>
      <w:r w:rsidRPr="001B0C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sz w:val="28"/>
          <w:szCs w:val="28"/>
        </w:rPr>
        <w:t>заняття</w:t>
      </w:r>
      <w:proofErr w:type="spellEnd"/>
      <w:r w:rsidRPr="001B0C86">
        <w:rPr>
          <w:rFonts w:ascii="Times New Roman" w:hAnsi="Times New Roman" w:cs="Times New Roman"/>
          <w:bCs/>
          <w:sz w:val="28"/>
          <w:szCs w:val="28"/>
        </w:rPr>
        <w:t xml:space="preserve"> (ПЗ)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семестру за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розкладом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час занять.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ПЗ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традиційною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4-бальною системою: «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», «добре», «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задовільно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незадовільно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Перерахунок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поточну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багатобальну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шкалу проводиться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…»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середню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оцінку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точністю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сотих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за ПНД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викладач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автоматично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одержує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допомогою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електронного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журналу АСУ.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набрати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студент за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поточну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становить  70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максимальна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- 120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.</w:t>
      </w:r>
    </w:p>
    <w:p w14:paraId="290302B3" w14:textId="77777777" w:rsidR="00637813" w:rsidRPr="001B0C86" w:rsidRDefault="00637813" w:rsidP="00637813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Оцінювання</w:t>
      </w:r>
      <w:proofErr w:type="spellEnd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самостійної</w:t>
      </w:r>
      <w:proofErr w:type="spellEnd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роботи</w:t>
      </w:r>
      <w:proofErr w:type="spellEnd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студентів</w:t>
      </w:r>
      <w:proofErr w:type="spellEnd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Самостійна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робота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студентів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, яка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передбачена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темою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заняття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поряд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з аудиторною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роботою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оцінюється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під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час поточного контролю теми на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відповідному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занятті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38B43A6" w14:textId="77777777" w:rsidR="00637813" w:rsidRPr="001B0C86" w:rsidRDefault="00637813" w:rsidP="00637813">
      <w:pPr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Оцінювання</w:t>
      </w:r>
      <w:proofErr w:type="spellEnd"/>
      <w:r w:rsidRPr="001B0C8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індивідуальних</w:t>
      </w:r>
      <w:proofErr w:type="spellEnd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завдань</w:t>
      </w:r>
      <w:proofErr w:type="spellEnd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студента</w:t>
      </w:r>
      <w:r w:rsidRPr="001B0C86">
        <w:rPr>
          <w:rFonts w:ascii="Times New Roman" w:hAnsi="Times New Roman" w:cs="Times New Roman"/>
          <w:color w:val="000000"/>
          <w:spacing w:val="4"/>
          <w:sz w:val="28"/>
          <w:szCs w:val="28"/>
        </w:rPr>
        <w:t>здійснюється</w:t>
      </w:r>
      <w:proofErr w:type="spellEnd"/>
      <w:r w:rsidRPr="001B0C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умов </w:t>
      </w:r>
      <w:proofErr w:type="spellStart"/>
      <w:r w:rsidRPr="001B0C86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виконання</w:t>
      </w:r>
      <w:proofErr w:type="spellEnd"/>
      <w:r w:rsidRPr="001B0C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завдань</w:t>
      </w:r>
      <w:proofErr w:type="spellEnd"/>
      <w:r w:rsidRPr="001B0C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викладача</w:t>
      </w:r>
      <w:proofErr w:type="spellEnd"/>
      <w:r w:rsidRPr="001B0C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proofErr w:type="spellStart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>доповідь</w:t>
      </w:r>
      <w:proofErr w:type="spellEnd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реферату на практичному </w:t>
      </w:r>
      <w:proofErr w:type="spellStart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>занятті</w:t>
      </w:r>
      <w:proofErr w:type="spellEnd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>доповідь</w:t>
      </w:r>
      <w:proofErr w:type="spellEnd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>презентацією</w:t>
      </w:r>
      <w:proofErr w:type="spellEnd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на практичному </w:t>
      </w:r>
      <w:proofErr w:type="spellStart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>занятті</w:t>
      </w:r>
      <w:proofErr w:type="spellEnd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>доповідь</w:t>
      </w:r>
      <w:proofErr w:type="spellEnd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>науково-практичних</w:t>
      </w:r>
      <w:proofErr w:type="spellEnd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>конференціях</w:t>
      </w:r>
      <w:proofErr w:type="spellEnd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>кафедри</w:t>
      </w:r>
      <w:proofErr w:type="spellEnd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>написання</w:t>
      </w:r>
      <w:proofErr w:type="spellEnd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тез, статей, </w:t>
      </w:r>
      <w:r w:rsidRPr="001B0C86">
        <w:rPr>
          <w:rFonts w:ascii="Times New Roman" w:hAnsi="Times New Roman" w:cs="Times New Roman"/>
          <w:bCs/>
          <w:sz w:val="28"/>
          <w:szCs w:val="28"/>
        </w:rPr>
        <w:t xml:space="preserve">участь у </w:t>
      </w:r>
      <w:proofErr w:type="spellStart"/>
      <w:r w:rsidRPr="001B0C86">
        <w:rPr>
          <w:rFonts w:ascii="Times New Roman" w:hAnsi="Times New Roman" w:cs="Times New Roman"/>
          <w:bCs/>
          <w:sz w:val="28"/>
          <w:szCs w:val="28"/>
        </w:rPr>
        <w:t>Всеукраїнській</w:t>
      </w:r>
      <w:proofErr w:type="spellEnd"/>
      <w:r w:rsidRPr="001B0C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sz w:val="28"/>
          <w:szCs w:val="28"/>
        </w:rPr>
        <w:t>олімпіаді</w:t>
      </w:r>
      <w:proofErr w:type="spellEnd"/>
      <w:r w:rsidRPr="001B0C8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B0C86">
        <w:rPr>
          <w:rFonts w:ascii="Times New Roman" w:hAnsi="Times New Roman" w:cs="Times New Roman"/>
          <w:sz w:val="28"/>
          <w:szCs w:val="28"/>
        </w:rPr>
        <w:t>. Бали (</w:t>
      </w:r>
      <w:r w:rsidRPr="001B0C86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1B0C86">
        <w:rPr>
          <w:rFonts w:ascii="Times New Roman" w:hAnsi="Times New Roman" w:cs="Times New Roman"/>
          <w:bCs/>
          <w:sz w:val="28"/>
          <w:szCs w:val="28"/>
        </w:rPr>
        <w:t>більше</w:t>
      </w:r>
      <w:proofErr w:type="spellEnd"/>
      <w:r w:rsidRPr="001B0C86">
        <w:rPr>
          <w:rFonts w:ascii="Times New Roman" w:hAnsi="Times New Roman" w:cs="Times New Roman"/>
          <w:bCs/>
          <w:sz w:val="28"/>
          <w:szCs w:val="28"/>
        </w:rPr>
        <w:t xml:space="preserve"> як 10)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заохочувальні</w:t>
      </w:r>
      <w:proofErr w:type="spellEnd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0C86">
        <w:rPr>
          <w:rFonts w:ascii="Times New Roman" w:eastAsia="MS Mincho" w:hAnsi="Times New Roman" w:cs="Times New Roman"/>
          <w:color w:val="000000"/>
          <w:sz w:val="28"/>
          <w:szCs w:val="28"/>
        </w:rPr>
        <w:t>З</w:t>
      </w:r>
      <w:r w:rsidRPr="001B0C86">
        <w:rPr>
          <w:rFonts w:ascii="Times New Roman" w:hAnsi="Times New Roman" w:cs="Times New Roman"/>
          <w:sz w:val="28"/>
          <w:szCs w:val="28"/>
        </w:rPr>
        <w:t>агальна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color w:val="000000"/>
          <w:sz w:val="28"/>
          <w:szCs w:val="28"/>
        </w:rPr>
        <w:t>поточну</w:t>
      </w:r>
      <w:proofErr w:type="spellEnd"/>
      <w:r w:rsidRPr="001B0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z w:val="28"/>
          <w:szCs w:val="28"/>
        </w:rPr>
        <w:t>навчальну</w:t>
      </w:r>
      <w:proofErr w:type="spellEnd"/>
      <w:r w:rsidRPr="001B0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. </w:t>
      </w:r>
      <w:r w:rsidRPr="001B0C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</w:p>
    <w:p w14:paraId="40AF211B" w14:textId="77777777" w:rsidR="00637813" w:rsidRPr="001B0C86" w:rsidRDefault="00637813" w:rsidP="00637813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B0C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proofErr w:type="spellStart"/>
      <w:r w:rsidRPr="001B0C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Залік</w:t>
      </w:r>
      <w:proofErr w:type="spellEnd"/>
      <w:r w:rsidRPr="001B0C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, для </w:t>
      </w:r>
      <w:proofErr w:type="spellStart"/>
      <w:r w:rsidRPr="001B0C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дисципліни</w:t>
      </w:r>
      <w:proofErr w:type="spellEnd"/>
      <w:r w:rsidRPr="001B0C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в </w:t>
      </w:r>
      <w:proofErr w:type="spellStart"/>
      <w:r w:rsidRPr="001B0C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осінньому</w:t>
      </w:r>
      <w:proofErr w:type="spellEnd"/>
      <w:r w:rsidRPr="001B0C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семестрі</w:t>
      </w:r>
      <w:proofErr w:type="spellEnd"/>
      <w:r w:rsidRPr="001B0C86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 xml:space="preserve"> </w:t>
      </w:r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проводиться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викладачем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академічної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групи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останньому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занятті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підсумками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семестру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середню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оцінку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(з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точністю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сотих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за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поточну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діяльність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викладач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автоматично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одержує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допомогою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електронного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журналу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системи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АСУ та переводить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її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бали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допомогою</w:t>
      </w:r>
      <w:proofErr w:type="spellEnd"/>
      <w:r w:rsidRPr="001B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(табл.1).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Оцінка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визначається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 балах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від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70 до 120 та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відміткою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– «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відпрацьовано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», «не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відпрацьовано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».</w:t>
      </w:r>
    </w:p>
    <w:p w14:paraId="1995CE92" w14:textId="77777777" w:rsidR="00637813" w:rsidRPr="001B0C86" w:rsidRDefault="00637813" w:rsidP="00637813">
      <w:pPr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контролю –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заліку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>.</w:t>
      </w:r>
      <w:r w:rsidRPr="001B0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Допуск до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визначається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 балах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поточної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навчальної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діяльності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а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саме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:  </w:t>
      </w:r>
      <w:r w:rsidRPr="001B0C86">
        <w:rPr>
          <w:rFonts w:ascii="Times New Roman" w:hAnsi="Times New Roman" w:cs="Times New Roman"/>
          <w:color w:val="000000"/>
          <w:sz w:val="28"/>
          <w:szCs w:val="28"/>
          <w:lang w:val="en-US"/>
        </w:rPr>
        <w:t>min</w:t>
      </w:r>
      <w:r w:rsidRPr="001B0C86">
        <w:rPr>
          <w:rFonts w:ascii="Times New Roman" w:hAnsi="Times New Roman" w:cs="Times New Roman"/>
          <w:color w:val="000000"/>
          <w:sz w:val="28"/>
          <w:szCs w:val="28"/>
        </w:rPr>
        <w:t xml:space="preserve"> - 70, </w:t>
      </w:r>
      <w:r w:rsidRPr="001B0C86">
        <w:rPr>
          <w:rFonts w:ascii="Times New Roman" w:hAnsi="Times New Roman" w:cs="Times New Roman"/>
          <w:color w:val="000000"/>
          <w:sz w:val="28"/>
          <w:szCs w:val="28"/>
          <w:lang w:val="en-US"/>
        </w:rPr>
        <w:t>max</w:t>
      </w:r>
      <w:r w:rsidRPr="001B0C86">
        <w:rPr>
          <w:rFonts w:ascii="Times New Roman" w:hAnsi="Times New Roman" w:cs="Times New Roman"/>
          <w:color w:val="000000"/>
          <w:sz w:val="28"/>
          <w:szCs w:val="28"/>
        </w:rPr>
        <w:t xml:space="preserve"> - 120 </w:t>
      </w:r>
      <w:proofErr w:type="spellStart"/>
      <w:r w:rsidRPr="001B0C86">
        <w:rPr>
          <w:rFonts w:ascii="Times New Roman" w:hAnsi="Times New Roman" w:cs="Times New Roman"/>
          <w:color w:val="000000"/>
          <w:sz w:val="28"/>
          <w:szCs w:val="28"/>
        </w:rPr>
        <w:t>балів</w:t>
      </w:r>
      <w:proofErr w:type="spellEnd"/>
      <w:r w:rsidRPr="001B0C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B0C8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B0C86">
        <w:rPr>
          <w:rFonts w:ascii="Times New Roman" w:hAnsi="Times New Roman" w:cs="Times New Roman"/>
          <w:sz w:val="28"/>
          <w:szCs w:val="28"/>
        </w:rPr>
        <w:t>алік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проводиться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викладачем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академічної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групи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або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комісійно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вразі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незгоди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студента з результатами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атестації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Якщо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складено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встановлюються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дати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перескладання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під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час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канікул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, до початку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наступного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семестру. </w:t>
      </w:r>
      <w:proofErr w:type="spellStart"/>
      <w:r w:rsidRPr="001B0C86">
        <w:rPr>
          <w:rFonts w:ascii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1B0C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оцінюється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від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B0C86">
        <w:rPr>
          <w:rFonts w:ascii="Times New Roman" w:hAnsi="Times New Roman" w:cs="Times New Roman"/>
          <w:sz w:val="28"/>
          <w:szCs w:val="28"/>
        </w:rPr>
        <w:t>-</w:t>
      </w:r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50 до </w:t>
      </w:r>
      <w:r w:rsidRPr="001B0C86">
        <w:rPr>
          <w:rFonts w:ascii="Times New Roman" w:hAnsi="Times New Roman" w:cs="Times New Roman"/>
          <w:sz w:val="28"/>
          <w:szCs w:val="28"/>
        </w:rPr>
        <w:t>–</w:t>
      </w:r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80 </w:t>
      </w:r>
      <w:proofErr w:type="spellStart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балів</w:t>
      </w:r>
      <w:proofErr w:type="spellEnd"/>
      <w:r w:rsidRPr="001B0C8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14:paraId="23226EA3" w14:textId="77777777" w:rsidR="001B0C86" w:rsidRDefault="001B0C86" w:rsidP="00637813">
      <w:pPr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AFB3482" w14:textId="77777777" w:rsidR="001B0C86" w:rsidRDefault="001B0C86" w:rsidP="00637813">
      <w:pPr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21A6281" w14:textId="77777777" w:rsidR="00637813" w:rsidRPr="001B0C86" w:rsidRDefault="00637813" w:rsidP="00637813">
      <w:pPr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Проведення</w:t>
      </w:r>
      <w:proofErr w:type="spellEnd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заліку</w:t>
      </w:r>
      <w:proofErr w:type="spellEnd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14:paraId="1941AB55" w14:textId="77777777" w:rsidR="00637813" w:rsidRPr="001B0C86" w:rsidRDefault="00637813" w:rsidP="00637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Вирішення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пакету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тестових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завдань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який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включає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базові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тестові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завдання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ЛІІ «Крок -2» у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кількості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30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тестів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Критерій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оцінювання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– 95-100%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вірно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вирішених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завдань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B0C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».</w:t>
      </w:r>
    </w:p>
    <w:p w14:paraId="0756A5C3" w14:textId="77777777" w:rsidR="00637813" w:rsidRPr="001B0C86" w:rsidRDefault="00637813" w:rsidP="00637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Оцінювання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засвоєння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практичних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навичок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B0C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виконав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»).</w:t>
      </w:r>
    </w:p>
    <w:p w14:paraId="2221E110" w14:textId="77777777" w:rsidR="00637813" w:rsidRPr="001B0C86" w:rsidRDefault="00637813" w:rsidP="00637813">
      <w:pPr>
        <w:ind w:left="-360" w:firstLine="92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складеними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білетами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по 5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розділів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ревматології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вивчалися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за таблицею.</w:t>
      </w:r>
    </w:p>
    <w:p w14:paraId="08C3F7A3" w14:textId="77777777" w:rsidR="001B0C86" w:rsidRDefault="001B0C86" w:rsidP="00637813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0FFCD01" w14:textId="77777777" w:rsidR="00637813" w:rsidRPr="001B0C86" w:rsidRDefault="00637813" w:rsidP="00637813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Оцінювання</w:t>
      </w:r>
      <w:proofErr w:type="spellEnd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теоретичних</w:t>
      </w:r>
      <w:proofErr w:type="spellEnd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знань</w:t>
      </w:r>
      <w:proofErr w:type="spellEnd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709"/>
        <w:gridCol w:w="709"/>
        <w:gridCol w:w="709"/>
        <w:gridCol w:w="2549"/>
        <w:gridCol w:w="3399"/>
      </w:tblGrid>
      <w:tr w:rsidR="00637813" w:rsidRPr="001B0C86" w14:paraId="2E94D0F9" w14:textId="77777777" w:rsidTr="001B0C8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8052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Кількість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питань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A547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6650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FCE2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«3»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1A47" w14:textId="77777777" w:rsidR="00637813" w:rsidRPr="001B0C86" w:rsidRDefault="006378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Усна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відповідь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білетами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які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включають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теоретичну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частину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дисципліни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0E20" w14:textId="77777777" w:rsidR="00637813" w:rsidRPr="001B0C86" w:rsidRDefault="006378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кожну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відповідь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студент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одержує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 до 16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балів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що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відповідає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6B7ED6E3" w14:textId="77777777" w:rsidR="00637813" w:rsidRPr="001B0C86" w:rsidRDefault="006378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«5» - 16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балів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7C06A6A4" w14:textId="77777777" w:rsidR="00637813" w:rsidRPr="001B0C86" w:rsidRDefault="006378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«4» - 13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балів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2633DC3D" w14:textId="77777777" w:rsidR="00637813" w:rsidRPr="001B0C86" w:rsidRDefault="006378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«3» - 10 </w:t>
            </w:r>
            <w:proofErr w:type="spellStart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балів</w:t>
            </w:r>
            <w:proofErr w:type="spellEnd"/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37813" w:rsidRPr="001B0C86" w14:paraId="31E9C32A" w14:textId="77777777" w:rsidTr="001B0C8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BEDE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1F65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29E1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5B74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4C40" w14:textId="77777777" w:rsidR="00637813" w:rsidRPr="001B0C86" w:rsidRDefault="006378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2EA8" w14:textId="77777777" w:rsidR="00637813" w:rsidRPr="001B0C86" w:rsidRDefault="006378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7813" w:rsidRPr="001B0C86" w14:paraId="61AB119B" w14:textId="77777777" w:rsidTr="001B0C8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FDD1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39C8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7511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C4A0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F17C" w14:textId="77777777" w:rsidR="00637813" w:rsidRPr="001B0C86" w:rsidRDefault="006378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0734" w14:textId="77777777" w:rsidR="00637813" w:rsidRPr="001B0C86" w:rsidRDefault="006378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7813" w:rsidRPr="001B0C86" w14:paraId="114E624D" w14:textId="77777777" w:rsidTr="001B0C8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5E97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DA8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50D0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30E7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DE18" w14:textId="77777777" w:rsidR="00637813" w:rsidRPr="001B0C86" w:rsidRDefault="006378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FFD5" w14:textId="77777777" w:rsidR="00637813" w:rsidRPr="001B0C86" w:rsidRDefault="006378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7813" w:rsidRPr="001B0C86" w14:paraId="61B1A513" w14:textId="77777777" w:rsidTr="001B0C8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E83C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0B7B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44AC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7645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EB3E" w14:textId="77777777" w:rsidR="00637813" w:rsidRPr="001B0C86" w:rsidRDefault="006378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6983" w14:textId="77777777" w:rsidR="00637813" w:rsidRPr="001B0C86" w:rsidRDefault="006378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7813" w:rsidRPr="001B0C86" w14:paraId="37710108" w14:textId="77777777" w:rsidTr="001B0C8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A59D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5E76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BA65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341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0EF" w14:textId="77777777" w:rsidR="00637813" w:rsidRPr="001B0C86" w:rsidRDefault="006378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ECC4" w14:textId="77777777" w:rsidR="00637813" w:rsidRPr="001B0C86" w:rsidRDefault="006378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7813" w:rsidRPr="001B0C86" w14:paraId="741EC000" w14:textId="77777777" w:rsidTr="001B0C86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63FB" w14:textId="77777777" w:rsidR="00637813" w:rsidRPr="001B0C86" w:rsidRDefault="006378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004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BD42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64B8" w14:textId="77777777" w:rsidR="00637813" w:rsidRPr="001B0C86" w:rsidRDefault="006378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B538" w14:textId="77777777" w:rsidR="00637813" w:rsidRPr="001B0C86" w:rsidRDefault="006378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FF08" w14:textId="77777777" w:rsidR="00637813" w:rsidRPr="001B0C86" w:rsidRDefault="006378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5AB8C7FE" w14:textId="77777777" w:rsidR="001B0C86" w:rsidRDefault="001B0C86" w:rsidP="00637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DD4F2F" w14:textId="77777777" w:rsidR="001B0C86" w:rsidRDefault="001B0C86" w:rsidP="00637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33BE34" w14:textId="77777777" w:rsidR="001B0C86" w:rsidRDefault="001B0C86" w:rsidP="00637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149BBF" w14:textId="77777777" w:rsidR="001B0C86" w:rsidRDefault="001B0C86" w:rsidP="00637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A7B379" w14:textId="77777777" w:rsidR="001B0C86" w:rsidRDefault="001B0C86" w:rsidP="006378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9CEE91" w14:textId="77777777" w:rsidR="00637813" w:rsidRPr="001B0C86" w:rsidRDefault="00637813" w:rsidP="006378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lastRenderedPageBreak/>
        <w:t>Контрольні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заліку</w:t>
      </w:r>
      <w:proofErr w:type="spellEnd"/>
    </w:p>
    <w:p w14:paraId="3E7900B3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</w:rPr>
      </w:pPr>
      <w:r w:rsidRPr="001B0C86">
        <w:rPr>
          <w:rStyle w:val="1"/>
          <w:sz w:val="28"/>
          <w:szCs w:val="28"/>
        </w:rPr>
        <w:t>Діагностичні критерії основних ревматичних захворювань.</w:t>
      </w:r>
    </w:p>
    <w:p w14:paraId="431CAC91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  <w:lang w:val="ru-RU"/>
        </w:rPr>
      </w:pPr>
      <w:r w:rsidRPr="001B0C86">
        <w:rPr>
          <w:rStyle w:val="1"/>
          <w:sz w:val="28"/>
          <w:szCs w:val="28"/>
        </w:rPr>
        <w:t>Оцінка функціонального стану суглобів.</w:t>
      </w:r>
    </w:p>
    <w:p w14:paraId="3E1512D7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  <w:lang w:val="ru-RU"/>
        </w:rPr>
      </w:pPr>
      <w:r w:rsidRPr="001B0C86">
        <w:rPr>
          <w:rStyle w:val="1"/>
          <w:sz w:val="28"/>
          <w:szCs w:val="28"/>
        </w:rPr>
        <w:t>Оцінка результатів рентгенологічного обстеження суглобів.</w:t>
      </w:r>
    </w:p>
    <w:p w14:paraId="4980859E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  <w:lang w:val="ru-RU"/>
        </w:rPr>
      </w:pPr>
      <w:r w:rsidRPr="001B0C86">
        <w:rPr>
          <w:rStyle w:val="1"/>
          <w:sz w:val="28"/>
          <w:szCs w:val="28"/>
        </w:rPr>
        <w:t>Базисна терапія ревматичних захворювань..</w:t>
      </w:r>
    </w:p>
    <w:p w14:paraId="6292CB20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  <w:lang w:val="ru-RU"/>
        </w:rPr>
      </w:pPr>
      <w:r w:rsidRPr="001B0C86">
        <w:rPr>
          <w:rStyle w:val="1"/>
          <w:sz w:val="28"/>
          <w:szCs w:val="28"/>
        </w:rPr>
        <w:t>Пульс-терапія: показання, протипоказання, методика, ускладнення.</w:t>
      </w:r>
    </w:p>
    <w:p w14:paraId="34876477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  <w:lang w:val="ru-RU"/>
        </w:rPr>
      </w:pPr>
      <w:r w:rsidRPr="001B0C86">
        <w:rPr>
          <w:rStyle w:val="1"/>
          <w:sz w:val="28"/>
          <w:szCs w:val="28"/>
        </w:rPr>
        <w:t xml:space="preserve">Основні правила проведення пункції суглобів, </w:t>
      </w:r>
      <w:proofErr w:type="spellStart"/>
      <w:r w:rsidRPr="001B0C86">
        <w:rPr>
          <w:rStyle w:val="1"/>
          <w:sz w:val="28"/>
          <w:szCs w:val="28"/>
        </w:rPr>
        <w:t>внутрішньосуглобові</w:t>
      </w:r>
      <w:proofErr w:type="spellEnd"/>
      <w:r w:rsidRPr="001B0C86">
        <w:rPr>
          <w:rStyle w:val="1"/>
          <w:sz w:val="28"/>
          <w:szCs w:val="28"/>
        </w:rPr>
        <w:t xml:space="preserve"> та </w:t>
      </w:r>
      <w:proofErr w:type="spellStart"/>
      <w:r w:rsidRPr="001B0C86">
        <w:rPr>
          <w:rStyle w:val="1"/>
          <w:sz w:val="28"/>
          <w:szCs w:val="28"/>
        </w:rPr>
        <w:t>периартикулярні</w:t>
      </w:r>
      <w:proofErr w:type="spellEnd"/>
      <w:r w:rsidRPr="001B0C86">
        <w:rPr>
          <w:rStyle w:val="1"/>
          <w:sz w:val="28"/>
          <w:szCs w:val="28"/>
        </w:rPr>
        <w:t xml:space="preserve"> ін'єкції.</w:t>
      </w:r>
    </w:p>
    <w:p w14:paraId="4925FAE7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  <w:lang w:val="ru-RU"/>
        </w:rPr>
      </w:pPr>
      <w:r w:rsidRPr="001B0C86">
        <w:rPr>
          <w:rStyle w:val="1"/>
          <w:sz w:val="28"/>
          <w:szCs w:val="28"/>
        </w:rPr>
        <w:t>Основні принципи первинної та вторинної профілактики ревматичних захворювань.</w:t>
      </w:r>
    </w:p>
    <w:p w14:paraId="5117494F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  <w:lang w:val="ru-RU"/>
        </w:rPr>
      </w:pPr>
      <w:r w:rsidRPr="001B0C86">
        <w:rPr>
          <w:rStyle w:val="1"/>
          <w:sz w:val="28"/>
          <w:szCs w:val="28"/>
        </w:rPr>
        <w:t>Відбір хворих для санаторно-курортного лікування.</w:t>
      </w:r>
    </w:p>
    <w:p w14:paraId="056429EE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  <w:lang w:val="ru-RU"/>
        </w:rPr>
      </w:pPr>
      <w:r w:rsidRPr="001B0C86">
        <w:rPr>
          <w:rStyle w:val="1"/>
          <w:sz w:val="28"/>
          <w:szCs w:val="28"/>
        </w:rPr>
        <w:t>Принципи підбору нестероїдних протизапальних препаратів.</w:t>
      </w:r>
    </w:p>
    <w:p w14:paraId="6EA934D9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  <w:lang w:val="ru-RU"/>
        </w:rPr>
      </w:pPr>
      <w:r w:rsidRPr="001B0C86">
        <w:rPr>
          <w:rStyle w:val="1"/>
          <w:sz w:val="28"/>
          <w:szCs w:val="28"/>
        </w:rPr>
        <w:t xml:space="preserve">Принципи підбору адекватних доз </w:t>
      </w:r>
      <w:proofErr w:type="spellStart"/>
      <w:r w:rsidRPr="001B0C86">
        <w:rPr>
          <w:rStyle w:val="1"/>
          <w:sz w:val="28"/>
          <w:szCs w:val="28"/>
        </w:rPr>
        <w:t>глюкокортикоїдів</w:t>
      </w:r>
      <w:proofErr w:type="spellEnd"/>
      <w:r w:rsidRPr="001B0C86">
        <w:rPr>
          <w:rStyle w:val="1"/>
          <w:sz w:val="28"/>
          <w:szCs w:val="28"/>
        </w:rPr>
        <w:t>.</w:t>
      </w:r>
    </w:p>
    <w:p w14:paraId="6C5D5B2C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  <w:lang w:val="ru-RU"/>
        </w:rPr>
      </w:pPr>
      <w:r w:rsidRPr="001B0C86">
        <w:rPr>
          <w:rStyle w:val="1"/>
          <w:sz w:val="28"/>
          <w:szCs w:val="28"/>
        </w:rPr>
        <w:t>Оцінка даних імунологічного обстеження хворого.</w:t>
      </w:r>
    </w:p>
    <w:p w14:paraId="547F8804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  <w:lang w:val="ru-RU"/>
        </w:rPr>
      </w:pPr>
      <w:r w:rsidRPr="001B0C86">
        <w:rPr>
          <w:rStyle w:val="1"/>
          <w:sz w:val="28"/>
          <w:szCs w:val="28"/>
        </w:rPr>
        <w:t>Основні клінічні прояви ревматологічних захворювань.</w:t>
      </w:r>
    </w:p>
    <w:p w14:paraId="3B91E3FC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  <w:lang w:val="ru-RU"/>
        </w:rPr>
      </w:pPr>
      <w:r w:rsidRPr="001B0C86">
        <w:rPr>
          <w:rStyle w:val="1"/>
          <w:sz w:val="28"/>
          <w:szCs w:val="28"/>
        </w:rPr>
        <w:t>Основні принципи обстеження пацієнтів з ревматологічними захворюваннями.</w:t>
      </w:r>
    </w:p>
    <w:p w14:paraId="66E40EEA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rStyle w:val="1"/>
          <w:sz w:val="28"/>
          <w:szCs w:val="28"/>
          <w:lang w:val="ru-RU"/>
        </w:rPr>
      </w:pPr>
      <w:r w:rsidRPr="001B0C86">
        <w:rPr>
          <w:rStyle w:val="1"/>
          <w:sz w:val="28"/>
          <w:szCs w:val="28"/>
        </w:rPr>
        <w:t>Основні принципи лікування ревматологічних захворювань.</w:t>
      </w:r>
    </w:p>
    <w:p w14:paraId="561D1514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</w:pPr>
      <w:r w:rsidRPr="001B0C86">
        <w:rPr>
          <w:sz w:val="28"/>
          <w:szCs w:val="28"/>
        </w:rPr>
        <w:t>Хронічна ревматична хвороба серця: набуті вади серця. Актуальні питання    діагностики та лікування</w:t>
      </w:r>
    </w:p>
    <w:p w14:paraId="34BE7396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 xml:space="preserve">Системний червоний вовчак (СЧВ). Сучасні погляди на </w:t>
      </w:r>
      <w:proofErr w:type="spellStart"/>
      <w:r w:rsidRPr="001B0C86">
        <w:rPr>
          <w:sz w:val="28"/>
          <w:szCs w:val="28"/>
        </w:rPr>
        <w:t>етіопатогенез</w:t>
      </w:r>
      <w:proofErr w:type="spellEnd"/>
      <w:r w:rsidRPr="001B0C86">
        <w:rPr>
          <w:sz w:val="28"/>
          <w:szCs w:val="28"/>
        </w:rPr>
        <w:t>, діагностику та лікування</w:t>
      </w:r>
    </w:p>
    <w:p w14:paraId="09651ABC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>Склеродермія. Актуальні проблеми діагностики та лікування.</w:t>
      </w:r>
    </w:p>
    <w:p w14:paraId="06BF5E97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 w:rsidRPr="001B0C86">
        <w:rPr>
          <w:sz w:val="28"/>
          <w:szCs w:val="28"/>
        </w:rPr>
        <w:t>Ідіопатичні</w:t>
      </w:r>
      <w:proofErr w:type="spellEnd"/>
      <w:r w:rsidRPr="001B0C86">
        <w:rPr>
          <w:sz w:val="28"/>
          <w:szCs w:val="28"/>
        </w:rPr>
        <w:t xml:space="preserve"> запальні міопатії. </w:t>
      </w:r>
      <w:proofErr w:type="spellStart"/>
      <w:r w:rsidRPr="001B0C86">
        <w:rPr>
          <w:sz w:val="28"/>
          <w:szCs w:val="28"/>
        </w:rPr>
        <w:t>Дерматоміозит</w:t>
      </w:r>
      <w:proofErr w:type="spellEnd"/>
      <w:r w:rsidRPr="001B0C86">
        <w:rPr>
          <w:sz w:val="28"/>
          <w:szCs w:val="28"/>
        </w:rPr>
        <w:t xml:space="preserve">. Хвороба та синдром </w:t>
      </w:r>
      <w:proofErr w:type="spellStart"/>
      <w:r w:rsidRPr="001B0C86">
        <w:rPr>
          <w:sz w:val="28"/>
          <w:szCs w:val="28"/>
        </w:rPr>
        <w:t>Шегрена</w:t>
      </w:r>
      <w:proofErr w:type="spellEnd"/>
      <w:r w:rsidRPr="001B0C86">
        <w:rPr>
          <w:sz w:val="28"/>
          <w:szCs w:val="28"/>
        </w:rPr>
        <w:t>. Синдром</w:t>
      </w:r>
      <w:r w:rsidR="001B0C86" w:rsidRPr="001B0C86">
        <w:rPr>
          <w:sz w:val="28"/>
          <w:szCs w:val="28"/>
        </w:rPr>
        <w:t xml:space="preserve"> </w:t>
      </w:r>
      <w:r w:rsidRPr="001B0C86">
        <w:rPr>
          <w:sz w:val="28"/>
          <w:szCs w:val="28"/>
        </w:rPr>
        <w:t xml:space="preserve"> </w:t>
      </w:r>
      <w:proofErr w:type="spellStart"/>
      <w:r w:rsidRPr="001B0C86">
        <w:rPr>
          <w:sz w:val="28"/>
          <w:szCs w:val="28"/>
        </w:rPr>
        <w:t>Шарпа</w:t>
      </w:r>
      <w:proofErr w:type="spellEnd"/>
      <w:r w:rsidRPr="001B0C86">
        <w:rPr>
          <w:sz w:val="28"/>
          <w:szCs w:val="28"/>
        </w:rPr>
        <w:t xml:space="preserve">. Ревматична </w:t>
      </w:r>
      <w:proofErr w:type="spellStart"/>
      <w:r w:rsidRPr="001B0C86">
        <w:rPr>
          <w:sz w:val="28"/>
          <w:szCs w:val="28"/>
        </w:rPr>
        <w:t>поліміалгія</w:t>
      </w:r>
      <w:proofErr w:type="spellEnd"/>
      <w:r w:rsidRPr="001B0C86">
        <w:rPr>
          <w:sz w:val="28"/>
          <w:szCs w:val="28"/>
        </w:rPr>
        <w:t xml:space="preserve">. </w:t>
      </w:r>
      <w:proofErr w:type="spellStart"/>
      <w:r w:rsidRPr="001B0C86">
        <w:rPr>
          <w:sz w:val="28"/>
          <w:szCs w:val="28"/>
        </w:rPr>
        <w:t>Рецедивний</w:t>
      </w:r>
      <w:proofErr w:type="spellEnd"/>
      <w:r w:rsidRPr="001B0C86">
        <w:rPr>
          <w:sz w:val="28"/>
          <w:szCs w:val="28"/>
        </w:rPr>
        <w:t xml:space="preserve"> полі хондрит.</w:t>
      </w:r>
    </w:p>
    <w:p w14:paraId="769C747C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 xml:space="preserve">Вузликовий </w:t>
      </w:r>
      <w:proofErr w:type="spellStart"/>
      <w:r w:rsidRPr="001B0C86">
        <w:rPr>
          <w:sz w:val="28"/>
          <w:szCs w:val="28"/>
        </w:rPr>
        <w:t>поліартеріїт</w:t>
      </w:r>
      <w:proofErr w:type="spellEnd"/>
      <w:r w:rsidRPr="001B0C86">
        <w:rPr>
          <w:sz w:val="28"/>
          <w:szCs w:val="28"/>
        </w:rPr>
        <w:t xml:space="preserve">.  Синдром </w:t>
      </w:r>
      <w:proofErr w:type="spellStart"/>
      <w:r w:rsidRPr="001B0C86">
        <w:rPr>
          <w:sz w:val="28"/>
          <w:szCs w:val="28"/>
        </w:rPr>
        <w:t>Чарга-Стросса</w:t>
      </w:r>
      <w:proofErr w:type="spellEnd"/>
      <w:r w:rsidRPr="001B0C86">
        <w:rPr>
          <w:sz w:val="28"/>
          <w:szCs w:val="28"/>
        </w:rPr>
        <w:t>. Діагностичні критерії. Сучасні методи діагностики та лікування. Приклад формулювання діагнозу.</w:t>
      </w:r>
    </w:p>
    <w:p w14:paraId="6B2DAAA3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 xml:space="preserve">Васкуліт </w:t>
      </w:r>
      <w:proofErr w:type="spellStart"/>
      <w:r w:rsidRPr="001B0C86">
        <w:rPr>
          <w:sz w:val="28"/>
          <w:szCs w:val="28"/>
        </w:rPr>
        <w:t>Шенляйна-Геноха</w:t>
      </w:r>
      <w:proofErr w:type="spellEnd"/>
      <w:r w:rsidRPr="001B0C86">
        <w:rPr>
          <w:sz w:val="28"/>
          <w:szCs w:val="28"/>
        </w:rPr>
        <w:t xml:space="preserve">. </w:t>
      </w:r>
      <w:proofErr w:type="spellStart"/>
      <w:r w:rsidRPr="001B0C86">
        <w:rPr>
          <w:sz w:val="28"/>
          <w:szCs w:val="28"/>
        </w:rPr>
        <w:t>Гіперсенситивний</w:t>
      </w:r>
      <w:proofErr w:type="spellEnd"/>
      <w:r w:rsidRPr="001B0C86">
        <w:rPr>
          <w:sz w:val="28"/>
          <w:szCs w:val="28"/>
        </w:rPr>
        <w:t xml:space="preserve"> васкуліт. Сучасні методи діагностики та лікування.</w:t>
      </w:r>
    </w:p>
    <w:p w14:paraId="51F81724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 xml:space="preserve">Неспецифічний </w:t>
      </w:r>
      <w:proofErr w:type="spellStart"/>
      <w:r w:rsidRPr="001B0C86">
        <w:rPr>
          <w:sz w:val="28"/>
          <w:szCs w:val="28"/>
        </w:rPr>
        <w:t>аортоартеріїт</w:t>
      </w:r>
      <w:proofErr w:type="spellEnd"/>
      <w:r w:rsidRPr="001B0C86">
        <w:rPr>
          <w:sz w:val="28"/>
          <w:szCs w:val="28"/>
        </w:rPr>
        <w:t xml:space="preserve"> ( хвороба </w:t>
      </w:r>
      <w:proofErr w:type="spellStart"/>
      <w:r w:rsidRPr="001B0C86">
        <w:rPr>
          <w:sz w:val="28"/>
          <w:szCs w:val="28"/>
        </w:rPr>
        <w:t>Такаясу</w:t>
      </w:r>
      <w:proofErr w:type="spellEnd"/>
      <w:r w:rsidRPr="001B0C86">
        <w:rPr>
          <w:sz w:val="28"/>
          <w:szCs w:val="28"/>
        </w:rPr>
        <w:t xml:space="preserve">). </w:t>
      </w:r>
      <w:proofErr w:type="spellStart"/>
      <w:r w:rsidRPr="001B0C86">
        <w:rPr>
          <w:sz w:val="28"/>
          <w:szCs w:val="28"/>
        </w:rPr>
        <w:t>Гігантоклітинний</w:t>
      </w:r>
      <w:proofErr w:type="spellEnd"/>
      <w:r w:rsidRPr="001B0C86">
        <w:rPr>
          <w:sz w:val="28"/>
          <w:szCs w:val="28"/>
        </w:rPr>
        <w:t xml:space="preserve"> артеріїт (хвороба </w:t>
      </w:r>
      <w:r w:rsidR="003A0F39" w:rsidRPr="001B0C86">
        <w:rPr>
          <w:sz w:val="28"/>
          <w:szCs w:val="28"/>
        </w:rPr>
        <w:t xml:space="preserve"> </w:t>
      </w:r>
      <w:proofErr w:type="spellStart"/>
      <w:r w:rsidRPr="001B0C86">
        <w:rPr>
          <w:sz w:val="28"/>
          <w:szCs w:val="28"/>
        </w:rPr>
        <w:t>Гортона</w:t>
      </w:r>
      <w:proofErr w:type="spellEnd"/>
      <w:r w:rsidRPr="001B0C86">
        <w:rPr>
          <w:sz w:val="28"/>
          <w:szCs w:val="28"/>
        </w:rPr>
        <w:t>). Хвороба Кавасакі. Хвороба</w:t>
      </w:r>
      <w:r w:rsidR="003A0F39" w:rsidRPr="001B0C86">
        <w:rPr>
          <w:sz w:val="28"/>
          <w:szCs w:val="28"/>
        </w:rPr>
        <w:t xml:space="preserve"> </w:t>
      </w:r>
      <w:r w:rsidRPr="001B0C86">
        <w:rPr>
          <w:sz w:val="28"/>
          <w:szCs w:val="28"/>
        </w:rPr>
        <w:t xml:space="preserve"> </w:t>
      </w:r>
      <w:proofErr w:type="spellStart"/>
      <w:r w:rsidRPr="001B0C86">
        <w:rPr>
          <w:sz w:val="28"/>
          <w:szCs w:val="28"/>
        </w:rPr>
        <w:t>Бехчета</w:t>
      </w:r>
      <w:proofErr w:type="spellEnd"/>
      <w:r w:rsidRPr="001B0C86">
        <w:rPr>
          <w:sz w:val="28"/>
          <w:szCs w:val="28"/>
        </w:rPr>
        <w:t>.</w:t>
      </w:r>
      <w:r w:rsidR="003A0F39" w:rsidRPr="001B0C86">
        <w:rPr>
          <w:sz w:val="28"/>
          <w:szCs w:val="28"/>
        </w:rPr>
        <w:t xml:space="preserve"> </w:t>
      </w:r>
      <w:r w:rsidRPr="001B0C86">
        <w:rPr>
          <w:sz w:val="28"/>
          <w:szCs w:val="28"/>
        </w:rPr>
        <w:t xml:space="preserve"> Клінічна картина та пара клінічні ознаки. Сучасні методи діагностики  та лікування.</w:t>
      </w:r>
    </w:p>
    <w:p w14:paraId="359C9785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 w:rsidRPr="001B0C86">
        <w:rPr>
          <w:sz w:val="28"/>
          <w:szCs w:val="28"/>
        </w:rPr>
        <w:t>Облітеруючий</w:t>
      </w:r>
      <w:proofErr w:type="spellEnd"/>
      <w:r w:rsidR="001B0C86" w:rsidRPr="001B0C86">
        <w:rPr>
          <w:sz w:val="28"/>
          <w:szCs w:val="28"/>
        </w:rPr>
        <w:t xml:space="preserve"> </w:t>
      </w:r>
      <w:proofErr w:type="spellStart"/>
      <w:r w:rsidRPr="001B0C86">
        <w:rPr>
          <w:sz w:val="28"/>
          <w:szCs w:val="28"/>
        </w:rPr>
        <w:t>тромбангіїт</w:t>
      </w:r>
      <w:proofErr w:type="spellEnd"/>
      <w:r w:rsidRPr="001B0C86">
        <w:rPr>
          <w:sz w:val="28"/>
          <w:szCs w:val="28"/>
        </w:rPr>
        <w:t xml:space="preserve"> (хвороба </w:t>
      </w:r>
      <w:proofErr w:type="spellStart"/>
      <w:r w:rsidRPr="001B0C86">
        <w:rPr>
          <w:sz w:val="28"/>
          <w:szCs w:val="28"/>
        </w:rPr>
        <w:t>Вінівартера</w:t>
      </w:r>
      <w:proofErr w:type="spellEnd"/>
      <w:r w:rsidRPr="001B0C86">
        <w:rPr>
          <w:sz w:val="28"/>
          <w:szCs w:val="28"/>
        </w:rPr>
        <w:t xml:space="preserve">-Бюргера). Есенцій ний </w:t>
      </w:r>
      <w:proofErr w:type="spellStart"/>
      <w:r w:rsidRPr="001B0C86">
        <w:rPr>
          <w:sz w:val="28"/>
          <w:szCs w:val="28"/>
        </w:rPr>
        <w:t>кріоглобулінемічний</w:t>
      </w:r>
      <w:proofErr w:type="spellEnd"/>
      <w:r w:rsidRPr="001B0C86">
        <w:rPr>
          <w:sz w:val="28"/>
          <w:szCs w:val="28"/>
        </w:rPr>
        <w:t xml:space="preserve"> васкуліт. Ізольований </w:t>
      </w:r>
      <w:proofErr w:type="spellStart"/>
      <w:r w:rsidRPr="001B0C86">
        <w:rPr>
          <w:sz w:val="28"/>
          <w:szCs w:val="28"/>
        </w:rPr>
        <w:t>ангіїт</w:t>
      </w:r>
      <w:proofErr w:type="spellEnd"/>
      <w:r w:rsidRPr="001B0C86">
        <w:rPr>
          <w:sz w:val="28"/>
          <w:szCs w:val="28"/>
        </w:rPr>
        <w:t xml:space="preserve"> НС. Синдром </w:t>
      </w:r>
      <w:proofErr w:type="spellStart"/>
      <w:r w:rsidRPr="001B0C86">
        <w:rPr>
          <w:sz w:val="28"/>
          <w:szCs w:val="28"/>
        </w:rPr>
        <w:t>Гудпасчера</w:t>
      </w:r>
      <w:proofErr w:type="spellEnd"/>
      <w:r w:rsidRPr="001B0C86">
        <w:rPr>
          <w:sz w:val="28"/>
          <w:szCs w:val="28"/>
        </w:rPr>
        <w:t>.</w:t>
      </w:r>
    </w:p>
    <w:p w14:paraId="536DA22E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>Інфекційні  артрити</w:t>
      </w:r>
      <w:r w:rsidRPr="001B0C86">
        <w:rPr>
          <w:b/>
          <w:sz w:val="28"/>
          <w:szCs w:val="28"/>
        </w:rPr>
        <w:t xml:space="preserve">. </w:t>
      </w:r>
      <w:r w:rsidRPr="001B0C86">
        <w:rPr>
          <w:sz w:val="28"/>
          <w:szCs w:val="28"/>
        </w:rPr>
        <w:t>Бактеріальні артрити: бруцельозний, гонорейний, туберкульозний, сифілітичний</w:t>
      </w:r>
    </w:p>
    <w:p w14:paraId="2FF3A8E3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 xml:space="preserve">Ревматичні синдроми: при ВІЛ-інфекції, при </w:t>
      </w:r>
      <w:proofErr w:type="spellStart"/>
      <w:r w:rsidRPr="001B0C86">
        <w:rPr>
          <w:sz w:val="28"/>
          <w:szCs w:val="28"/>
        </w:rPr>
        <w:t>ентеровірусних</w:t>
      </w:r>
      <w:proofErr w:type="spellEnd"/>
      <w:r w:rsidRPr="001B0C86">
        <w:rPr>
          <w:sz w:val="28"/>
          <w:szCs w:val="28"/>
        </w:rPr>
        <w:t xml:space="preserve"> інфекціях. Артрит при інфекції Т-</w:t>
      </w:r>
      <w:proofErr w:type="spellStart"/>
      <w:r w:rsidRPr="001B0C86">
        <w:rPr>
          <w:sz w:val="28"/>
          <w:szCs w:val="28"/>
        </w:rPr>
        <w:t>лімфотропним</w:t>
      </w:r>
      <w:proofErr w:type="spellEnd"/>
      <w:r w:rsidRPr="001B0C86">
        <w:rPr>
          <w:sz w:val="28"/>
          <w:szCs w:val="28"/>
        </w:rPr>
        <w:t xml:space="preserve"> вірусом людини Аденовірусний артрит. </w:t>
      </w:r>
    </w:p>
    <w:p w14:paraId="31A2CEB4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>Сучасні принципи діагностики та лікування.</w:t>
      </w:r>
    </w:p>
    <w:p w14:paraId="4DE098BF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bCs/>
          <w:sz w:val="28"/>
          <w:szCs w:val="28"/>
        </w:rPr>
      </w:pPr>
      <w:proofErr w:type="spellStart"/>
      <w:r w:rsidRPr="001B0C86">
        <w:rPr>
          <w:bCs/>
          <w:sz w:val="28"/>
          <w:szCs w:val="28"/>
        </w:rPr>
        <w:t>Ревматоїдний</w:t>
      </w:r>
      <w:proofErr w:type="spellEnd"/>
      <w:r w:rsidRPr="001B0C86">
        <w:rPr>
          <w:bCs/>
          <w:sz w:val="28"/>
          <w:szCs w:val="28"/>
        </w:rPr>
        <w:t xml:space="preserve"> артрит (РА).</w:t>
      </w:r>
    </w:p>
    <w:p w14:paraId="3C50AA8F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 xml:space="preserve">Визначення індексу оцінки активності РА. Оцінка суглобів при визначенні </w:t>
      </w:r>
      <w:r w:rsidRPr="001B0C86">
        <w:rPr>
          <w:sz w:val="28"/>
          <w:szCs w:val="28"/>
          <w:lang w:val="en-US"/>
        </w:rPr>
        <w:t>DAS</w:t>
      </w:r>
      <w:r w:rsidRPr="001B0C86">
        <w:rPr>
          <w:sz w:val="28"/>
          <w:szCs w:val="28"/>
        </w:rPr>
        <w:t>у хворих на РА. Критерії ефективності терапії РА.</w:t>
      </w:r>
    </w:p>
    <w:p w14:paraId="7DABFB40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proofErr w:type="spellStart"/>
      <w:r w:rsidRPr="001B0C86">
        <w:rPr>
          <w:sz w:val="28"/>
          <w:szCs w:val="28"/>
        </w:rPr>
        <w:lastRenderedPageBreak/>
        <w:t>Серонегативні</w:t>
      </w:r>
      <w:proofErr w:type="spellEnd"/>
      <w:r w:rsidRPr="001B0C86">
        <w:rPr>
          <w:sz w:val="28"/>
          <w:szCs w:val="28"/>
        </w:rPr>
        <w:t xml:space="preserve"> </w:t>
      </w:r>
      <w:proofErr w:type="spellStart"/>
      <w:r w:rsidRPr="001B0C86">
        <w:rPr>
          <w:sz w:val="28"/>
          <w:szCs w:val="28"/>
        </w:rPr>
        <w:t>спондилоартрити</w:t>
      </w:r>
      <w:proofErr w:type="spellEnd"/>
      <w:r w:rsidRPr="001B0C86">
        <w:rPr>
          <w:sz w:val="28"/>
          <w:szCs w:val="28"/>
        </w:rPr>
        <w:t xml:space="preserve">. Актуальні питання </w:t>
      </w:r>
      <w:proofErr w:type="spellStart"/>
      <w:r w:rsidRPr="001B0C86">
        <w:rPr>
          <w:sz w:val="28"/>
          <w:szCs w:val="28"/>
        </w:rPr>
        <w:t>етіопатогенезу</w:t>
      </w:r>
      <w:proofErr w:type="spellEnd"/>
      <w:r w:rsidRPr="001B0C86">
        <w:rPr>
          <w:sz w:val="28"/>
          <w:szCs w:val="28"/>
        </w:rPr>
        <w:t>, діагностики та лікування</w:t>
      </w:r>
      <w:r w:rsidRPr="001B0C86">
        <w:rPr>
          <w:b/>
          <w:sz w:val="28"/>
          <w:szCs w:val="28"/>
        </w:rPr>
        <w:t>.</w:t>
      </w:r>
    </w:p>
    <w:p w14:paraId="49D2B525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 xml:space="preserve">Хвороба </w:t>
      </w:r>
      <w:proofErr w:type="spellStart"/>
      <w:r w:rsidRPr="001B0C86">
        <w:rPr>
          <w:sz w:val="28"/>
          <w:szCs w:val="28"/>
        </w:rPr>
        <w:t>Бехтерева</w:t>
      </w:r>
      <w:proofErr w:type="spellEnd"/>
      <w:r w:rsidRPr="001B0C86">
        <w:rPr>
          <w:sz w:val="28"/>
          <w:szCs w:val="28"/>
        </w:rPr>
        <w:t xml:space="preserve">. </w:t>
      </w:r>
      <w:proofErr w:type="spellStart"/>
      <w:r w:rsidRPr="001B0C86">
        <w:rPr>
          <w:sz w:val="28"/>
          <w:szCs w:val="28"/>
        </w:rPr>
        <w:t>Псоріатичний</w:t>
      </w:r>
      <w:proofErr w:type="spellEnd"/>
      <w:r w:rsidRPr="001B0C86">
        <w:rPr>
          <w:sz w:val="28"/>
          <w:szCs w:val="28"/>
        </w:rPr>
        <w:t xml:space="preserve"> артрит. Ювенільний артрит. </w:t>
      </w:r>
      <w:proofErr w:type="spellStart"/>
      <w:r w:rsidRPr="001B0C86">
        <w:rPr>
          <w:sz w:val="28"/>
          <w:szCs w:val="28"/>
        </w:rPr>
        <w:t>Ентеропатичні</w:t>
      </w:r>
      <w:proofErr w:type="spellEnd"/>
      <w:r w:rsidRPr="001B0C86">
        <w:rPr>
          <w:sz w:val="28"/>
          <w:szCs w:val="28"/>
        </w:rPr>
        <w:t xml:space="preserve"> артрити (при запальних захворюваннях </w:t>
      </w:r>
      <w:proofErr w:type="spellStart"/>
      <w:r w:rsidRPr="001B0C86">
        <w:rPr>
          <w:sz w:val="28"/>
          <w:szCs w:val="28"/>
        </w:rPr>
        <w:t>кишковику</w:t>
      </w:r>
      <w:proofErr w:type="spellEnd"/>
      <w:r w:rsidRPr="001B0C86">
        <w:rPr>
          <w:sz w:val="28"/>
          <w:szCs w:val="28"/>
        </w:rPr>
        <w:t xml:space="preserve">, хвороби </w:t>
      </w:r>
      <w:proofErr w:type="spellStart"/>
      <w:r w:rsidRPr="001B0C86">
        <w:rPr>
          <w:sz w:val="28"/>
          <w:szCs w:val="28"/>
        </w:rPr>
        <w:t>Уіпла</w:t>
      </w:r>
      <w:proofErr w:type="spellEnd"/>
      <w:r w:rsidRPr="001B0C86">
        <w:rPr>
          <w:sz w:val="28"/>
          <w:szCs w:val="28"/>
        </w:rPr>
        <w:t xml:space="preserve">, при кишечник </w:t>
      </w:r>
      <w:proofErr w:type="spellStart"/>
      <w:r w:rsidRPr="001B0C86">
        <w:rPr>
          <w:sz w:val="28"/>
          <w:szCs w:val="28"/>
        </w:rPr>
        <w:t>анастомозах</w:t>
      </w:r>
      <w:proofErr w:type="spellEnd"/>
      <w:r w:rsidRPr="001B0C86">
        <w:rPr>
          <w:sz w:val="28"/>
          <w:szCs w:val="28"/>
        </w:rPr>
        <w:t>)</w:t>
      </w:r>
    </w:p>
    <w:p w14:paraId="337C1FB0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>Синдром Рейтера. Реактивні артрити:</w:t>
      </w:r>
    </w:p>
    <w:p w14:paraId="3BD87536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 w:rsidRPr="001B0C86">
        <w:rPr>
          <w:sz w:val="28"/>
          <w:szCs w:val="28"/>
        </w:rPr>
        <w:t>хламідійний</w:t>
      </w:r>
      <w:proofErr w:type="spellEnd"/>
      <w:r w:rsidRPr="001B0C86">
        <w:rPr>
          <w:sz w:val="28"/>
          <w:szCs w:val="28"/>
        </w:rPr>
        <w:t xml:space="preserve"> артрит</w:t>
      </w:r>
    </w:p>
    <w:p w14:paraId="7A155D06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 xml:space="preserve">при </w:t>
      </w:r>
      <w:proofErr w:type="spellStart"/>
      <w:r w:rsidRPr="001B0C86">
        <w:rPr>
          <w:sz w:val="28"/>
          <w:szCs w:val="28"/>
        </w:rPr>
        <w:t>ієрсиніозі</w:t>
      </w:r>
      <w:proofErr w:type="spellEnd"/>
    </w:p>
    <w:p w14:paraId="209EA92A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>при сальмонельозі</w:t>
      </w:r>
    </w:p>
    <w:p w14:paraId="01CC7F03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 xml:space="preserve">при </w:t>
      </w:r>
      <w:proofErr w:type="spellStart"/>
      <w:r w:rsidRPr="001B0C86">
        <w:rPr>
          <w:sz w:val="28"/>
          <w:szCs w:val="28"/>
        </w:rPr>
        <w:t>шигельозі</w:t>
      </w:r>
      <w:proofErr w:type="spellEnd"/>
    </w:p>
    <w:p w14:paraId="1D3145E6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 w:rsidRPr="001B0C86">
        <w:rPr>
          <w:sz w:val="28"/>
          <w:szCs w:val="28"/>
        </w:rPr>
        <w:t>кампілобактерний</w:t>
      </w:r>
      <w:proofErr w:type="spellEnd"/>
      <w:r w:rsidRPr="001B0C86">
        <w:rPr>
          <w:sz w:val="28"/>
          <w:szCs w:val="28"/>
        </w:rPr>
        <w:t xml:space="preserve"> реактивний артрит</w:t>
      </w:r>
    </w:p>
    <w:p w14:paraId="065337B1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 xml:space="preserve">Особливі форми артритів з </w:t>
      </w:r>
      <w:proofErr w:type="spellStart"/>
      <w:r w:rsidRPr="001B0C86">
        <w:rPr>
          <w:sz w:val="28"/>
          <w:szCs w:val="28"/>
        </w:rPr>
        <w:t>поліорганною</w:t>
      </w:r>
      <w:proofErr w:type="spellEnd"/>
      <w:r w:rsidRPr="001B0C86">
        <w:rPr>
          <w:sz w:val="28"/>
          <w:szCs w:val="28"/>
        </w:rPr>
        <w:t xml:space="preserve"> симптоматикою.</w:t>
      </w:r>
    </w:p>
    <w:p w14:paraId="418C2F15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 xml:space="preserve">Хвороба </w:t>
      </w:r>
      <w:proofErr w:type="spellStart"/>
      <w:r w:rsidRPr="001B0C86">
        <w:rPr>
          <w:sz w:val="28"/>
          <w:szCs w:val="28"/>
        </w:rPr>
        <w:t>Лайма</w:t>
      </w:r>
      <w:proofErr w:type="spellEnd"/>
      <w:r w:rsidRPr="001B0C86">
        <w:rPr>
          <w:sz w:val="28"/>
          <w:szCs w:val="28"/>
        </w:rPr>
        <w:t xml:space="preserve">. Варіанти </w:t>
      </w:r>
      <w:proofErr w:type="spellStart"/>
      <w:r w:rsidRPr="001B0C86">
        <w:rPr>
          <w:sz w:val="28"/>
          <w:szCs w:val="28"/>
        </w:rPr>
        <w:t>Лайм</w:t>
      </w:r>
      <w:proofErr w:type="spellEnd"/>
      <w:r w:rsidRPr="001B0C86">
        <w:rPr>
          <w:sz w:val="28"/>
          <w:szCs w:val="28"/>
        </w:rPr>
        <w:t>-артриту. Особливості перебігу. Специфічна діагностика та диференційна діагностика. Лікування.</w:t>
      </w:r>
    </w:p>
    <w:p w14:paraId="39F711CB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 w:rsidRPr="001B0C86">
        <w:rPr>
          <w:sz w:val="28"/>
          <w:szCs w:val="28"/>
        </w:rPr>
        <w:t>Остеоартроз</w:t>
      </w:r>
      <w:proofErr w:type="spellEnd"/>
      <w:r w:rsidRPr="001B0C86">
        <w:rPr>
          <w:sz w:val="28"/>
          <w:szCs w:val="28"/>
        </w:rPr>
        <w:t xml:space="preserve">. Актуальні питання </w:t>
      </w:r>
      <w:proofErr w:type="spellStart"/>
      <w:r w:rsidRPr="001B0C86">
        <w:rPr>
          <w:sz w:val="28"/>
          <w:szCs w:val="28"/>
        </w:rPr>
        <w:t>етіопатогензу</w:t>
      </w:r>
      <w:proofErr w:type="spellEnd"/>
      <w:r w:rsidRPr="001B0C86">
        <w:rPr>
          <w:sz w:val="28"/>
          <w:szCs w:val="28"/>
        </w:rPr>
        <w:t>, клініки, діагностики та лікування</w:t>
      </w:r>
    </w:p>
    <w:p w14:paraId="5672786E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 w:rsidRPr="001B0C86">
        <w:rPr>
          <w:sz w:val="28"/>
          <w:szCs w:val="28"/>
        </w:rPr>
        <w:t>Глюкокортикоїдний</w:t>
      </w:r>
      <w:proofErr w:type="spellEnd"/>
      <w:r w:rsidRPr="001B0C86">
        <w:rPr>
          <w:sz w:val="28"/>
          <w:szCs w:val="28"/>
        </w:rPr>
        <w:t xml:space="preserve"> остеопороз. Остеомаляція. Хвороба </w:t>
      </w:r>
      <w:proofErr w:type="spellStart"/>
      <w:r w:rsidRPr="001B0C86">
        <w:rPr>
          <w:sz w:val="28"/>
          <w:szCs w:val="28"/>
        </w:rPr>
        <w:t>Педжета</w:t>
      </w:r>
      <w:proofErr w:type="spellEnd"/>
      <w:r w:rsidRPr="001B0C86">
        <w:rPr>
          <w:sz w:val="28"/>
          <w:szCs w:val="28"/>
        </w:rPr>
        <w:t>. Особливості клінічного перебігу. Діагностика, профілактика та лікування.</w:t>
      </w:r>
    </w:p>
    <w:p w14:paraId="0082EC15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 xml:space="preserve">21.Сіновіти. </w:t>
      </w:r>
      <w:proofErr w:type="spellStart"/>
      <w:r w:rsidRPr="001B0C86">
        <w:rPr>
          <w:sz w:val="28"/>
          <w:szCs w:val="28"/>
        </w:rPr>
        <w:t>Хондроматоз</w:t>
      </w:r>
      <w:proofErr w:type="spellEnd"/>
      <w:r w:rsidRPr="001B0C86">
        <w:rPr>
          <w:sz w:val="28"/>
          <w:szCs w:val="28"/>
        </w:rPr>
        <w:t xml:space="preserve">. </w:t>
      </w:r>
      <w:proofErr w:type="spellStart"/>
      <w:r w:rsidRPr="001B0C86">
        <w:rPr>
          <w:sz w:val="28"/>
          <w:szCs w:val="28"/>
        </w:rPr>
        <w:t>Синовіома</w:t>
      </w:r>
      <w:proofErr w:type="spellEnd"/>
      <w:r w:rsidRPr="001B0C86">
        <w:rPr>
          <w:sz w:val="28"/>
          <w:szCs w:val="28"/>
        </w:rPr>
        <w:t xml:space="preserve">. Особливості клінічного перебігу. Сучасні методи діагностика та лікування. Вузлувата </w:t>
      </w:r>
      <w:proofErr w:type="spellStart"/>
      <w:r w:rsidRPr="001B0C86">
        <w:rPr>
          <w:sz w:val="28"/>
          <w:szCs w:val="28"/>
        </w:rPr>
        <w:t>ерітема</w:t>
      </w:r>
      <w:proofErr w:type="spellEnd"/>
      <w:r w:rsidRPr="001B0C86">
        <w:rPr>
          <w:sz w:val="28"/>
          <w:szCs w:val="28"/>
        </w:rPr>
        <w:t xml:space="preserve">  та синдром </w:t>
      </w:r>
      <w:proofErr w:type="spellStart"/>
      <w:r w:rsidRPr="001B0C86">
        <w:rPr>
          <w:sz w:val="28"/>
          <w:szCs w:val="28"/>
        </w:rPr>
        <w:t>Рейно</w:t>
      </w:r>
      <w:proofErr w:type="spellEnd"/>
      <w:r w:rsidRPr="001B0C86">
        <w:rPr>
          <w:sz w:val="28"/>
          <w:szCs w:val="28"/>
        </w:rPr>
        <w:t>.</w:t>
      </w:r>
    </w:p>
    <w:p w14:paraId="39A7861F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 w:rsidRPr="001B0C86">
        <w:rPr>
          <w:sz w:val="28"/>
          <w:szCs w:val="28"/>
        </w:rPr>
        <w:t>Фіброміалгія</w:t>
      </w:r>
      <w:proofErr w:type="spellEnd"/>
      <w:r w:rsidRPr="001B0C86">
        <w:rPr>
          <w:sz w:val="28"/>
          <w:szCs w:val="28"/>
        </w:rPr>
        <w:t xml:space="preserve">. Визначення поняття. </w:t>
      </w:r>
      <w:proofErr w:type="spellStart"/>
      <w:r w:rsidRPr="001B0C86">
        <w:rPr>
          <w:sz w:val="28"/>
          <w:szCs w:val="28"/>
        </w:rPr>
        <w:t>Етіопатогенез</w:t>
      </w:r>
      <w:proofErr w:type="spellEnd"/>
      <w:r w:rsidRPr="001B0C86">
        <w:rPr>
          <w:sz w:val="28"/>
          <w:szCs w:val="28"/>
        </w:rPr>
        <w:t xml:space="preserve">. Клініка. Діагностичні критерії.  </w:t>
      </w:r>
      <w:proofErr w:type="spellStart"/>
      <w:r w:rsidRPr="001B0C86">
        <w:rPr>
          <w:sz w:val="28"/>
          <w:szCs w:val="28"/>
        </w:rPr>
        <w:t>Диф</w:t>
      </w:r>
      <w:proofErr w:type="spellEnd"/>
      <w:r w:rsidRPr="001B0C86">
        <w:rPr>
          <w:sz w:val="28"/>
          <w:szCs w:val="28"/>
        </w:rPr>
        <w:t>. діагноз. Фармакотерапія.</w:t>
      </w:r>
    </w:p>
    <w:p w14:paraId="6AD11858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 xml:space="preserve">Ревматичні синдроми при хронічній нирковій недостатності. Особливості патогенезу. Діагностика та </w:t>
      </w:r>
      <w:proofErr w:type="spellStart"/>
      <w:r w:rsidRPr="001B0C86">
        <w:rPr>
          <w:sz w:val="28"/>
          <w:szCs w:val="28"/>
        </w:rPr>
        <w:t>диф</w:t>
      </w:r>
      <w:proofErr w:type="spellEnd"/>
      <w:r w:rsidRPr="001B0C86">
        <w:rPr>
          <w:sz w:val="28"/>
          <w:szCs w:val="28"/>
        </w:rPr>
        <w:t>. Діагностика. Лікування та профілактика</w:t>
      </w:r>
    </w:p>
    <w:p w14:paraId="729FDF67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 w:rsidRPr="001B0C86">
        <w:rPr>
          <w:sz w:val="28"/>
          <w:szCs w:val="28"/>
        </w:rPr>
        <w:t>Паранеопластичні</w:t>
      </w:r>
      <w:proofErr w:type="spellEnd"/>
      <w:r w:rsidRPr="001B0C86">
        <w:rPr>
          <w:sz w:val="28"/>
          <w:szCs w:val="28"/>
        </w:rPr>
        <w:t xml:space="preserve"> ревматичні синдроми. Гіпертрофічна </w:t>
      </w:r>
      <w:proofErr w:type="spellStart"/>
      <w:r w:rsidRPr="001B0C86">
        <w:rPr>
          <w:sz w:val="28"/>
          <w:szCs w:val="28"/>
        </w:rPr>
        <w:t>остеоартропатія</w:t>
      </w:r>
      <w:proofErr w:type="spellEnd"/>
      <w:r w:rsidRPr="001B0C86">
        <w:rPr>
          <w:sz w:val="28"/>
          <w:szCs w:val="28"/>
        </w:rPr>
        <w:t xml:space="preserve">. </w:t>
      </w:r>
      <w:proofErr w:type="spellStart"/>
      <w:r w:rsidRPr="001B0C86">
        <w:rPr>
          <w:sz w:val="28"/>
          <w:szCs w:val="28"/>
        </w:rPr>
        <w:t>Артропатія</w:t>
      </w:r>
      <w:proofErr w:type="spellEnd"/>
      <w:r w:rsidRPr="001B0C86">
        <w:rPr>
          <w:sz w:val="28"/>
          <w:szCs w:val="28"/>
        </w:rPr>
        <w:t xml:space="preserve"> при </w:t>
      </w:r>
      <w:proofErr w:type="spellStart"/>
      <w:r w:rsidRPr="001B0C86">
        <w:rPr>
          <w:sz w:val="28"/>
          <w:szCs w:val="28"/>
        </w:rPr>
        <w:t>гіпо</w:t>
      </w:r>
      <w:proofErr w:type="spellEnd"/>
      <w:r w:rsidRPr="001B0C86">
        <w:rPr>
          <w:sz w:val="28"/>
          <w:szCs w:val="28"/>
        </w:rPr>
        <w:t xml:space="preserve">- та агама </w:t>
      </w:r>
      <w:proofErr w:type="spellStart"/>
      <w:r w:rsidRPr="001B0C86">
        <w:rPr>
          <w:sz w:val="28"/>
          <w:szCs w:val="28"/>
        </w:rPr>
        <w:t>глобулінемії</w:t>
      </w:r>
      <w:proofErr w:type="spellEnd"/>
      <w:r w:rsidRPr="001B0C86">
        <w:rPr>
          <w:sz w:val="28"/>
          <w:szCs w:val="28"/>
        </w:rPr>
        <w:t xml:space="preserve">. Алергічна </w:t>
      </w:r>
      <w:proofErr w:type="spellStart"/>
      <w:r w:rsidRPr="001B0C86">
        <w:rPr>
          <w:sz w:val="28"/>
          <w:szCs w:val="28"/>
        </w:rPr>
        <w:t>артропатія</w:t>
      </w:r>
      <w:proofErr w:type="spellEnd"/>
      <w:r w:rsidRPr="001B0C86">
        <w:rPr>
          <w:sz w:val="28"/>
          <w:szCs w:val="28"/>
        </w:rPr>
        <w:t xml:space="preserve">. </w:t>
      </w:r>
      <w:proofErr w:type="spellStart"/>
      <w:r w:rsidRPr="001B0C86">
        <w:rPr>
          <w:sz w:val="28"/>
          <w:szCs w:val="28"/>
        </w:rPr>
        <w:t>Нейропатична</w:t>
      </w:r>
      <w:proofErr w:type="spellEnd"/>
      <w:r w:rsidR="007837C4">
        <w:rPr>
          <w:sz w:val="28"/>
          <w:szCs w:val="28"/>
        </w:rPr>
        <w:t xml:space="preserve"> </w:t>
      </w:r>
      <w:proofErr w:type="spellStart"/>
      <w:r w:rsidRPr="001B0C86">
        <w:rPr>
          <w:sz w:val="28"/>
          <w:szCs w:val="28"/>
        </w:rPr>
        <w:t>артропатія</w:t>
      </w:r>
      <w:proofErr w:type="spellEnd"/>
      <w:r w:rsidRPr="001B0C86">
        <w:rPr>
          <w:sz w:val="28"/>
          <w:szCs w:val="28"/>
        </w:rPr>
        <w:t>. Клінічні прояви. Особливості перебігу. Діагностика. Принципи фармакотерапії.</w:t>
      </w:r>
    </w:p>
    <w:p w14:paraId="7A4A60EF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>Біль у нижній частині спини.</w:t>
      </w:r>
      <w:r w:rsidR="007837C4">
        <w:rPr>
          <w:sz w:val="28"/>
          <w:szCs w:val="28"/>
        </w:rPr>
        <w:t xml:space="preserve"> </w:t>
      </w:r>
      <w:r w:rsidRPr="001B0C86">
        <w:rPr>
          <w:sz w:val="28"/>
          <w:szCs w:val="28"/>
        </w:rPr>
        <w:t>Основні причини.</w:t>
      </w:r>
    </w:p>
    <w:p w14:paraId="1275AE08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>Клінічні прояви болю у нижній частині спини. Можливі причини виникнення Діагностика. Показання для рентгенологічного дослідження. Диференційоване лікування.</w:t>
      </w:r>
    </w:p>
    <w:p w14:paraId="47A23076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>Ускладнення НПЗЗ-терапії.</w:t>
      </w:r>
    </w:p>
    <w:p w14:paraId="342A0A9D" w14:textId="77777777" w:rsidR="00637813" w:rsidRPr="001B0C86" w:rsidRDefault="00637813" w:rsidP="00637813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 w:rsidRPr="001B0C86">
        <w:rPr>
          <w:sz w:val="28"/>
          <w:szCs w:val="28"/>
        </w:rPr>
        <w:t>НПЗЗ-</w:t>
      </w:r>
      <w:proofErr w:type="spellStart"/>
      <w:r w:rsidRPr="001B0C86">
        <w:rPr>
          <w:sz w:val="28"/>
          <w:szCs w:val="28"/>
        </w:rPr>
        <w:t>гепато</w:t>
      </w:r>
      <w:proofErr w:type="spellEnd"/>
      <w:r w:rsidRPr="001B0C86">
        <w:rPr>
          <w:sz w:val="28"/>
          <w:szCs w:val="28"/>
        </w:rPr>
        <w:t xml:space="preserve">- та </w:t>
      </w:r>
      <w:proofErr w:type="spellStart"/>
      <w:r w:rsidRPr="001B0C86">
        <w:rPr>
          <w:sz w:val="28"/>
          <w:szCs w:val="28"/>
        </w:rPr>
        <w:t>нефротоксичність</w:t>
      </w:r>
      <w:proofErr w:type="spellEnd"/>
      <w:r w:rsidRPr="001B0C86">
        <w:rPr>
          <w:sz w:val="28"/>
          <w:szCs w:val="28"/>
        </w:rPr>
        <w:t xml:space="preserve"> препаратів.</w:t>
      </w:r>
    </w:p>
    <w:p w14:paraId="4BE60A84" w14:textId="77777777" w:rsidR="001B0C86" w:rsidRDefault="001B0C86" w:rsidP="0063781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32E4FDB" w14:textId="77777777" w:rsidR="00637813" w:rsidRPr="001B0C86" w:rsidRDefault="00637813" w:rsidP="00637813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Оцінка</w:t>
      </w:r>
      <w:proofErr w:type="spellEnd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 </w:t>
      </w:r>
      <w:proofErr w:type="spellStart"/>
      <w:r w:rsidRPr="001B0C86">
        <w:rPr>
          <w:rFonts w:ascii="Times New Roman" w:hAnsi="Times New Roman" w:cs="Times New Roman"/>
          <w:b/>
          <w:bCs/>
          <w:iCs/>
          <w:sz w:val="28"/>
          <w:szCs w:val="28"/>
        </w:rPr>
        <w:t>дисципліни</w:t>
      </w:r>
      <w:proofErr w:type="spellEnd"/>
    </w:p>
    <w:p w14:paraId="32BA5F99" w14:textId="77777777" w:rsidR="00637813" w:rsidRPr="001B0C86" w:rsidRDefault="00637813" w:rsidP="00637813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Оцінка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з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дисципліни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визначається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як сума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балів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середнє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арифметичне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балів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за 2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семестри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протягом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яких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вивчалась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дисципліна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які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переводяться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у 120-бальну шкалу ЕСТС (табл.1) в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осінньому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 та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весняному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семестрах. 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Потім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до них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додається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кількість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балів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які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студент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отримав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під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час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складання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bCs/>
          <w:iCs/>
          <w:sz w:val="28"/>
          <w:szCs w:val="28"/>
        </w:rPr>
        <w:t>заліку</w:t>
      </w:r>
      <w:proofErr w:type="spellEnd"/>
      <w:r w:rsidRPr="001B0C8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2F23EA9" w14:textId="77777777" w:rsidR="00637813" w:rsidRPr="001B0C86" w:rsidRDefault="00637813" w:rsidP="006378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0C86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 xml:space="preserve">Максимальна кількість балів, яку студент може набрати за вивчення дисципліни </w:t>
      </w:r>
      <w:r w:rsidRPr="001B0C8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–</w:t>
      </w:r>
      <w:r w:rsidRPr="001B0C8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200 балів, у тому числі максимальна кількість балів за  поточну навчальну діяльність – 120 балів. Мінімальна кількість балів становить 120.</w:t>
      </w:r>
    </w:p>
    <w:p w14:paraId="125A9737" w14:textId="77777777" w:rsidR="00637813" w:rsidRPr="001B0C86" w:rsidRDefault="00637813" w:rsidP="006378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C86">
        <w:rPr>
          <w:rFonts w:ascii="Times New Roman" w:hAnsi="Times New Roman" w:cs="Times New Roman"/>
          <w:sz w:val="28"/>
          <w:szCs w:val="28"/>
          <w:lang w:val="uk-UA"/>
        </w:rPr>
        <w:t>Після завершення вивчення дисципліни відповідальний за організацію навчально-методичної роботи на кафедрі або викладач виставляють студенту кількість балів  та залік у залікову книжку та заповнюють відомості успішності студентів з дисципліни за відповідною формою.</w:t>
      </w:r>
    </w:p>
    <w:p w14:paraId="3867C6D6" w14:textId="77777777" w:rsidR="00637813" w:rsidRPr="001B0C86" w:rsidRDefault="00637813" w:rsidP="006378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0C86">
        <w:rPr>
          <w:rFonts w:ascii="Times New Roman" w:hAnsi="Times New Roman" w:cs="Times New Roman"/>
          <w:b/>
          <w:sz w:val="28"/>
          <w:szCs w:val="28"/>
        </w:rPr>
        <w:t>незадовільно</w:t>
      </w:r>
      <w:proofErr w:type="spellEnd"/>
      <w:r w:rsidRPr="001B0C86">
        <w:rPr>
          <w:rFonts w:ascii="Times New Roman" w:hAnsi="Times New Roman" w:cs="Times New Roman"/>
          <w:b/>
          <w:sz w:val="28"/>
          <w:szCs w:val="28"/>
        </w:rPr>
        <w:t>»</w:t>
      </w:r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студентам,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заліку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>.</w:t>
      </w:r>
    </w:p>
    <w:p w14:paraId="0043DFE1" w14:textId="77777777" w:rsidR="00637813" w:rsidRPr="001B0C86" w:rsidRDefault="00637813" w:rsidP="00637813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06FF0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 №3</w:t>
      </w:r>
    </w:p>
    <w:p w14:paraId="110322AF" w14:textId="77777777" w:rsidR="00637813" w:rsidRPr="001B0C86" w:rsidRDefault="00637813" w:rsidP="00637813">
      <w:pPr>
        <w:rPr>
          <w:rFonts w:ascii="Times New Roman" w:hAnsi="Times New Roman" w:cs="Times New Roman"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ендокринології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5642EE" w14:textId="77777777" w:rsidR="00637813" w:rsidRPr="001B0C86" w:rsidRDefault="00637813" w:rsidP="00637813">
      <w:pPr>
        <w:rPr>
          <w:rFonts w:ascii="Times New Roman" w:hAnsi="Times New Roman" w:cs="Times New Roman"/>
          <w:b/>
          <w:sz w:val="28"/>
          <w:szCs w:val="28"/>
        </w:rPr>
      </w:pPr>
      <w:r w:rsidRPr="001B0C86">
        <w:rPr>
          <w:rFonts w:ascii="Times New Roman" w:hAnsi="Times New Roman" w:cs="Times New Roman"/>
          <w:sz w:val="28"/>
          <w:szCs w:val="28"/>
        </w:rPr>
        <w:t xml:space="preserve">д. мед. н.,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1B0C86">
        <w:rPr>
          <w:rFonts w:ascii="Times New Roman" w:hAnsi="Times New Roman" w:cs="Times New Roman"/>
          <w:sz w:val="28"/>
          <w:szCs w:val="28"/>
        </w:rPr>
        <w:tab/>
      </w:r>
      <w:r w:rsidRPr="001B0C86">
        <w:rPr>
          <w:rFonts w:ascii="Times New Roman" w:hAnsi="Times New Roman" w:cs="Times New Roman"/>
          <w:sz w:val="28"/>
          <w:szCs w:val="28"/>
        </w:rPr>
        <w:tab/>
      </w:r>
      <w:r w:rsidRPr="001B0C86">
        <w:rPr>
          <w:rFonts w:ascii="Times New Roman" w:hAnsi="Times New Roman" w:cs="Times New Roman"/>
          <w:sz w:val="28"/>
          <w:szCs w:val="28"/>
        </w:rPr>
        <w:tab/>
      </w:r>
      <w:r w:rsidRPr="001B0C86">
        <w:rPr>
          <w:rFonts w:ascii="Times New Roman" w:hAnsi="Times New Roman" w:cs="Times New Roman"/>
          <w:sz w:val="28"/>
          <w:szCs w:val="28"/>
        </w:rPr>
        <w:tab/>
      </w:r>
      <w:r w:rsidRPr="001B0C86">
        <w:rPr>
          <w:rFonts w:ascii="Times New Roman" w:hAnsi="Times New Roman" w:cs="Times New Roman"/>
          <w:sz w:val="28"/>
          <w:szCs w:val="28"/>
        </w:rPr>
        <w:tab/>
      </w:r>
      <w:r w:rsidRPr="001B0C86">
        <w:rPr>
          <w:rFonts w:ascii="Times New Roman" w:hAnsi="Times New Roman" w:cs="Times New Roman"/>
          <w:sz w:val="28"/>
          <w:szCs w:val="28"/>
        </w:rPr>
        <w:tab/>
        <w:t xml:space="preserve">  Л.В. </w:t>
      </w:r>
      <w:proofErr w:type="spellStart"/>
      <w:r w:rsidRPr="001B0C86">
        <w:rPr>
          <w:rFonts w:ascii="Times New Roman" w:hAnsi="Times New Roman" w:cs="Times New Roman"/>
          <w:sz w:val="28"/>
          <w:szCs w:val="28"/>
        </w:rPr>
        <w:t>Журавльова</w:t>
      </w:r>
      <w:proofErr w:type="spellEnd"/>
    </w:p>
    <w:p w14:paraId="48527682" w14:textId="77777777" w:rsidR="00637813" w:rsidRPr="001B0C86" w:rsidRDefault="00637813" w:rsidP="00637813">
      <w:pPr>
        <w:rPr>
          <w:rFonts w:ascii="Times New Roman" w:hAnsi="Times New Roman" w:cs="Times New Roman"/>
        </w:rPr>
      </w:pPr>
    </w:p>
    <w:sectPr w:rsidR="00637813" w:rsidRPr="001B0C86" w:rsidSect="0009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5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D39674E"/>
    <w:multiLevelType w:val="hybridMultilevel"/>
    <w:tmpl w:val="C8BA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00567"/>
    <w:multiLevelType w:val="hybridMultilevel"/>
    <w:tmpl w:val="D5BC4A84"/>
    <w:lvl w:ilvl="0" w:tplc="F36E842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813"/>
    <w:rsid w:val="00096AF2"/>
    <w:rsid w:val="001B0C86"/>
    <w:rsid w:val="003A0F39"/>
    <w:rsid w:val="00414682"/>
    <w:rsid w:val="00637813"/>
    <w:rsid w:val="007837C4"/>
    <w:rsid w:val="00E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8BB3"/>
  <w15:docId w15:val="{7D28242C-BF12-47F8-AAFE-E5D21635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7813"/>
    <w:rPr>
      <w:rFonts w:ascii="Times New Roman" w:hAnsi="Times New Roman" w:cs="Times New Roman" w:hint="default"/>
      <w:color w:val="0563C1"/>
      <w:u w:val="single"/>
    </w:rPr>
  </w:style>
  <w:style w:type="character" w:styleId="a4">
    <w:name w:val="Emphasis"/>
    <w:uiPriority w:val="99"/>
    <w:qFormat/>
    <w:rsid w:val="00637813"/>
    <w:rPr>
      <w:rFonts w:ascii="Times New Roman" w:hAnsi="Times New Roman" w:cs="Times New Roman" w:hint="default"/>
      <w:i/>
      <w:iCs w:val="0"/>
    </w:rPr>
  </w:style>
  <w:style w:type="paragraph" w:styleId="a5">
    <w:name w:val="Body Text"/>
    <w:basedOn w:val="a"/>
    <w:link w:val="a6"/>
    <w:uiPriority w:val="99"/>
    <w:semiHidden/>
    <w:unhideWhenUsed/>
    <w:rsid w:val="00637813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637813"/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99"/>
    <w:qFormat/>
    <w:rsid w:val="006378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37813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1">
    <w:name w:val="Основной текст1"/>
    <w:basedOn w:val="a0"/>
    <w:rsid w:val="00637813"/>
    <w:rPr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1.128.79.157:8083/course/index.php?categoryid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.sikalo@gmail.com" TargetMode="External"/><Relationship Id="rId5" Type="http://schemas.openxmlformats.org/officeDocument/2006/relationships/hyperlink" Target="mailto:oksanatsivenko77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 Рындина</cp:lastModifiedBy>
  <cp:revision>5</cp:revision>
  <dcterms:created xsi:type="dcterms:W3CDTF">2020-11-08T08:26:00Z</dcterms:created>
  <dcterms:modified xsi:type="dcterms:W3CDTF">2020-11-16T22:57:00Z</dcterms:modified>
</cp:coreProperties>
</file>