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A80E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Харківський національний медичний університет</w:t>
      </w:r>
    </w:p>
    <w:p w14:paraId="1EB82A22" w14:textId="25AD0D39" w:rsidR="00B64D98" w:rsidRPr="00E043DA" w:rsidRDefault="00F4474E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V</w:t>
      </w:r>
      <w:r w:rsidR="00B64D98" w:rsidRPr="00E043DA">
        <w:rPr>
          <w:b/>
          <w:sz w:val="24"/>
          <w:szCs w:val="24"/>
        </w:rPr>
        <w:t xml:space="preserve"> факультет</w:t>
      </w:r>
      <w:r w:rsidRPr="00E043DA">
        <w:rPr>
          <w:b/>
          <w:sz w:val="24"/>
          <w:szCs w:val="24"/>
        </w:rPr>
        <w:t xml:space="preserve"> </w:t>
      </w:r>
      <w:r w:rsidR="001F3E28" w:rsidRPr="00E043DA">
        <w:rPr>
          <w:b/>
          <w:sz w:val="24"/>
          <w:szCs w:val="24"/>
        </w:rPr>
        <w:t xml:space="preserve">з підготовки іноземних студентів </w:t>
      </w:r>
      <w:r w:rsidRPr="00E043DA">
        <w:rPr>
          <w:b/>
          <w:sz w:val="24"/>
          <w:szCs w:val="24"/>
        </w:rPr>
        <w:t>ННІ ПІГ</w:t>
      </w:r>
    </w:p>
    <w:p w14:paraId="1A35165F" w14:textId="4C10C00F"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Кафедра </w:t>
      </w:r>
      <w:r w:rsidR="00F4474E" w:rsidRPr="00E043DA">
        <w:rPr>
          <w:b/>
          <w:sz w:val="24"/>
          <w:szCs w:val="24"/>
        </w:rPr>
        <w:t xml:space="preserve">пропедевтики педіатрії №2 </w:t>
      </w:r>
    </w:p>
    <w:p w14:paraId="01A800F3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Педіатрія</w:t>
      </w:r>
    </w:p>
    <w:p w14:paraId="253913DD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Освітня програма підготовки фахівців другого (магістерського)</w:t>
      </w:r>
    </w:p>
    <w:p w14:paraId="19BBD7DC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5654D858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за спеціальністю 222 «Медицина»</w:t>
      </w:r>
    </w:p>
    <w:p w14:paraId="63D7B1BC" w14:textId="3CAB907A" w:rsidR="00B64D98" w:rsidRPr="00E043DA" w:rsidRDefault="00B64D98" w:rsidP="00B64D98">
      <w:pPr>
        <w:jc w:val="center"/>
        <w:rPr>
          <w:b/>
          <w:sz w:val="24"/>
          <w:szCs w:val="24"/>
        </w:rPr>
      </w:pPr>
    </w:p>
    <w:p w14:paraId="1CD25F48" w14:textId="77777777" w:rsidR="00F4474E" w:rsidRPr="00E043DA" w:rsidRDefault="00F4474E" w:rsidP="00B64D98">
      <w:pPr>
        <w:jc w:val="center"/>
        <w:rPr>
          <w:b/>
          <w:sz w:val="24"/>
          <w:szCs w:val="24"/>
        </w:rPr>
      </w:pPr>
    </w:p>
    <w:p w14:paraId="64CA6438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</w:p>
    <w:p w14:paraId="437399E7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</w:p>
    <w:p w14:paraId="44E3F96D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</w:p>
    <w:p w14:paraId="78E4A183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</w:p>
    <w:p w14:paraId="76151366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</w:p>
    <w:p w14:paraId="21963727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</w:p>
    <w:p w14:paraId="1ACE99D4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СИЛАБУС НАВЧАЛЬНОЇ ДИСЦИПЛІНИ</w:t>
      </w:r>
    </w:p>
    <w:p w14:paraId="02F01883" w14:textId="0822B50C" w:rsidR="00A5480B" w:rsidRPr="00E043DA" w:rsidRDefault="00A5480B" w:rsidP="00A5480B">
      <w:pPr>
        <w:spacing w:line="276" w:lineRule="auto"/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Вибіркова </w:t>
      </w:r>
      <w:r w:rsidR="006F385C" w:rsidRPr="00E043DA">
        <w:rPr>
          <w:b/>
          <w:sz w:val="24"/>
          <w:szCs w:val="24"/>
        </w:rPr>
        <w:t>дисципліна</w:t>
      </w:r>
      <w:r w:rsidRPr="00E043DA">
        <w:rPr>
          <w:b/>
          <w:sz w:val="24"/>
          <w:szCs w:val="24"/>
        </w:rPr>
        <w:t xml:space="preserve"> </w:t>
      </w:r>
    </w:p>
    <w:p w14:paraId="5B1413DF" w14:textId="02B42573" w:rsidR="00B64D98" w:rsidRPr="004D0743" w:rsidRDefault="004D0743" w:rsidP="004D0743">
      <w:pPr>
        <w:jc w:val="center"/>
        <w:rPr>
          <w:b/>
          <w:bCs/>
          <w:sz w:val="24"/>
          <w:szCs w:val="24"/>
        </w:rPr>
      </w:pPr>
      <w:r w:rsidRPr="004D0743">
        <w:rPr>
          <w:b/>
          <w:bCs/>
          <w:sz w:val="24"/>
          <w:szCs w:val="24"/>
        </w:rPr>
        <w:t>АКТУАЛЬНІ ПИТАННЯ ДИТЯЧОЇ АЛЕРГОЛОГІЇ</w:t>
      </w:r>
    </w:p>
    <w:p w14:paraId="456EF2A5" w14:textId="77777777" w:rsidR="004D0743" w:rsidRPr="00E043DA" w:rsidRDefault="004D0743" w:rsidP="00B64D98">
      <w:pPr>
        <w:rPr>
          <w:b/>
          <w:sz w:val="24"/>
          <w:szCs w:val="24"/>
        </w:rPr>
      </w:pPr>
    </w:p>
    <w:p w14:paraId="2C4B281B" w14:textId="77777777" w:rsidR="00B64D98" w:rsidRPr="00E043DA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E043DA" w14:paraId="00D79E27" w14:textId="77777777" w:rsidTr="0089203F">
        <w:tc>
          <w:tcPr>
            <w:tcW w:w="4786" w:type="dxa"/>
          </w:tcPr>
          <w:p w14:paraId="5A4E6255" w14:textId="3E2654D0"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E043DA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педіатрії</w:t>
            </w:r>
            <w:r w:rsidR="00F4474E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пропедевтики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№</w:t>
            </w:r>
            <w:r w:rsidR="00F4474E" w:rsidRPr="00E043DA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  <w:p w14:paraId="175A9481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08FFE8D1" w14:textId="52B5D5D2" w:rsidR="00B64D98" w:rsidRPr="00E043DA" w:rsidRDefault="005D24BE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“28”серпня 20</w:t>
            </w:r>
            <w:r w:rsidRPr="00E043DA">
              <w:rPr>
                <w:rFonts w:eastAsia="Times New Roman"/>
                <w:sz w:val="24"/>
                <w:szCs w:val="24"/>
                <w:lang w:val="ru-RU" w:eastAsia="ar-SA"/>
              </w:rPr>
              <w:t>20</w:t>
            </w:r>
            <w:r w:rsidR="00B64D98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14:paraId="5C934622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8F666A3" w14:textId="7102CA73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31D97C3" w14:textId="77777777" w:rsidR="00A70856" w:rsidRPr="00E043DA" w:rsidRDefault="00A70856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FCC3E5A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1980D2F2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2955FE" w14:textId="09D8A0C5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="00F4474E" w:rsidRPr="00E043DA">
              <w:rPr>
                <w:rFonts w:eastAsia="Times New Roman"/>
                <w:sz w:val="24"/>
                <w:szCs w:val="24"/>
                <w:lang w:eastAsia="ar-SA"/>
              </w:rPr>
              <w:t>__________     проф. Клименко В.А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 w:rsidRPr="00E043DA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12D4E770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CBF7866" w14:textId="11DE4B7E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5D24BE" w:rsidRPr="00E043DA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”      </w:t>
            </w:r>
            <w:r w:rsidR="005D24BE" w:rsidRPr="00E043DA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2020 року </w:t>
            </w:r>
          </w:p>
          <w:p w14:paraId="287AAA30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4DFB1B5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14B11E0F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9DAECDB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0EBD6B5F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13CCDEE0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            20     року №</w:t>
            </w:r>
          </w:p>
          <w:p w14:paraId="358EF62A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8868B57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6C9C5987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4523707A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B9EC977" w14:textId="0CF17355" w:rsidR="00B64D98" w:rsidRPr="00E043DA" w:rsidRDefault="00F4474E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____________   </w:t>
            </w:r>
            <w:r w:rsidR="00B64D98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проф. </w:t>
            </w:r>
            <w:r w:rsidR="005D24BE" w:rsidRPr="00E043DA">
              <w:rPr>
                <w:rFonts w:eastAsia="Times New Roman"/>
                <w:sz w:val="24"/>
                <w:szCs w:val="24"/>
                <w:lang w:eastAsia="ar-SA"/>
              </w:rPr>
              <w:t>Гончарь М.О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 w:rsidR="00B64D98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           </w:t>
            </w:r>
            <w:r w:rsidR="00B64D98" w:rsidRPr="00E043DA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15A3CF92" w14:textId="77777777" w:rsidR="00B64D98" w:rsidRPr="00E043DA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485ED8E6" w14:textId="77777777" w:rsidR="00B64D98" w:rsidRPr="00E043DA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 </w:t>
            </w:r>
            <w:r w:rsidR="00113789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             </w:t>
            </w:r>
            <w:r w:rsidR="00113789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2020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79B3C69E" w14:textId="77777777"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6ADAF04B" w14:textId="77777777" w:rsidR="00B64D98" w:rsidRPr="00E043DA" w:rsidRDefault="00B64D98" w:rsidP="00B64D98">
      <w:pPr>
        <w:rPr>
          <w:b/>
          <w:sz w:val="24"/>
          <w:szCs w:val="24"/>
        </w:rPr>
      </w:pPr>
    </w:p>
    <w:p w14:paraId="6C415AF1" w14:textId="77777777" w:rsidR="00B64D98" w:rsidRPr="00E043DA" w:rsidRDefault="00B64D98" w:rsidP="00B64D98">
      <w:pPr>
        <w:rPr>
          <w:b/>
          <w:sz w:val="24"/>
          <w:szCs w:val="24"/>
        </w:rPr>
      </w:pPr>
    </w:p>
    <w:p w14:paraId="224AB1EF" w14:textId="77777777" w:rsidR="00B64D98" w:rsidRPr="00E043DA" w:rsidRDefault="00B64D98" w:rsidP="00B64D98">
      <w:pPr>
        <w:rPr>
          <w:b/>
          <w:sz w:val="24"/>
          <w:szCs w:val="24"/>
        </w:rPr>
      </w:pPr>
    </w:p>
    <w:p w14:paraId="2698E455" w14:textId="77777777" w:rsidR="00B64D98" w:rsidRPr="00E043DA" w:rsidRDefault="00B64D98" w:rsidP="00B64D98">
      <w:pPr>
        <w:rPr>
          <w:b/>
          <w:sz w:val="24"/>
          <w:szCs w:val="24"/>
        </w:rPr>
      </w:pPr>
    </w:p>
    <w:p w14:paraId="527C67CC" w14:textId="77777777" w:rsidR="00B64D98" w:rsidRPr="00E043DA" w:rsidRDefault="00B64D98" w:rsidP="00B64D98">
      <w:pPr>
        <w:rPr>
          <w:b/>
          <w:sz w:val="24"/>
          <w:szCs w:val="24"/>
        </w:rPr>
      </w:pPr>
    </w:p>
    <w:p w14:paraId="09A6CB90" w14:textId="77777777" w:rsidR="00B64D98" w:rsidRPr="00E043DA" w:rsidRDefault="00B64D98" w:rsidP="00B64D98">
      <w:pPr>
        <w:rPr>
          <w:b/>
          <w:sz w:val="24"/>
          <w:szCs w:val="24"/>
        </w:rPr>
      </w:pPr>
    </w:p>
    <w:p w14:paraId="5EDC0D9B" w14:textId="77777777" w:rsidR="00B64D98" w:rsidRPr="00E043DA" w:rsidRDefault="00B64D98" w:rsidP="00B64D98">
      <w:pPr>
        <w:rPr>
          <w:b/>
          <w:sz w:val="24"/>
          <w:szCs w:val="24"/>
        </w:rPr>
      </w:pPr>
    </w:p>
    <w:p w14:paraId="3B02D949" w14:textId="77777777" w:rsidR="00B64D98" w:rsidRPr="00E043DA" w:rsidRDefault="00B64D98" w:rsidP="00B64D98">
      <w:pPr>
        <w:rPr>
          <w:b/>
          <w:sz w:val="24"/>
          <w:szCs w:val="24"/>
        </w:rPr>
      </w:pPr>
    </w:p>
    <w:p w14:paraId="7756A786" w14:textId="77777777" w:rsidR="00B64D98" w:rsidRPr="00E043DA" w:rsidRDefault="00B64D98" w:rsidP="00B64D98">
      <w:pPr>
        <w:rPr>
          <w:b/>
          <w:sz w:val="24"/>
          <w:szCs w:val="24"/>
        </w:rPr>
      </w:pPr>
    </w:p>
    <w:p w14:paraId="5265AFFF" w14:textId="77777777"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Харків – 2020 р.</w:t>
      </w:r>
    </w:p>
    <w:p w14:paraId="221DAE44" w14:textId="26C452F5" w:rsidR="001745E6" w:rsidRPr="00E043D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br w:type="page"/>
      </w:r>
      <w:r w:rsidRPr="00E043DA">
        <w:rPr>
          <w:b/>
          <w:bCs/>
          <w:sz w:val="24"/>
          <w:szCs w:val="24"/>
        </w:rPr>
        <w:lastRenderedPageBreak/>
        <w:t xml:space="preserve">Розробники: </w:t>
      </w:r>
      <w:bookmarkStart w:id="0" w:name="_Hlk51236422"/>
      <w:r w:rsidR="00257F5D" w:rsidRPr="00E043DA">
        <w:rPr>
          <w:sz w:val="24"/>
          <w:szCs w:val="24"/>
        </w:rPr>
        <w:t>Клименко Вікторія Анатоліївна</w:t>
      </w:r>
      <w:r w:rsidRPr="00E043DA">
        <w:rPr>
          <w:sz w:val="24"/>
          <w:szCs w:val="24"/>
        </w:rPr>
        <w:t xml:space="preserve">, </w:t>
      </w:r>
      <w:r w:rsidR="004D0743">
        <w:rPr>
          <w:sz w:val="24"/>
          <w:szCs w:val="24"/>
        </w:rPr>
        <w:t>Карпушенко Юлія Валентинівна</w:t>
      </w:r>
      <w:r w:rsidRPr="00E043DA">
        <w:rPr>
          <w:sz w:val="24"/>
          <w:szCs w:val="24"/>
        </w:rPr>
        <w:t xml:space="preserve">, </w:t>
      </w:r>
      <w:r w:rsidR="004D0743">
        <w:rPr>
          <w:sz w:val="24"/>
          <w:szCs w:val="24"/>
        </w:rPr>
        <w:t>Кожина Ольга Сергіївна</w:t>
      </w:r>
      <w:r w:rsidR="00BE499A" w:rsidRPr="00E043DA">
        <w:rPr>
          <w:sz w:val="24"/>
          <w:szCs w:val="24"/>
        </w:rPr>
        <w:t>.</w:t>
      </w:r>
      <w:r w:rsidR="006F385C" w:rsidRPr="00E043DA">
        <w:rPr>
          <w:sz w:val="24"/>
          <w:szCs w:val="24"/>
        </w:rPr>
        <w:t xml:space="preserve"> </w:t>
      </w:r>
    </w:p>
    <w:bookmarkEnd w:id="0"/>
    <w:p w14:paraId="5B48D25D" w14:textId="77777777" w:rsidR="004D0743" w:rsidRPr="00E043DA" w:rsidRDefault="00B64D98" w:rsidP="004D0743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Викладачі:</w:t>
      </w:r>
      <w:r w:rsidR="00A27055" w:rsidRPr="00E043DA">
        <w:rPr>
          <w:sz w:val="24"/>
          <w:szCs w:val="24"/>
        </w:rPr>
        <w:t xml:space="preserve"> </w:t>
      </w:r>
      <w:r w:rsidR="004D0743" w:rsidRPr="00E043DA">
        <w:rPr>
          <w:sz w:val="24"/>
          <w:szCs w:val="24"/>
        </w:rPr>
        <w:t xml:space="preserve">Клименко Вікторія Анатоліївна, </w:t>
      </w:r>
      <w:r w:rsidR="004D0743">
        <w:rPr>
          <w:sz w:val="24"/>
          <w:szCs w:val="24"/>
        </w:rPr>
        <w:t>Карпушенко Юлія Валентинівна</w:t>
      </w:r>
      <w:r w:rsidR="004D0743" w:rsidRPr="00E043DA">
        <w:rPr>
          <w:sz w:val="24"/>
          <w:szCs w:val="24"/>
        </w:rPr>
        <w:t xml:space="preserve">, </w:t>
      </w:r>
      <w:r w:rsidR="004D0743">
        <w:rPr>
          <w:sz w:val="24"/>
          <w:szCs w:val="24"/>
        </w:rPr>
        <w:t>Кожина Ольга Сергіївна</w:t>
      </w:r>
      <w:r w:rsidR="004D0743" w:rsidRPr="00E043DA">
        <w:rPr>
          <w:sz w:val="24"/>
          <w:szCs w:val="24"/>
        </w:rPr>
        <w:t xml:space="preserve">. </w:t>
      </w:r>
    </w:p>
    <w:p w14:paraId="626C89EB" w14:textId="77777777" w:rsidR="00B64D98" w:rsidRPr="00E043DA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78F3DA2E" w14:textId="77777777" w:rsidR="00A27055" w:rsidRPr="00E043D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Інформація про викладача: </w:t>
      </w:r>
    </w:p>
    <w:p w14:paraId="3E06006F" w14:textId="1898C2F3" w:rsidR="00A5480B" w:rsidRPr="00E043DA" w:rsidRDefault="00257F5D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Клименко Вікторія Анатоліївна</w:t>
      </w:r>
      <w:r w:rsidR="00A5480B" w:rsidRPr="00E043DA">
        <w:rPr>
          <w:sz w:val="24"/>
          <w:szCs w:val="24"/>
        </w:rPr>
        <w:t xml:space="preserve"> – доктор медичних наук, професор</w:t>
      </w:r>
      <w:r w:rsidRPr="00E043DA">
        <w:rPr>
          <w:sz w:val="24"/>
          <w:szCs w:val="24"/>
        </w:rPr>
        <w:t>, зав.</w:t>
      </w:r>
      <w:r w:rsidR="00A5480B" w:rsidRPr="00E043DA">
        <w:rPr>
          <w:sz w:val="24"/>
          <w:szCs w:val="24"/>
        </w:rPr>
        <w:t xml:space="preserve"> кафедри </w:t>
      </w:r>
      <w:r w:rsidRPr="00E043DA">
        <w:rPr>
          <w:sz w:val="24"/>
          <w:szCs w:val="24"/>
        </w:rPr>
        <w:t xml:space="preserve">пропедевтики </w:t>
      </w:r>
      <w:r w:rsidR="00A5480B" w:rsidRPr="00E043DA">
        <w:rPr>
          <w:sz w:val="24"/>
          <w:szCs w:val="24"/>
        </w:rPr>
        <w:t xml:space="preserve">педіатрії </w:t>
      </w:r>
      <w:r w:rsidRPr="00E043DA">
        <w:rPr>
          <w:sz w:val="24"/>
          <w:szCs w:val="24"/>
        </w:rPr>
        <w:t>№2</w:t>
      </w:r>
      <w:r w:rsidR="00A5480B" w:rsidRPr="00E043DA">
        <w:rPr>
          <w:sz w:val="24"/>
          <w:szCs w:val="24"/>
        </w:rPr>
        <w:t>, спеціалізація «Педіатрія», «</w:t>
      </w:r>
      <w:r w:rsidR="00A5480B" w:rsidRPr="00E043DA">
        <w:rPr>
          <w:rStyle w:val="a9"/>
          <w:i w:val="0"/>
          <w:iCs w:val="0"/>
          <w:sz w:val="24"/>
          <w:szCs w:val="24"/>
          <w:shd w:val="clear" w:color="auto" w:fill="FFFFFF"/>
        </w:rPr>
        <w:t xml:space="preserve">Дитяча </w:t>
      </w:r>
      <w:r w:rsidRPr="00E043DA">
        <w:rPr>
          <w:rStyle w:val="a9"/>
          <w:i w:val="0"/>
          <w:iCs w:val="0"/>
          <w:sz w:val="24"/>
          <w:szCs w:val="24"/>
          <w:shd w:val="clear" w:color="auto" w:fill="FFFFFF"/>
        </w:rPr>
        <w:t>алергологія</w:t>
      </w:r>
      <w:r w:rsidR="00A5480B" w:rsidRPr="00E043DA">
        <w:rPr>
          <w:sz w:val="24"/>
          <w:szCs w:val="24"/>
        </w:rPr>
        <w:t xml:space="preserve">». </w:t>
      </w:r>
    </w:p>
    <w:p w14:paraId="779C1545" w14:textId="3ACD3426" w:rsidR="00A5480B" w:rsidRPr="00063F72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bookmarkStart w:id="1" w:name="_Hlk40955015"/>
      <w:r w:rsidRPr="00E043DA">
        <w:rPr>
          <w:sz w:val="24"/>
          <w:szCs w:val="24"/>
        </w:rPr>
        <w:t xml:space="preserve">Контактний тел.: </w:t>
      </w:r>
      <w:bookmarkStart w:id="2" w:name="_Hlk40955034"/>
      <w:bookmarkEnd w:id="1"/>
      <w:r w:rsidR="00120F06" w:rsidRPr="00E043DA">
        <w:rPr>
          <w:sz w:val="24"/>
          <w:szCs w:val="24"/>
        </w:rPr>
        <w:t>+380679492246</w:t>
      </w:r>
      <w:r w:rsidRPr="00E043DA">
        <w:rPr>
          <w:sz w:val="24"/>
          <w:szCs w:val="24"/>
        </w:rPr>
        <w:t xml:space="preserve">; E-mail: </w:t>
      </w:r>
      <w:bookmarkEnd w:id="2"/>
      <w:r w:rsidR="00063F72">
        <w:rPr>
          <w:sz w:val="24"/>
          <w:szCs w:val="24"/>
          <w:lang w:val="en-US"/>
        </w:rPr>
        <w:fldChar w:fldCharType="begin"/>
      </w:r>
      <w:r w:rsidR="00063F72" w:rsidRPr="00063F72">
        <w:rPr>
          <w:sz w:val="24"/>
          <w:szCs w:val="24"/>
          <w:lang w:val="ru-RU"/>
        </w:rPr>
        <w:instrText xml:space="preserve"> </w:instrText>
      </w:r>
      <w:r w:rsidR="00063F72">
        <w:rPr>
          <w:sz w:val="24"/>
          <w:szCs w:val="24"/>
          <w:lang w:val="en-US"/>
        </w:rPr>
        <w:instrText>HYPERLINK</w:instrText>
      </w:r>
      <w:r w:rsidR="00063F72" w:rsidRPr="00063F72">
        <w:rPr>
          <w:sz w:val="24"/>
          <w:szCs w:val="24"/>
          <w:lang w:val="ru-RU"/>
        </w:rPr>
        <w:instrText xml:space="preserve"> "</w:instrText>
      </w:r>
      <w:r w:rsidR="00063F72">
        <w:rPr>
          <w:sz w:val="24"/>
          <w:szCs w:val="24"/>
          <w:lang w:val="en-US"/>
        </w:rPr>
        <w:instrText>mailto</w:instrText>
      </w:r>
      <w:r w:rsidR="00063F72" w:rsidRPr="00063F72">
        <w:rPr>
          <w:sz w:val="24"/>
          <w:szCs w:val="24"/>
          <w:lang w:val="ru-RU"/>
        </w:rPr>
        <w:instrText>:</w:instrText>
      </w:r>
      <w:r w:rsidR="00063F72">
        <w:rPr>
          <w:sz w:val="24"/>
          <w:szCs w:val="24"/>
          <w:lang w:val="en-US"/>
        </w:rPr>
        <w:instrText>va</w:instrText>
      </w:r>
      <w:r w:rsidR="00063F72" w:rsidRPr="00063F72">
        <w:rPr>
          <w:sz w:val="24"/>
          <w:szCs w:val="24"/>
          <w:lang w:val="ru-RU"/>
        </w:rPr>
        <w:instrText>.</w:instrText>
      </w:r>
      <w:r w:rsidR="00063F72" w:rsidRPr="00E043DA">
        <w:rPr>
          <w:sz w:val="24"/>
          <w:szCs w:val="24"/>
        </w:rPr>
        <w:instrText>klymenko@</w:instrText>
      </w:r>
      <w:r w:rsidR="00063F72">
        <w:rPr>
          <w:sz w:val="24"/>
          <w:szCs w:val="24"/>
          <w:lang w:val="en-US"/>
        </w:rPr>
        <w:instrText>khnu</w:instrText>
      </w:r>
      <w:r w:rsidR="00063F72" w:rsidRPr="00063F72">
        <w:rPr>
          <w:sz w:val="24"/>
          <w:szCs w:val="24"/>
          <w:lang w:val="ru-RU"/>
        </w:rPr>
        <w:instrText>.</w:instrText>
      </w:r>
      <w:r w:rsidR="00063F72">
        <w:rPr>
          <w:sz w:val="24"/>
          <w:szCs w:val="24"/>
          <w:lang w:val="en-US"/>
        </w:rPr>
        <w:instrText>edu</w:instrText>
      </w:r>
      <w:r w:rsidR="00063F72" w:rsidRPr="00063F72">
        <w:rPr>
          <w:sz w:val="24"/>
          <w:szCs w:val="24"/>
          <w:lang w:val="ru-RU"/>
        </w:rPr>
        <w:instrText>.</w:instrText>
      </w:r>
      <w:r w:rsidR="00063F72">
        <w:rPr>
          <w:sz w:val="24"/>
          <w:szCs w:val="24"/>
          <w:lang w:val="en-US"/>
        </w:rPr>
        <w:instrText>ua</w:instrText>
      </w:r>
      <w:r w:rsidR="00063F72" w:rsidRPr="00063F72">
        <w:rPr>
          <w:sz w:val="24"/>
          <w:szCs w:val="24"/>
          <w:lang w:val="ru-RU"/>
        </w:rPr>
        <w:instrText xml:space="preserve">" </w:instrText>
      </w:r>
      <w:r w:rsidR="00063F72">
        <w:rPr>
          <w:sz w:val="24"/>
          <w:szCs w:val="24"/>
          <w:lang w:val="en-US"/>
        </w:rPr>
        <w:fldChar w:fldCharType="separate"/>
      </w:r>
      <w:r w:rsidR="00063F72" w:rsidRPr="00BB5ACB">
        <w:rPr>
          <w:rStyle w:val="a5"/>
          <w:sz w:val="24"/>
          <w:szCs w:val="24"/>
          <w:lang w:val="en-US"/>
        </w:rPr>
        <w:t>va</w:t>
      </w:r>
      <w:r w:rsidR="00063F72" w:rsidRPr="00BB5ACB">
        <w:rPr>
          <w:rStyle w:val="a5"/>
          <w:sz w:val="24"/>
          <w:szCs w:val="24"/>
          <w:lang w:val="ru-RU"/>
        </w:rPr>
        <w:t>.</w:t>
      </w:r>
      <w:r w:rsidR="00063F72" w:rsidRPr="00BB5ACB">
        <w:rPr>
          <w:rStyle w:val="a5"/>
          <w:sz w:val="24"/>
          <w:szCs w:val="24"/>
        </w:rPr>
        <w:t>klymenko</w:t>
      </w:r>
      <w:bookmarkStart w:id="3" w:name="_Hlk51236711"/>
      <w:r w:rsidR="00063F72" w:rsidRPr="00BB5ACB">
        <w:rPr>
          <w:rStyle w:val="a5"/>
          <w:sz w:val="24"/>
          <w:szCs w:val="24"/>
        </w:rPr>
        <w:t>@</w:t>
      </w:r>
      <w:r w:rsidR="00063F72" w:rsidRPr="00BB5ACB">
        <w:rPr>
          <w:rStyle w:val="a5"/>
          <w:sz w:val="24"/>
          <w:szCs w:val="24"/>
          <w:lang w:val="en-US"/>
        </w:rPr>
        <w:t>khnu</w:t>
      </w:r>
      <w:r w:rsidR="00063F72" w:rsidRPr="00BB5ACB">
        <w:rPr>
          <w:rStyle w:val="a5"/>
          <w:sz w:val="24"/>
          <w:szCs w:val="24"/>
          <w:lang w:val="ru-RU"/>
        </w:rPr>
        <w:t>.</w:t>
      </w:r>
      <w:r w:rsidR="00063F72" w:rsidRPr="00BB5ACB">
        <w:rPr>
          <w:rStyle w:val="a5"/>
          <w:sz w:val="24"/>
          <w:szCs w:val="24"/>
          <w:lang w:val="en-US"/>
        </w:rPr>
        <w:t>edu</w:t>
      </w:r>
      <w:r w:rsidR="00063F72" w:rsidRPr="00BB5ACB">
        <w:rPr>
          <w:rStyle w:val="a5"/>
          <w:sz w:val="24"/>
          <w:szCs w:val="24"/>
          <w:lang w:val="ru-RU"/>
        </w:rPr>
        <w:t>.</w:t>
      </w:r>
      <w:r w:rsidR="00063F72" w:rsidRPr="00BB5ACB">
        <w:rPr>
          <w:rStyle w:val="a5"/>
          <w:sz w:val="24"/>
          <w:szCs w:val="24"/>
          <w:lang w:val="en-US"/>
        </w:rPr>
        <w:t>ua</w:t>
      </w:r>
      <w:bookmarkEnd w:id="3"/>
      <w:r w:rsidR="00063F72">
        <w:rPr>
          <w:sz w:val="24"/>
          <w:szCs w:val="24"/>
          <w:lang w:val="en-US"/>
        </w:rPr>
        <w:fldChar w:fldCharType="end"/>
      </w:r>
    </w:p>
    <w:p w14:paraId="1029B970" w14:textId="77777777" w:rsidR="00063F72" w:rsidRPr="00063F72" w:rsidRDefault="00063F72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39E8EB3B" w14:textId="16CB4920" w:rsidR="00A5480B" w:rsidRPr="00E043DA" w:rsidRDefault="004D0743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Карпушенко Юлія Валентинівна</w:t>
      </w:r>
      <w:r w:rsidRPr="00E043DA">
        <w:rPr>
          <w:sz w:val="24"/>
          <w:szCs w:val="24"/>
        </w:rPr>
        <w:t xml:space="preserve"> </w:t>
      </w:r>
      <w:r w:rsidR="00A5480B" w:rsidRPr="00E043DA">
        <w:rPr>
          <w:sz w:val="24"/>
          <w:szCs w:val="24"/>
        </w:rPr>
        <w:t xml:space="preserve">– кандидат медичних наук, </w:t>
      </w:r>
      <w:r>
        <w:rPr>
          <w:sz w:val="24"/>
          <w:szCs w:val="24"/>
        </w:rPr>
        <w:t>доцент</w:t>
      </w:r>
      <w:r w:rsidR="00A5480B" w:rsidRPr="00E043DA">
        <w:rPr>
          <w:sz w:val="24"/>
          <w:szCs w:val="24"/>
        </w:rPr>
        <w:t xml:space="preserve"> кафедри </w:t>
      </w:r>
      <w:r w:rsidR="00257F5D" w:rsidRPr="00E043DA">
        <w:rPr>
          <w:sz w:val="24"/>
          <w:szCs w:val="24"/>
        </w:rPr>
        <w:t>пропедевтики педіатрії №2</w:t>
      </w:r>
      <w:r w:rsidR="00A5480B" w:rsidRPr="00E043DA">
        <w:rPr>
          <w:sz w:val="24"/>
          <w:szCs w:val="24"/>
        </w:rPr>
        <w:t>, спеціалізація «Педіатрія»</w:t>
      </w:r>
      <w:r>
        <w:rPr>
          <w:sz w:val="24"/>
          <w:szCs w:val="24"/>
        </w:rPr>
        <w:t>, «Дитяча алергологія»</w:t>
      </w:r>
      <w:r w:rsidR="00A5480B" w:rsidRPr="00E043DA">
        <w:rPr>
          <w:sz w:val="24"/>
          <w:szCs w:val="24"/>
        </w:rPr>
        <w:t xml:space="preserve">. </w:t>
      </w:r>
    </w:p>
    <w:p w14:paraId="37951751" w14:textId="61861FEE" w:rsidR="00A5480B" w:rsidRPr="00E043DA" w:rsidRDefault="00A5480B" w:rsidP="00A5480B">
      <w:pPr>
        <w:tabs>
          <w:tab w:val="num" w:pos="2204"/>
        </w:tabs>
        <w:overflowPunct w:val="0"/>
        <w:adjustRightInd w:val="0"/>
        <w:jc w:val="both"/>
        <w:rPr>
          <w:rStyle w:val="a5"/>
          <w:color w:val="auto"/>
          <w:sz w:val="24"/>
          <w:szCs w:val="24"/>
          <w:u w:val="none"/>
        </w:rPr>
      </w:pPr>
      <w:r w:rsidRPr="00E043DA">
        <w:rPr>
          <w:sz w:val="24"/>
          <w:szCs w:val="24"/>
        </w:rPr>
        <w:t xml:space="preserve">Контактний тел.: </w:t>
      </w:r>
      <w:r w:rsidR="00257F5D" w:rsidRPr="00E043DA">
        <w:rPr>
          <w:sz w:val="24"/>
          <w:szCs w:val="24"/>
        </w:rPr>
        <w:t>+380</w:t>
      </w:r>
      <w:r w:rsidR="004D0743">
        <w:rPr>
          <w:sz w:val="24"/>
          <w:szCs w:val="24"/>
        </w:rPr>
        <w:t>677851352</w:t>
      </w:r>
      <w:r w:rsidRPr="00E043DA">
        <w:rPr>
          <w:sz w:val="24"/>
          <w:szCs w:val="24"/>
        </w:rPr>
        <w:t>;</w:t>
      </w:r>
      <w:r w:rsidRPr="00E043DA">
        <w:t xml:space="preserve"> </w:t>
      </w:r>
      <w:r w:rsidRPr="00E043DA">
        <w:rPr>
          <w:sz w:val="24"/>
          <w:szCs w:val="24"/>
        </w:rPr>
        <w:t xml:space="preserve">E-mail: </w:t>
      </w:r>
      <w:r w:rsidR="00063F72">
        <w:rPr>
          <w:sz w:val="24"/>
          <w:szCs w:val="24"/>
          <w:lang w:val="en-US"/>
        </w:rPr>
        <w:t>yv</w:t>
      </w:r>
      <w:r w:rsidR="00063F72" w:rsidRPr="00063F72">
        <w:rPr>
          <w:sz w:val="24"/>
          <w:szCs w:val="24"/>
          <w:lang w:val="ru-RU"/>
        </w:rPr>
        <w:t>.</w:t>
      </w:r>
      <w:r w:rsidR="00063F72">
        <w:rPr>
          <w:sz w:val="24"/>
          <w:szCs w:val="24"/>
          <w:lang w:val="en-US"/>
        </w:rPr>
        <w:t>karpushenko</w:t>
      </w:r>
      <w:r w:rsidR="00063F72" w:rsidRPr="00063F72">
        <w:rPr>
          <w:sz w:val="24"/>
          <w:szCs w:val="24"/>
        </w:rPr>
        <w:t>@khnu.edu.ua</w:t>
      </w:r>
      <w:r w:rsidR="00063F72">
        <w:rPr>
          <w:sz w:val="24"/>
          <w:szCs w:val="24"/>
        </w:rPr>
        <w:t>.</w:t>
      </w:r>
    </w:p>
    <w:p w14:paraId="60FFEA62" w14:textId="54CFABCF" w:rsidR="00257F5D" w:rsidRPr="00E043DA" w:rsidRDefault="00257F5D" w:rsidP="00A5480B">
      <w:pPr>
        <w:tabs>
          <w:tab w:val="num" w:pos="2204"/>
        </w:tabs>
        <w:overflowPunct w:val="0"/>
        <w:adjustRightInd w:val="0"/>
        <w:jc w:val="both"/>
        <w:rPr>
          <w:rStyle w:val="a5"/>
          <w:color w:val="auto"/>
          <w:sz w:val="24"/>
          <w:szCs w:val="24"/>
          <w:u w:val="none"/>
        </w:rPr>
      </w:pPr>
    </w:p>
    <w:p w14:paraId="7BDD265C" w14:textId="22B3045C" w:rsidR="00257F5D" w:rsidRPr="00E043DA" w:rsidRDefault="00063F72" w:rsidP="00257F5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Кожина Ольга Сергіївна</w:t>
      </w:r>
      <w:r w:rsidR="00257F5D" w:rsidRPr="00E043DA">
        <w:rPr>
          <w:sz w:val="24"/>
          <w:szCs w:val="24"/>
        </w:rPr>
        <w:t xml:space="preserve"> – асистент кафедри пропедевтики педіатрії №2, спеціалізація «Педіатрія». </w:t>
      </w:r>
    </w:p>
    <w:p w14:paraId="7045F046" w14:textId="367C81A3" w:rsidR="00257F5D" w:rsidRDefault="00257F5D" w:rsidP="00063F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Контактний тел.: +38050</w:t>
      </w:r>
      <w:r w:rsidR="00063F72">
        <w:rPr>
          <w:sz w:val="24"/>
          <w:szCs w:val="24"/>
        </w:rPr>
        <w:t>2302116</w:t>
      </w:r>
      <w:r w:rsidRPr="00E043DA">
        <w:rPr>
          <w:sz w:val="24"/>
          <w:szCs w:val="24"/>
        </w:rPr>
        <w:t>;</w:t>
      </w:r>
      <w:r w:rsidRPr="00E043DA">
        <w:t xml:space="preserve"> </w:t>
      </w:r>
      <w:r w:rsidRPr="00E043DA">
        <w:rPr>
          <w:sz w:val="24"/>
          <w:szCs w:val="24"/>
        </w:rPr>
        <w:t xml:space="preserve">E-mail: </w:t>
      </w:r>
      <w:r w:rsidR="00063F72">
        <w:rPr>
          <w:sz w:val="24"/>
          <w:szCs w:val="24"/>
          <w:lang w:val="en-US"/>
        </w:rPr>
        <w:t>o</w:t>
      </w:r>
      <w:hyperlink r:id="rId5" w:history="1">
        <w:r w:rsidR="00063F72" w:rsidRPr="00BB5ACB">
          <w:rPr>
            <w:rStyle w:val="a5"/>
            <w:sz w:val="24"/>
            <w:szCs w:val="24"/>
          </w:rPr>
          <w:t>s</w:t>
        </w:r>
        <w:r w:rsidR="00063F72" w:rsidRPr="00BB5ACB">
          <w:rPr>
            <w:rStyle w:val="a5"/>
            <w:sz w:val="24"/>
            <w:szCs w:val="24"/>
            <w:lang w:val="ru-RU"/>
          </w:rPr>
          <w:t>.</w:t>
        </w:r>
        <w:r w:rsidR="00063F72" w:rsidRPr="00BB5ACB">
          <w:rPr>
            <w:rStyle w:val="a5"/>
            <w:sz w:val="24"/>
            <w:szCs w:val="24"/>
            <w:lang w:val="en-US"/>
          </w:rPr>
          <w:t>koshina</w:t>
        </w:r>
        <w:r w:rsidR="00063F72" w:rsidRPr="00BB5ACB">
          <w:rPr>
            <w:rStyle w:val="a5"/>
            <w:sz w:val="24"/>
            <w:szCs w:val="24"/>
          </w:rPr>
          <w:t>@khnu.edu.ua</w:t>
        </w:r>
      </w:hyperlink>
    </w:p>
    <w:p w14:paraId="0581F2AF" w14:textId="77777777" w:rsidR="00063F72" w:rsidRPr="00E043DA" w:rsidRDefault="00063F72" w:rsidP="00063F72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  <w:lang w:bidi="uk-UA"/>
        </w:rPr>
      </w:pPr>
    </w:p>
    <w:p w14:paraId="4884B01A" w14:textId="14D986BC" w:rsidR="00BE499A" w:rsidRPr="00E043DA" w:rsidRDefault="00BE499A" w:rsidP="00BE499A">
      <w:pPr>
        <w:jc w:val="both"/>
        <w:rPr>
          <w:sz w:val="24"/>
          <w:szCs w:val="24"/>
        </w:rPr>
      </w:pPr>
      <w:r w:rsidRPr="00E043DA">
        <w:rPr>
          <w:b/>
          <w:sz w:val="24"/>
          <w:szCs w:val="24"/>
          <w:lang w:bidi="uk-UA"/>
        </w:rPr>
        <w:t xml:space="preserve">Контактний </w:t>
      </w:r>
      <w:r w:rsidRPr="00E043DA">
        <w:rPr>
          <w:b/>
          <w:sz w:val="24"/>
          <w:szCs w:val="24"/>
          <w:lang w:eastAsia="ru-RU" w:bidi="ru-RU"/>
        </w:rPr>
        <w:t xml:space="preserve">тел. </w:t>
      </w:r>
      <w:r w:rsidRPr="00E043DA">
        <w:rPr>
          <w:b/>
          <w:sz w:val="24"/>
          <w:szCs w:val="24"/>
          <w:lang w:bidi="uk-UA"/>
        </w:rPr>
        <w:t xml:space="preserve">та </w:t>
      </w:r>
      <w:r w:rsidRPr="00E043DA">
        <w:rPr>
          <w:b/>
          <w:sz w:val="24"/>
          <w:szCs w:val="24"/>
        </w:rPr>
        <w:t>E-mail кафедри:</w:t>
      </w:r>
      <w:r w:rsidRPr="00E043DA">
        <w:rPr>
          <w:sz w:val="24"/>
          <w:szCs w:val="24"/>
        </w:rPr>
        <w:t xml:space="preserve">. тел. </w:t>
      </w:r>
      <w:r w:rsidR="00120F06" w:rsidRPr="00E043DA">
        <w:rPr>
          <w:sz w:val="24"/>
          <w:szCs w:val="24"/>
        </w:rPr>
        <w:t>+380-57-725-10-38, ppn2-khnmu@ukr.net</w:t>
      </w:r>
    </w:p>
    <w:p w14:paraId="2564B668" w14:textId="271C7FB9" w:rsidR="00A5480B" w:rsidRPr="00E043DA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bookmarkStart w:id="4" w:name="_Hlk40908617"/>
      <w:r w:rsidRPr="00E043DA">
        <w:rPr>
          <w:b/>
          <w:sz w:val="24"/>
          <w:szCs w:val="24"/>
          <w:lang w:bidi="uk-UA"/>
        </w:rPr>
        <w:t>Очні консультації:</w:t>
      </w:r>
      <w:r w:rsidR="00257F5D" w:rsidRPr="00E043DA">
        <w:rPr>
          <w:sz w:val="24"/>
          <w:szCs w:val="24"/>
          <w:lang w:bidi="uk-UA"/>
        </w:rPr>
        <w:t xml:space="preserve"> </w:t>
      </w:r>
      <w:r w:rsidR="006F385C" w:rsidRPr="00E043DA">
        <w:rPr>
          <w:sz w:val="24"/>
          <w:szCs w:val="24"/>
          <w:lang w:bidi="uk-UA"/>
        </w:rPr>
        <w:t>за попередньою домовленістю</w:t>
      </w:r>
      <w:r w:rsidRPr="00E043DA">
        <w:rPr>
          <w:sz w:val="24"/>
          <w:szCs w:val="24"/>
          <w:lang w:bidi="uk-UA"/>
        </w:rPr>
        <w:t xml:space="preserve"> </w:t>
      </w:r>
    </w:p>
    <w:p w14:paraId="23B668E8" w14:textId="6F6A16E8" w:rsidR="00A5480B" w:rsidRPr="00E043DA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r w:rsidRPr="00E043DA">
        <w:rPr>
          <w:b/>
          <w:sz w:val="24"/>
          <w:szCs w:val="24"/>
          <w:lang w:bidi="uk-UA"/>
        </w:rPr>
        <w:t>Он-лайн консультації</w:t>
      </w:r>
      <w:r w:rsidRPr="00E043DA">
        <w:rPr>
          <w:sz w:val="24"/>
          <w:szCs w:val="24"/>
          <w:lang w:bidi="uk-UA"/>
        </w:rPr>
        <w:t>: систем</w:t>
      </w:r>
      <w:r w:rsidR="003D458B">
        <w:rPr>
          <w:sz w:val="24"/>
          <w:szCs w:val="24"/>
          <w:lang w:bidi="uk-UA"/>
        </w:rPr>
        <w:t>и</w:t>
      </w:r>
      <w:r w:rsidRPr="00E043DA">
        <w:rPr>
          <w:sz w:val="24"/>
          <w:szCs w:val="24"/>
          <w:lang w:bidi="uk-UA"/>
        </w:rPr>
        <w:t xml:space="preserve"> Moodle, ZOOM</w:t>
      </w:r>
      <w:r w:rsidR="003D458B">
        <w:rPr>
          <w:sz w:val="24"/>
          <w:szCs w:val="24"/>
          <w:lang w:bidi="uk-UA"/>
        </w:rPr>
        <w:t>,</w:t>
      </w:r>
      <w:r w:rsidR="003D458B" w:rsidRPr="003D458B">
        <w:rPr>
          <w:sz w:val="24"/>
          <w:szCs w:val="24"/>
        </w:rPr>
        <w:t xml:space="preserve"> </w:t>
      </w:r>
      <w:r w:rsidR="003D458B">
        <w:rPr>
          <w:sz w:val="24"/>
          <w:szCs w:val="24"/>
          <w:lang w:val="en-US"/>
        </w:rPr>
        <w:t>Google</w:t>
      </w:r>
      <w:r w:rsidR="003D458B" w:rsidRPr="003D458B">
        <w:rPr>
          <w:sz w:val="24"/>
          <w:szCs w:val="24"/>
        </w:rPr>
        <w:t xml:space="preserve"> </w:t>
      </w:r>
      <w:r w:rsidR="003D458B">
        <w:rPr>
          <w:sz w:val="24"/>
          <w:szCs w:val="24"/>
          <w:lang w:val="en-US"/>
        </w:rPr>
        <w:t>Meet</w:t>
      </w:r>
      <w:r w:rsidRPr="00E043DA">
        <w:rPr>
          <w:sz w:val="24"/>
          <w:szCs w:val="24"/>
          <w:lang w:bidi="uk-UA"/>
        </w:rPr>
        <w:t xml:space="preserve"> </w:t>
      </w:r>
      <w:r w:rsidR="006F385C" w:rsidRPr="00E043DA">
        <w:rPr>
          <w:sz w:val="24"/>
          <w:szCs w:val="24"/>
          <w:lang w:bidi="uk-UA"/>
        </w:rPr>
        <w:t xml:space="preserve">згідно з розкладом. </w:t>
      </w:r>
    </w:p>
    <w:p w14:paraId="5892734A" w14:textId="01D67D2F" w:rsidR="00B64D98" w:rsidRPr="00D27577" w:rsidRDefault="00A5480B" w:rsidP="00D27577">
      <w:pPr>
        <w:jc w:val="both"/>
        <w:rPr>
          <w:sz w:val="28"/>
          <w:szCs w:val="28"/>
        </w:rPr>
      </w:pPr>
      <w:r w:rsidRPr="00E043DA">
        <w:rPr>
          <w:b/>
          <w:color w:val="000000"/>
          <w:sz w:val="24"/>
          <w:szCs w:val="24"/>
          <w:lang w:bidi="uk-UA"/>
        </w:rPr>
        <w:t>Локація:</w:t>
      </w:r>
      <w:r w:rsidRPr="00E043DA">
        <w:rPr>
          <w:color w:val="000000"/>
          <w:sz w:val="24"/>
          <w:szCs w:val="24"/>
          <w:lang w:bidi="uk-UA"/>
        </w:rPr>
        <w:t xml:space="preserve"> заняття проводяться в умовах КНП </w:t>
      </w:r>
      <w:r w:rsidR="00257F5D" w:rsidRPr="00E043DA">
        <w:rPr>
          <w:color w:val="000000"/>
          <w:sz w:val="24"/>
          <w:szCs w:val="24"/>
          <w:lang w:bidi="uk-UA"/>
        </w:rPr>
        <w:t>«</w:t>
      </w:r>
      <w:r w:rsidRPr="00E043DA">
        <w:rPr>
          <w:color w:val="000000"/>
          <w:sz w:val="24"/>
          <w:szCs w:val="24"/>
          <w:lang w:bidi="uk-UA"/>
        </w:rPr>
        <w:t>ОДКЛ</w:t>
      </w:r>
      <w:bookmarkEnd w:id="4"/>
      <w:r w:rsidR="00257F5D" w:rsidRPr="00E043DA">
        <w:rPr>
          <w:color w:val="000000"/>
          <w:sz w:val="24"/>
          <w:szCs w:val="24"/>
          <w:lang w:bidi="uk-UA"/>
        </w:rPr>
        <w:t xml:space="preserve"> №1» ХОР</w:t>
      </w:r>
      <w:r w:rsidR="00DB54F8" w:rsidRPr="00E043DA">
        <w:rPr>
          <w:color w:val="000000"/>
          <w:sz w:val="24"/>
          <w:szCs w:val="24"/>
          <w:lang w:bidi="uk-UA"/>
        </w:rPr>
        <w:t>, дистанційно – у системах ZOOM aбо MOODLE</w:t>
      </w:r>
      <w:r w:rsidR="006F385C" w:rsidRPr="00E043DA">
        <w:rPr>
          <w:color w:val="000000"/>
          <w:sz w:val="24"/>
          <w:szCs w:val="24"/>
          <w:lang w:bidi="uk-UA"/>
        </w:rPr>
        <w:t xml:space="preserve">. </w:t>
      </w:r>
    </w:p>
    <w:p w14:paraId="76DCABB2" w14:textId="77777777" w:rsidR="00B64D98" w:rsidRPr="00E043D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43D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402"/>
      </w:tblGrid>
      <w:tr w:rsidR="00A5480B" w:rsidRPr="00E043DA" w14:paraId="13B7825D" w14:textId="77777777" w:rsidTr="0089203F">
        <w:trPr>
          <w:trHeight w:val="679"/>
        </w:trPr>
        <w:tc>
          <w:tcPr>
            <w:tcW w:w="2552" w:type="dxa"/>
            <w:vMerge w:val="restart"/>
            <w:vAlign w:val="center"/>
          </w:tcPr>
          <w:p w14:paraId="2D9B4117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381CE021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46CF247C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Характеристика навчальної дисципліни</w:t>
            </w:r>
          </w:p>
        </w:tc>
      </w:tr>
      <w:tr w:rsidR="00A5480B" w:rsidRPr="00E043DA" w14:paraId="7649B270" w14:textId="77777777" w:rsidTr="0089203F">
        <w:trPr>
          <w:trHeight w:val="420"/>
        </w:trPr>
        <w:tc>
          <w:tcPr>
            <w:tcW w:w="2552" w:type="dxa"/>
            <w:vMerge/>
            <w:vAlign w:val="center"/>
          </w:tcPr>
          <w:p w14:paraId="0210F10C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EFC02DE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0506F09F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денна форма навчання</w:t>
            </w:r>
          </w:p>
        </w:tc>
      </w:tr>
      <w:tr w:rsidR="00A5480B" w:rsidRPr="00E043DA" w14:paraId="086C15A6" w14:textId="77777777" w:rsidTr="0089203F">
        <w:trPr>
          <w:trHeight w:val="1247"/>
        </w:trPr>
        <w:tc>
          <w:tcPr>
            <w:tcW w:w="2552" w:type="dxa"/>
            <w:vAlign w:val="center"/>
          </w:tcPr>
          <w:p w14:paraId="044F791D" w14:textId="4F56EA7A" w:rsidR="00A5480B" w:rsidRPr="00E043DA" w:rsidRDefault="00A5480B" w:rsidP="006F385C">
            <w:pPr>
              <w:rPr>
                <w:sz w:val="24"/>
              </w:rPr>
            </w:pPr>
            <w:r w:rsidRPr="00E043DA">
              <w:rPr>
                <w:sz w:val="24"/>
              </w:rPr>
              <w:t xml:space="preserve">Кількість кредитів </w:t>
            </w:r>
            <w:r w:rsidR="006F385C" w:rsidRPr="00E043DA">
              <w:rPr>
                <w:sz w:val="24"/>
              </w:rPr>
              <w:t>–</w:t>
            </w:r>
            <w:r w:rsidRPr="00E043DA">
              <w:rPr>
                <w:sz w:val="24"/>
              </w:rPr>
              <w:t xml:space="preserve"> 3</w:t>
            </w:r>
          </w:p>
        </w:tc>
        <w:tc>
          <w:tcPr>
            <w:tcW w:w="3544" w:type="dxa"/>
          </w:tcPr>
          <w:p w14:paraId="77E5FBEA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освітня програма підготовки фахівців другого (магістерського)</w:t>
            </w:r>
          </w:p>
          <w:p w14:paraId="4CFE2A8E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4DB36ED0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  <w:p w14:paraId="77AF0A9C" w14:textId="4C8A66D6" w:rsidR="00A5480B" w:rsidRPr="00E043DA" w:rsidRDefault="003C0E5E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Вибіркова</w:t>
            </w:r>
          </w:p>
          <w:p w14:paraId="1136F5D7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  <w:p w14:paraId="0481F3A1" w14:textId="77777777" w:rsidR="00A5480B" w:rsidRPr="00E043DA" w:rsidRDefault="00A5480B" w:rsidP="0089203F">
            <w:pPr>
              <w:jc w:val="center"/>
              <w:rPr>
                <w:i/>
                <w:sz w:val="24"/>
              </w:rPr>
            </w:pPr>
          </w:p>
        </w:tc>
      </w:tr>
      <w:tr w:rsidR="00A5480B" w:rsidRPr="00E043DA" w14:paraId="07DC0F67" w14:textId="77777777" w:rsidTr="0089203F">
        <w:trPr>
          <w:trHeight w:val="70"/>
        </w:trPr>
        <w:tc>
          <w:tcPr>
            <w:tcW w:w="2552" w:type="dxa"/>
            <w:vMerge w:val="restart"/>
            <w:vAlign w:val="center"/>
          </w:tcPr>
          <w:p w14:paraId="35873096" w14:textId="74084C3A" w:rsidR="00A5480B" w:rsidRPr="00E043DA" w:rsidRDefault="00A5480B" w:rsidP="0089203F">
            <w:pPr>
              <w:rPr>
                <w:sz w:val="24"/>
              </w:rPr>
            </w:pPr>
            <w:r w:rsidRPr="00E043DA">
              <w:rPr>
                <w:sz w:val="24"/>
              </w:rPr>
              <w:t xml:space="preserve">Загальна кількість годин </w:t>
            </w:r>
            <w:r w:rsidR="006F385C" w:rsidRPr="00E043DA">
              <w:rPr>
                <w:sz w:val="24"/>
              </w:rPr>
              <w:t>–</w:t>
            </w:r>
            <w:r w:rsidRPr="00E043DA">
              <w:rPr>
                <w:sz w:val="24"/>
              </w:rPr>
              <w:t xml:space="preserve"> 90</w:t>
            </w:r>
          </w:p>
        </w:tc>
        <w:tc>
          <w:tcPr>
            <w:tcW w:w="3544" w:type="dxa"/>
            <w:vMerge w:val="restart"/>
            <w:vAlign w:val="center"/>
          </w:tcPr>
          <w:p w14:paraId="1E5FB593" w14:textId="77777777" w:rsidR="00A5480B" w:rsidRPr="00E043DA" w:rsidRDefault="00A5480B" w:rsidP="0089203F">
            <w:pPr>
              <w:rPr>
                <w:sz w:val="24"/>
              </w:rPr>
            </w:pPr>
          </w:p>
          <w:p w14:paraId="58C57C07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Спеціальність:</w:t>
            </w:r>
          </w:p>
          <w:p w14:paraId="2B33F827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03C3C152" w14:textId="77777777"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Рік підготовки:</w:t>
            </w:r>
          </w:p>
        </w:tc>
      </w:tr>
      <w:tr w:rsidR="00A5480B" w:rsidRPr="00E043DA" w14:paraId="22FD1FC9" w14:textId="77777777" w:rsidTr="0089203F">
        <w:trPr>
          <w:trHeight w:val="207"/>
        </w:trPr>
        <w:tc>
          <w:tcPr>
            <w:tcW w:w="2552" w:type="dxa"/>
            <w:vMerge/>
            <w:vAlign w:val="center"/>
          </w:tcPr>
          <w:p w14:paraId="2047A721" w14:textId="77777777"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7E3661D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9D17186" w14:textId="2B9803CC" w:rsidR="00A5480B" w:rsidRPr="00E043DA" w:rsidRDefault="00D27577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80B" w:rsidRPr="00E043DA">
              <w:rPr>
                <w:sz w:val="24"/>
              </w:rPr>
              <w:t>-й</w:t>
            </w:r>
          </w:p>
        </w:tc>
      </w:tr>
      <w:tr w:rsidR="00A5480B" w:rsidRPr="00E043DA" w14:paraId="2D4757E0" w14:textId="77777777" w:rsidTr="0089203F">
        <w:trPr>
          <w:trHeight w:val="70"/>
        </w:trPr>
        <w:tc>
          <w:tcPr>
            <w:tcW w:w="2552" w:type="dxa"/>
            <w:vMerge/>
            <w:vAlign w:val="center"/>
          </w:tcPr>
          <w:p w14:paraId="63B93065" w14:textId="77777777"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2826C61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084AF56" w14:textId="77777777"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Семестр</w:t>
            </w:r>
          </w:p>
        </w:tc>
      </w:tr>
      <w:tr w:rsidR="00A5480B" w:rsidRPr="00E043DA" w14:paraId="0288F180" w14:textId="77777777" w:rsidTr="0089203F">
        <w:trPr>
          <w:trHeight w:val="323"/>
        </w:trPr>
        <w:tc>
          <w:tcPr>
            <w:tcW w:w="2552" w:type="dxa"/>
            <w:vMerge/>
            <w:vAlign w:val="center"/>
          </w:tcPr>
          <w:p w14:paraId="2502F9EE" w14:textId="77777777"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E3AD2DC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1B832FD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</w:tr>
      <w:tr w:rsidR="00A5480B" w:rsidRPr="00E043DA" w14:paraId="2F7E14A3" w14:textId="77777777" w:rsidTr="0089203F">
        <w:trPr>
          <w:trHeight w:val="320"/>
        </w:trPr>
        <w:tc>
          <w:tcPr>
            <w:tcW w:w="2552" w:type="dxa"/>
            <w:vMerge w:val="restart"/>
            <w:vAlign w:val="center"/>
          </w:tcPr>
          <w:p w14:paraId="7FA31D82" w14:textId="77777777" w:rsidR="00A5480B" w:rsidRPr="00E043DA" w:rsidRDefault="00A5480B" w:rsidP="0089203F">
            <w:pPr>
              <w:rPr>
                <w:sz w:val="24"/>
              </w:rPr>
            </w:pPr>
            <w:r w:rsidRPr="00E043DA">
              <w:rPr>
                <w:sz w:val="24"/>
              </w:rPr>
              <w:t>Годин для денної (або вечірньої) форми навчання:</w:t>
            </w:r>
          </w:p>
          <w:p w14:paraId="2FAFF5F8" w14:textId="77777777" w:rsidR="00A5480B" w:rsidRPr="00E043DA" w:rsidRDefault="00A5480B" w:rsidP="0089203F">
            <w:pPr>
              <w:rPr>
                <w:sz w:val="24"/>
              </w:rPr>
            </w:pPr>
            <w:r w:rsidRPr="00E043DA">
              <w:rPr>
                <w:sz w:val="24"/>
              </w:rPr>
              <w:t>аудиторних – 50</w:t>
            </w:r>
          </w:p>
          <w:p w14:paraId="0C7BFABF" w14:textId="10A4B8E0" w:rsidR="00A5480B" w:rsidRPr="00E043DA" w:rsidRDefault="00A5480B" w:rsidP="0089203F">
            <w:pPr>
              <w:rPr>
                <w:sz w:val="24"/>
              </w:rPr>
            </w:pPr>
            <w:r w:rsidRPr="00E043DA">
              <w:rPr>
                <w:sz w:val="24"/>
              </w:rPr>
              <w:t xml:space="preserve">самостійної роботи студента </w:t>
            </w:r>
            <w:r w:rsidR="006F385C" w:rsidRPr="00E043DA">
              <w:rPr>
                <w:sz w:val="24"/>
              </w:rPr>
              <w:t>–</w:t>
            </w:r>
            <w:r w:rsidRPr="00E043DA">
              <w:rPr>
                <w:sz w:val="24"/>
              </w:rPr>
              <w:t xml:space="preserve"> 40</w:t>
            </w:r>
          </w:p>
        </w:tc>
        <w:tc>
          <w:tcPr>
            <w:tcW w:w="3544" w:type="dxa"/>
            <w:vMerge w:val="restart"/>
            <w:vAlign w:val="center"/>
          </w:tcPr>
          <w:p w14:paraId="0B4F2817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Освітньо-кваліфікаційний рівень:</w:t>
            </w:r>
          </w:p>
          <w:p w14:paraId="76C19E65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7CE670B0" w14:textId="099978F8" w:rsidR="00A5480B" w:rsidRPr="00E043DA" w:rsidRDefault="00D27577" w:rsidP="0089203F">
            <w:pPr>
              <w:jc w:val="center"/>
              <w:rPr>
                <w:sz w:val="24"/>
              </w:rPr>
            </w:pPr>
            <w:r w:rsidRPr="00E043DA">
              <w:rPr>
                <w:b/>
                <w:sz w:val="24"/>
              </w:rPr>
              <w:t>Лекції</w:t>
            </w:r>
          </w:p>
        </w:tc>
      </w:tr>
      <w:tr w:rsidR="00D27577" w:rsidRPr="00E043DA" w14:paraId="7D35CBF2" w14:textId="77777777" w:rsidTr="0089203F">
        <w:trPr>
          <w:trHeight w:val="320"/>
        </w:trPr>
        <w:tc>
          <w:tcPr>
            <w:tcW w:w="2552" w:type="dxa"/>
            <w:vMerge/>
            <w:vAlign w:val="center"/>
          </w:tcPr>
          <w:p w14:paraId="1416AD1F" w14:textId="77777777" w:rsidR="00D27577" w:rsidRPr="00E043DA" w:rsidRDefault="00D27577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4FC4059" w14:textId="77777777" w:rsidR="00D27577" w:rsidRPr="00E043DA" w:rsidRDefault="00D27577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C3D781E" w14:textId="3E1A2CF8" w:rsidR="00D27577" w:rsidRPr="00E043DA" w:rsidRDefault="00D27577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0 год.</w:t>
            </w:r>
          </w:p>
        </w:tc>
      </w:tr>
      <w:tr w:rsidR="00A5480B" w:rsidRPr="00E043DA" w14:paraId="263CC26F" w14:textId="77777777" w:rsidTr="0089203F">
        <w:trPr>
          <w:trHeight w:val="320"/>
        </w:trPr>
        <w:tc>
          <w:tcPr>
            <w:tcW w:w="2552" w:type="dxa"/>
            <w:vMerge/>
            <w:vAlign w:val="center"/>
          </w:tcPr>
          <w:p w14:paraId="12EA7F12" w14:textId="77777777"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9197E73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214E25B" w14:textId="77777777"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Практичні, семінарські</w:t>
            </w:r>
          </w:p>
        </w:tc>
      </w:tr>
      <w:tr w:rsidR="00A5480B" w:rsidRPr="00E043DA" w14:paraId="234AD3EF" w14:textId="77777777" w:rsidTr="0089203F">
        <w:trPr>
          <w:trHeight w:val="320"/>
        </w:trPr>
        <w:tc>
          <w:tcPr>
            <w:tcW w:w="2552" w:type="dxa"/>
            <w:vMerge/>
            <w:vAlign w:val="center"/>
          </w:tcPr>
          <w:p w14:paraId="03FBDC18" w14:textId="77777777"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03727EF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F03E3E7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50 год.</w:t>
            </w:r>
          </w:p>
        </w:tc>
      </w:tr>
      <w:tr w:rsidR="00A5480B" w:rsidRPr="00E043DA" w14:paraId="3AE41AFB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08B14873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4352857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6594CCC" w14:textId="77777777"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Лабораторні</w:t>
            </w:r>
          </w:p>
        </w:tc>
      </w:tr>
      <w:tr w:rsidR="00A5480B" w:rsidRPr="00E043DA" w14:paraId="472740CF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5BEBE619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3E741E6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9D7CED9" w14:textId="77777777" w:rsidR="00A5480B" w:rsidRPr="00E043DA" w:rsidRDefault="00A5480B" w:rsidP="0089203F">
            <w:pPr>
              <w:jc w:val="center"/>
              <w:rPr>
                <w:i/>
                <w:sz w:val="24"/>
              </w:rPr>
            </w:pPr>
            <w:r w:rsidRPr="00E043DA">
              <w:rPr>
                <w:sz w:val="24"/>
              </w:rPr>
              <w:t>0 год.</w:t>
            </w:r>
          </w:p>
        </w:tc>
      </w:tr>
      <w:tr w:rsidR="00A5480B" w:rsidRPr="00E043DA" w14:paraId="3ACFCCE6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47EE2735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662E636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B2663CE" w14:textId="77777777"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Самостійна робота</w:t>
            </w:r>
          </w:p>
        </w:tc>
      </w:tr>
      <w:tr w:rsidR="00A5480B" w:rsidRPr="00E043DA" w14:paraId="5405C00C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50F45F28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9F365EF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99A6AF4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40 год.</w:t>
            </w:r>
          </w:p>
        </w:tc>
      </w:tr>
      <w:tr w:rsidR="00A5480B" w:rsidRPr="00E043DA" w14:paraId="159CFA4E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7BA5690B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3BBBF4A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4A629C4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A5480B" w:rsidRPr="00E043DA" w14:paraId="11D30EB1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423B3B5B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560F4A9" w14:textId="77777777"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396F919" w14:textId="77777777"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Вид контролю:</w:t>
            </w:r>
          </w:p>
          <w:p w14:paraId="71DEF7BD" w14:textId="77777777" w:rsidR="00A5480B" w:rsidRPr="00E043DA" w:rsidRDefault="00A5480B" w:rsidP="0089203F">
            <w:pPr>
              <w:jc w:val="center"/>
              <w:rPr>
                <w:i/>
                <w:sz w:val="24"/>
              </w:rPr>
            </w:pPr>
            <w:r w:rsidRPr="00E043DA">
              <w:rPr>
                <w:sz w:val="24"/>
              </w:rPr>
              <w:t xml:space="preserve">залік </w:t>
            </w:r>
          </w:p>
        </w:tc>
      </w:tr>
    </w:tbl>
    <w:p w14:paraId="162F07D6" w14:textId="77777777" w:rsidR="00674198" w:rsidRPr="00E043DA" w:rsidRDefault="00674198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E043DA">
        <w:rPr>
          <w:sz w:val="24"/>
          <w:szCs w:val="24"/>
        </w:rPr>
        <w:br w:type="page"/>
      </w:r>
    </w:p>
    <w:p w14:paraId="5C1C6EED" w14:textId="48310597" w:rsidR="00D01F5A" w:rsidRPr="00E043D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E043DA">
        <w:rPr>
          <w:sz w:val="24"/>
          <w:szCs w:val="24"/>
        </w:rPr>
        <w:lastRenderedPageBreak/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E043DA">
        <w:rPr>
          <w:bCs/>
          <w:sz w:val="24"/>
          <w:szCs w:val="24"/>
        </w:rPr>
        <w:t xml:space="preserve">галузь знань </w:t>
      </w:r>
      <w:r w:rsidR="005F5FF6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22 Охорона здоров’я, </w:t>
      </w:r>
      <w:r w:rsidRPr="00E043DA">
        <w:rPr>
          <w:bCs/>
          <w:sz w:val="24"/>
          <w:szCs w:val="24"/>
        </w:rPr>
        <w:t xml:space="preserve">спеціальність </w:t>
      </w:r>
      <w:r w:rsidRPr="00E043DA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</w:t>
      </w:r>
      <w:r w:rsidR="005F5FF6" w:rsidRPr="00E043DA">
        <w:rPr>
          <w:sz w:val="24"/>
          <w:szCs w:val="24"/>
        </w:rPr>
        <w:t>рів України від 01.02.2017 р. № </w:t>
      </w:r>
      <w:r w:rsidRPr="00E043DA">
        <w:rPr>
          <w:sz w:val="24"/>
          <w:szCs w:val="24"/>
        </w:rPr>
        <w:t>53 «Про внесення змін до постанови Кабінету Мініст</w:t>
      </w:r>
      <w:r w:rsidR="005F5FF6" w:rsidRPr="00E043DA">
        <w:rPr>
          <w:sz w:val="24"/>
          <w:szCs w:val="24"/>
        </w:rPr>
        <w:t>рів України від 29.04.2015 р. № </w:t>
      </w:r>
      <w:r w:rsidRPr="00E043DA">
        <w:rPr>
          <w:sz w:val="24"/>
          <w:szCs w:val="24"/>
        </w:rPr>
        <w:t xml:space="preserve">266», відповідно до наказу </w:t>
      </w:r>
      <w:r w:rsidR="005F5FF6" w:rsidRPr="00E043DA">
        <w:rPr>
          <w:sz w:val="24"/>
          <w:szCs w:val="24"/>
        </w:rPr>
        <w:t>МОН України від 01.06.2016 р. № </w:t>
      </w:r>
      <w:r w:rsidRPr="00E043DA">
        <w:rPr>
          <w:sz w:val="24"/>
          <w:szCs w:val="24"/>
        </w:rPr>
        <w:t>600 «Про затвердження та введення в дію Методичних рекомендацій щодо розроблення стандартів вищої освіти».</w:t>
      </w:r>
    </w:p>
    <w:p w14:paraId="49D86C96" w14:textId="77777777" w:rsidR="00D01F5A" w:rsidRPr="00E043D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ECAA551" w14:textId="4BF4F01A" w:rsidR="00D01F5A" w:rsidRPr="00E043D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Кафедра приймає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20D1E66A" w14:textId="77777777" w:rsidR="00B64D98" w:rsidRPr="00E043DA" w:rsidRDefault="00B64D98" w:rsidP="00B64D98"/>
    <w:p w14:paraId="3E065C14" w14:textId="77777777" w:rsidR="005F5FF6" w:rsidRPr="00E043DA" w:rsidRDefault="005F5FF6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 w:rsidRPr="00E043DA">
        <w:rPr>
          <w:b/>
          <w:bCs/>
          <w:sz w:val="24"/>
          <w:szCs w:val="24"/>
        </w:rPr>
        <w:br w:type="page"/>
      </w:r>
    </w:p>
    <w:p w14:paraId="685CDD7E" w14:textId="15074868" w:rsidR="00B36683" w:rsidRPr="00E043DA" w:rsidRDefault="00B36683" w:rsidP="005F5FF6">
      <w:pPr>
        <w:ind w:right="160"/>
        <w:jc w:val="center"/>
        <w:rPr>
          <w:b/>
          <w:bCs/>
          <w:sz w:val="24"/>
        </w:rPr>
      </w:pPr>
      <w:r w:rsidRPr="00E043DA">
        <w:rPr>
          <w:b/>
          <w:bCs/>
          <w:sz w:val="24"/>
        </w:rPr>
        <w:lastRenderedPageBreak/>
        <w:t>Опис навчальної дисципліни (анотація).</w:t>
      </w:r>
    </w:p>
    <w:p w14:paraId="5CBB3E2F" w14:textId="164D69CB" w:rsidR="006E639B" w:rsidRPr="00E043DA" w:rsidRDefault="006E639B" w:rsidP="006C2C7C">
      <w:pPr>
        <w:jc w:val="both"/>
        <w:rPr>
          <w:sz w:val="24"/>
        </w:rPr>
      </w:pPr>
    </w:p>
    <w:p w14:paraId="5C8CD40D" w14:textId="5091D709" w:rsidR="004B1D79" w:rsidRPr="00E043DA" w:rsidRDefault="004B1D79" w:rsidP="00DA2E81">
      <w:pPr>
        <w:ind w:firstLine="397"/>
        <w:jc w:val="both"/>
        <w:rPr>
          <w:bCs/>
          <w:sz w:val="24"/>
          <w:szCs w:val="24"/>
        </w:rPr>
      </w:pPr>
      <w:r w:rsidRPr="00E043DA">
        <w:rPr>
          <w:bCs/>
          <w:sz w:val="24"/>
          <w:szCs w:val="24"/>
        </w:rPr>
        <w:t>Ку</w:t>
      </w:r>
      <w:r w:rsidR="006E639B" w:rsidRPr="00E043DA">
        <w:rPr>
          <w:bCs/>
          <w:sz w:val="24"/>
          <w:szCs w:val="24"/>
        </w:rPr>
        <w:t xml:space="preserve">рс </w:t>
      </w:r>
      <w:r w:rsidRPr="00E043DA">
        <w:rPr>
          <w:bCs/>
          <w:sz w:val="24"/>
          <w:szCs w:val="24"/>
        </w:rPr>
        <w:t>«</w:t>
      </w:r>
      <w:r w:rsidR="00AF2501">
        <w:rPr>
          <w:bCs/>
          <w:sz w:val="24"/>
          <w:szCs w:val="24"/>
        </w:rPr>
        <w:t>Актуальні проблеми дитячої алергології</w:t>
      </w:r>
      <w:r w:rsidRPr="00E043DA">
        <w:rPr>
          <w:bCs/>
          <w:sz w:val="24"/>
          <w:szCs w:val="24"/>
        </w:rPr>
        <w:t>» присвячений основним проблемам</w:t>
      </w:r>
      <w:r w:rsidR="006E639B" w:rsidRPr="00E043DA">
        <w:rPr>
          <w:bCs/>
          <w:sz w:val="24"/>
          <w:szCs w:val="24"/>
        </w:rPr>
        <w:t xml:space="preserve"> </w:t>
      </w:r>
      <w:r w:rsidR="003661D0">
        <w:rPr>
          <w:bCs/>
          <w:sz w:val="24"/>
          <w:szCs w:val="24"/>
        </w:rPr>
        <w:t>алергології у</w:t>
      </w:r>
      <w:r w:rsidR="00120F06" w:rsidRPr="00E043DA">
        <w:rPr>
          <w:bCs/>
          <w:sz w:val="24"/>
          <w:szCs w:val="24"/>
        </w:rPr>
        <w:t xml:space="preserve"> дітей </w:t>
      </w:r>
      <w:r w:rsidRPr="00E043DA">
        <w:rPr>
          <w:bCs/>
          <w:sz w:val="24"/>
          <w:szCs w:val="24"/>
        </w:rPr>
        <w:t>різн</w:t>
      </w:r>
      <w:r w:rsidR="00120F06" w:rsidRPr="00E043DA">
        <w:rPr>
          <w:bCs/>
          <w:sz w:val="24"/>
          <w:szCs w:val="24"/>
        </w:rPr>
        <w:t>ого</w:t>
      </w:r>
      <w:r w:rsidRPr="00E043DA">
        <w:rPr>
          <w:bCs/>
          <w:sz w:val="24"/>
          <w:szCs w:val="24"/>
        </w:rPr>
        <w:t xml:space="preserve"> вік</w:t>
      </w:r>
      <w:r w:rsidR="00120F06" w:rsidRPr="00E043DA">
        <w:rPr>
          <w:bCs/>
          <w:sz w:val="24"/>
          <w:szCs w:val="24"/>
        </w:rPr>
        <w:t>у</w:t>
      </w:r>
      <w:r w:rsidRPr="00E043DA">
        <w:rPr>
          <w:bCs/>
          <w:sz w:val="24"/>
          <w:szCs w:val="24"/>
        </w:rPr>
        <w:t xml:space="preserve">. </w:t>
      </w:r>
      <w:r w:rsidR="006E639B" w:rsidRPr="00E043DA">
        <w:rPr>
          <w:bCs/>
          <w:sz w:val="24"/>
          <w:szCs w:val="24"/>
        </w:rPr>
        <w:t>Програма о</w:t>
      </w:r>
      <w:r w:rsidR="00120F06" w:rsidRPr="00E043DA">
        <w:rPr>
          <w:bCs/>
          <w:sz w:val="24"/>
          <w:szCs w:val="24"/>
        </w:rPr>
        <w:t xml:space="preserve">хоплює </w:t>
      </w:r>
      <w:r w:rsidR="003661D0">
        <w:rPr>
          <w:bCs/>
          <w:sz w:val="24"/>
          <w:szCs w:val="24"/>
        </w:rPr>
        <w:t>як теоретичні питання з проблеми алергології, імунології, так і практичні аспекти діагностики, лікування, профілактики розповсюджених алергічних хвороб – бронхіальної астми, атопічного дерматиту, алергічного риніту, кропив’янки, полінозу, анафілактичного шоку.</w:t>
      </w:r>
      <w:r w:rsidR="00A93E06" w:rsidRPr="00E043DA">
        <w:rPr>
          <w:bCs/>
          <w:sz w:val="24"/>
          <w:szCs w:val="24"/>
        </w:rPr>
        <w:t xml:space="preserve"> </w:t>
      </w:r>
    </w:p>
    <w:p w14:paraId="101B20EF" w14:textId="26A98C95" w:rsidR="006C2C7C" w:rsidRPr="00E043DA" w:rsidRDefault="006C2C7C" w:rsidP="006C2C7C">
      <w:pPr>
        <w:ind w:firstLine="397"/>
        <w:jc w:val="both"/>
        <w:rPr>
          <w:bCs/>
          <w:sz w:val="24"/>
          <w:szCs w:val="24"/>
        </w:rPr>
      </w:pPr>
      <w:r w:rsidRPr="00E043DA">
        <w:rPr>
          <w:bCs/>
          <w:sz w:val="24"/>
          <w:szCs w:val="24"/>
        </w:rPr>
        <w:t xml:space="preserve">Практичні заняття передбачають курацію профільних пацієнтів </w:t>
      </w:r>
      <w:r w:rsidR="006E639B" w:rsidRPr="00E043DA">
        <w:rPr>
          <w:bCs/>
          <w:sz w:val="24"/>
          <w:szCs w:val="24"/>
        </w:rPr>
        <w:t xml:space="preserve">в </w:t>
      </w:r>
      <w:r w:rsidR="003661D0">
        <w:rPr>
          <w:bCs/>
          <w:sz w:val="24"/>
          <w:szCs w:val="24"/>
        </w:rPr>
        <w:t xml:space="preserve">алергологічному відділенні, </w:t>
      </w:r>
      <w:r w:rsidR="00120F06" w:rsidRPr="00E043DA">
        <w:rPr>
          <w:bCs/>
          <w:sz w:val="24"/>
          <w:szCs w:val="24"/>
        </w:rPr>
        <w:t>регіональному центрі дитячої імунології</w:t>
      </w:r>
      <w:r w:rsidR="006E639B" w:rsidRPr="00E043DA">
        <w:rPr>
          <w:bCs/>
          <w:sz w:val="24"/>
          <w:szCs w:val="24"/>
        </w:rPr>
        <w:t xml:space="preserve"> КНП «Обласна дитяча клінічна лікарня</w:t>
      </w:r>
      <w:r w:rsidR="00120F06" w:rsidRPr="00E043DA">
        <w:rPr>
          <w:bCs/>
          <w:sz w:val="24"/>
          <w:szCs w:val="24"/>
        </w:rPr>
        <w:t xml:space="preserve"> №1</w:t>
      </w:r>
      <w:r w:rsidR="006E639B" w:rsidRPr="00E043DA">
        <w:rPr>
          <w:bCs/>
          <w:sz w:val="24"/>
          <w:szCs w:val="24"/>
        </w:rPr>
        <w:t xml:space="preserve">» </w:t>
      </w:r>
      <w:r w:rsidR="00120F06" w:rsidRPr="00E043DA">
        <w:rPr>
          <w:bCs/>
          <w:sz w:val="24"/>
          <w:szCs w:val="24"/>
        </w:rPr>
        <w:t xml:space="preserve">ХОР </w:t>
      </w:r>
      <w:r w:rsidR="006E639B" w:rsidRPr="00E043DA">
        <w:rPr>
          <w:bCs/>
          <w:sz w:val="24"/>
          <w:szCs w:val="24"/>
        </w:rPr>
        <w:t xml:space="preserve">згідно з розкладом занять, а також під час індивідуальної роботи з кейсами за окремими темами. </w:t>
      </w:r>
    </w:p>
    <w:p w14:paraId="3E4A4C78" w14:textId="7222229F" w:rsidR="006C2C7C" w:rsidRPr="00E043DA" w:rsidRDefault="006C2C7C" w:rsidP="006C2C7C">
      <w:pPr>
        <w:ind w:firstLine="397"/>
        <w:jc w:val="both"/>
        <w:rPr>
          <w:bCs/>
          <w:sz w:val="24"/>
          <w:szCs w:val="24"/>
        </w:rPr>
      </w:pPr>
      <w:r w:rsidRPr="00E043DA">
        <w:rPr>
          <w:bCs/>
          <w:sz w:val="24"/>
          <w:szCs w:val="24"/>
        </w:rPr>
        <w:t xml:space="preserve">Викладання проводиться за принципами доказової медицини з використанням діючих </w:t>
      </w:r>
      <w:r w:rsidR="003661D0">
        <w:rPr>
          <w:bCs/>
          <w:sz w:val="24"/>
          <w:szCs w:val="24"/>
        </w:rPr>
        <w:t>рекомендацій</w:t>
      </w:r>
      <w:r w:rsidRPr="00E043DA">
        <w:rPr>
          <w:bCs/>
          <w:sz w:val="24"/>
          <w:szCs w:val="24"/>
        </w:rPr>
        <w:t xml:space="preserve"> світових фахових товариств. </w:t>
      </w:r>
    </w:p>
    <w:p w14:paraId="0D9B56C9" w14:textId="51A787B9" w:rsidR="006E639B" w:rsidRPr="00E043DA" w:rsidRDefault="006C2C7C" w:rsidP="006C2C7C">
      <w:pPr>
        <w:ind w:firstLine="397"/>
        <w:jc w:val="both"/>
        <w:rPr>
          <w:bCs/>
          <w:sz w:val="24"/>
          <w:szCs w:val="24"/>
        </w:rPr>
      </w:pPr>
      <w:r w:rsidRPr="00E043DA">
        <w:rPr>
          <w:bCs/>
          <w:sz w:val="24"/>
          <w:szCs w:val="24"/>
        </w:rPr>
        <w:t>К</w:t>
      </w:r>
      <w:r w:rsidR="006E639B" w:rsidRPr="00E043DA">
        <w:rPr>
          <w:bCs/>
          <w:sz w:val="24"/>
          <w:szCs w:val="24"/>
        </w:rPr>
        <w:t>урс охоплює основні практичні, так і теоретичні аспекти діяльності майбутнього педіатра, сімейного лікаря</w:t>
      </w:r>
      <w:r w:rsidRPr="00E043DA">
        <w:rPr>
          <w:bCs/>
          <w:sz w:val="24"/>
          <w:szCs w:val="24"/>
        </w:rPr>
        <w:t xml:space="preserve">, </w:t>
      </w:r>
      <w:r w:rsidR="006E639B" w:rsidRPr="00E043DA">
        <w:rPr>
          <w:bCs/>
          <w:sz w:val="24"/>
          <w:szCs w:val="24"/>
        </w:rPr>
        <w:t xml:space="preserve">дитячого </w:t>
      </w:r>
      <w:r w:rsidR="003661D0">
        <w:rPr>
          <w:bCs/>
          <w:sz w:val="24"/>
          <w:szCs w:val="24"/>
        </w:rPr>
        <w:t xml:space="preserve">алерголога, дитячого </w:t>
      </w:r>
      <w:r w:rsidR="00A93E06" w:rsidRPr="00E043DA">
        <w:rPr>
          <w:bCs/>
          <w:sz w:val="24"/>
          <w:szCs w:val="24"/>
        </w:rPr>
        <w:t>імун</w:t>
      </w:r>
      <w:r w:rsidR="006E639B" w:rsidRPr="00E043DA">
        <w:rPr>
          <w:bCs/>
          <w:sz w:val="24"/>
          <w:szCs w:val="24"/>
        </w:rPr>
        <w:t>олога.</w:t>
      </w:r>
    </w:p>
    <w:p w14:paraId="269C6F21" w14:textId="35219906" w:rsidR="006E639B" w:rsidRPr="00E043DA" w:rsidRDefault="006E639B" w:rsidP="009A0FA4">
      <w:pPr>
        <w:ind w:firstLine="397"/>
        <w:jc w:val="both"/>
        <w:rPr>
          <w:sz w:val="24"/>
        </w:rPr>
      </w:pPr>
    </w:p>
    <w:p w14:paraId="249CAEC5" w14:textId="5AD70160" w:rsidR="00B36683" w:rsidRPr="00E043DA" w:rsidRDefault="00B36683" w:rsidP="00B36683">
      <w:pPr>
        <w:ind w:firstLine="567"/>
        <w:jc w:val="both"/>
        <w:rPr>
          <w:sz w:val="24"/>
        </w:rPr>
      </w:pPr>
      <w:r w:rsidRPr="00E043DA">
        <w:rPr>
          <w:i/>
          <w:sz w:val="24"/>
        </w:rPr>
        <w:t>Пререквізити.</w:t>
      </w:r>
      <w:r w:rsidRPr="00E043DA">
        <w:rPr>
          <w:rStyle w:val="apple-converted-space"/>
          <w:sz w:val="24"/>
          <w:shd w:val="clear" w:color="auto" w:fill="FFFFFF"/>
        </w:rPr>
        <w:t xml:space="preserve"> </w:t>
      </w:r>
      <w:r w:rsidRPr="00E043DA">
        <w:rPr>
          <w:sz w:val="24"/>
        </w:rPr>
        <w:t xml:space="preserve"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</w:t>
      </w:r>
      <w:r w:rsidR="00F423A8" w:rsidRPr="00E043DA">
        <w:rPr>
          <w:sz w:val="24"/>
        </w:rPr>
        <w:t xml:space="preserve">мікробіології, </w:t>
      </w:r>
      <w:r w:rsidRPr="00E043DA">
        <w:rPr>
          <w:sz w:val="24"/>
        </w:rPr>
        <w:t xml:space="preserve">пропедевтики </w:t>
      </w:r>
      <w:r w:rsidR="008162B6" w:rsidRPr="00E043DA">
        <w:rPr>
          <w:sz w:val="24"/>
        </w:rPr>
        <w:t>педіатрії</w:t>
      </w:r>
      <w:r w:rsidRPr="00E043DA">
        <w:rPr>
          <w:sz w:val="24"/>
        </w:rPr>
        <w:t xml:space="preserve">, </w:t>
      </w:r>
      <w:r w:rsidR="003661D0">
        <w:rPr>
          <w:sz w:val="24"/>
        </w:rPr>
        <w:t xml:space="preserve">пропедевтики внутрішніх хвороб, </w:t>
      </w:r>
      <w:r w:rsidRPr="00E043DA">
        <w:rPr>
          <w:sz w:val="24"/>
        </w:rPr>
        <w:t xml:space="preserve">медичної генетики, фармакології та медичної рецептури, епідеміології та принципів доказової медицини, </w:t>
      </w:r>
      <w:r w:rsidR="006F385C" w:rsidRPr="00E043DA">
        <w:rPr>
          <w:sz w:val="24"/>
        </w:rPr>
        <w:t>екстреної</w:t>
      </w:r>
      <w:r w:rsidRPr="00E043DA">
        <w:rPr>
          <w:sz w:val="24"/>
        </w:rPr>
        <w:t xml:space="preserve"> та невідкладної медичної допомоги</w:t>
      </w:r>
      <w:r w:rsidR="003661D0">
        <w:rPr>
          <w:sz w:val="24"/>
        </w:rPr>
        <w:t>. Студент повинен володіти головними клінічними методами дослідження хворого</w:t>
      </w:r>
      <w:r w:rsidR="00F423A8" w:rsidRPr="00E043DA">
        <w:rPr>
          <w:sz w:val="24"/>
        </w:rPr>
        <w:t xml:space="preserve">, </w:t>
      </w:r>
      <w:r w:rsidRPr="00E043DA">
        <w:rPr>
          <w:sz w:val="24"/>
        </w:rPr>
        <w:t xml:space="preserve">мати </w:t>
      </w:r>
      <w:r w:rsidR="00F423A8" w:rsidRPr="00E043DA">
        <w:rPr>
          <w:sz w:val="24"/>
        </w:rPr>
        <w:t>практичні навички</w:t>
      </w:r>
      <w:r w:rsidRPr="00E043DA">
        <w:rPr>
          <w:sz w:val="24"/>
        </w:rPr>
        <w:t xml:space="preserve"> догляд</w:t>
      </w:r>
      <w:r w:rsidR="00F423A8" w:rsidRPr="00E043DA">
        <w:rPr>
          <w:sz w:val="24"/>
        </w:rPr>
        <w:t>у</w:t>
      </w:r>
      <w:r w:rsidRPr="00E043DA">
        <w:rPr>
          <w:sz w:val="24"/>
        </w:rPr>
        <w:t xml:space="preserve"> з</w:t>
      </w:r>
      <w:r w:rsidR="008162B6" w:rsidRPr="00E043DA">
        <w:rPr>
          <w:sz w:val="24"/>
        </w:rPr>
        <w:t xml:space="preserve">а хворими </w:t>
      </w:r>
      <w:r w:rsidR="002816A1" w:rsidRPr="00E043DA">
        <w:rPr>
          <w:sz w:val="24"/>
        </w:rPr>
        <w:t>педіатричного</w:t>
      </w:r>
      <w:r w:rsidR="008162B6" w:rsidRPr="00E043DA">
        <w:rPr>
          <w:sz w:val="24"/>
        </w:rPr>
        <w:t xml:space="preserve"> профілю</w:t>
      </w:r>
      <w:r w:rsidR="003661D0">
        <w:rPr>
          <w:sz w:val="24"/>
        </w:rPr>
        <w:t>, володіти сестринськими маніпуляціями</w:t>
      </w:r>
      <w:r w:rsidR="00F423A8" w:rsidRPr="00E043DA">
        <w:rPr>
          <w:sz w:val="24"/>
        </w:rPr>
        <w:t>.</w:t>
      </w:r>
    </w:p>
    <w:p w14:paraId="4FCFFD9B" w14:textId="0C923F27" w:rsidR="00B36683" w:rsidRPr="00E043DA" w:rsidRDefault="00B36683" w:rsidP="00F423A8">
      <w:pPr>
        <w:ind w:firstLine="567"/>
        <w:jc w:val="both"/>
        <w:rPr>
          <w:sz w:val="24"/>
        </w:rPr>
      </w:pPr>
      <w:r w:rsidRPr="00E043DA">
        <w:rPr>
          <w:rStyle w:val="apple-converted-space"/>
          <w:i/>
          <w:sz w:val="24"/>
          <w:shd w:val="clear" w:color="auto" w:fill="FFFFFF"/>
        </w:rPr>
        <w:t>Постреквізити</w:t>
      </w:r>
      <w:r w:rsidRPr="00E043DA">
        <w:rPr>
          <w:rStyle w:val="apple-converted-space"/>
          <w:sz w:val="24"/>
          <w:shd w:val="clear" w:color="auto" w:fill="FFFFFF"/>
        </w:rPr>
        <w:t xml:space="preserve">. </w:t>
      </w:r>
      <w:r w:rsidRPr="00E043DA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F423A8" w:rsidRPr="00E043DA">
        <w:rPr>
          <w:sz w:val="24"/>
        </w:rPr>
        <w:t>сумі</w:t>
      </w:r>
      <w:r w:rsidR="008162B6" w:rsidRPr="00E043DA">
        <w:rPr>
          <w:sz w:val="24"/>
        </w:rPr>
        <w:t>жних дисциплін протягом 5</w:t>
      </w:r>
      <w:r w:rsidR="00F423A8" w:rsidRPr="00E043DA">
        <w:rPr>
          <w:sz w:val="24"/>
        </w:rPr>
        <w:t xml:space="preserve"> року навчання, є базою для підготовки до ліцензійного іспиту ЄДКІ, </w:t>
      </w:r>
      <w:r w:rsidR="008F3F3C" w:rsidRPr="00E043DA">
        <w:rPr>
          <w:sz w:val="24"/>
        </w:rPr>
        <w:t>підготовки до навчання у закладах вищої освіти на програмах третього освітньо-наукового рівня вищої освіти.</w:t>
      </w:r>
    </w:p>
    <w:p w14:paraId="747C5A40" w14:textId="77777777" w:rsidR="00B36683" w:rsidRPr="00E043DA" w:rsidRDefault="00B36683" w:rsidP="00383F10">
      <w:pPr>
        <w:ind w:right="160"/>
        <w:jc w:val="both"/>
        <w:rPr>
          <w:b/>
          <w:bCs/>
          <w:sz w:val="24"/>
          <w:szCs w:val="24"/>
        </w:rPr>
      </w:pPr>
    </w:p>
    <w:p w14:paraId="6B976CA4" w14:textId="42B286B8" w:rsidR="00951E17" w:rsidRPr="00E043DA" w:rsidRDefault="00B64D98" w:rsidP="003D458B">
      <w:pPr>
        <w:ind w:right="160" w:firstLine="560"/>
        <w:jc w:val="both"/>
        <w:rPr>
          <w:sz w:val="24"/>
          <w:szCs w:val="24"/>
        </w:rPr>
      </w:pPr>
      <w:r w:rsidRPr="00E043DA">
        <w:rPr>
          <w:b/>
          <w:bCs/>
          <w:sz w:val="24"/>
          <w:szCs w:val="24"/>
        </w:rPr>
        <w:t>Мета</w:t>
      </w:r>
      <w:r w:rsidRPr="00E043DA">
        <w:rPr>
          <w:b/>
          <w:sz w:val="24"/>
          <w:szCs w:val="24"/>
        </w:rPr>
        <w:t>:</w:t>
      </w:r>
      <w:r w:rsidR="003C0E5E" w:rsidRPr="00E043DA">
        <w:rPr>
          <w:b/>
          <w:sz w:val="24"/>
          <w:szCs w:val="24"/>
        </w:rPr>
        <w:t xml:space="preserve"> </w:t>
      </w:r>
      <w:r w:rsidR="00B2082F" w:rsidRPr="00E043DA">
        <w:rPr>
          <w:sz w:val="24"/>
          <w:szCs w:val="24"/>
        </w:rPr>
        <w:t xml:space="preserve">забезпечити підготовку висококваліфікованих фахівців </w:t>
      </w:r>
      <w:r w:rsidR="003D458B">
        <w:rPr>
          <w:sz w:val="24"/>
          <w:szCs w:val="24"/>
        </w:rPr>
        <w:t>у</w:t>
      </w:r>
      <w:r w:rsidR="00B2082F" w:rsidRPr="00E043DA">
        <w:rPr>
          <w:sz w:val="24"/>
          <w:szCs w:val="24"/>
        </w:rPr>
        <w:t xml:space="preserve"> галузі педіатрії,</w:t>
      </w:r>
      <w:r w:rsidR="003661D0">
        <w:rPr>
          <w:sz w:val="24"/>
          <w:szCs w:val="24"/>
        </w:rPr>
        <w:t xml:space="preserve"> сімейної медицини</w:t>
      </w:r>
      <w:r w:rsidR="00B2082F" w:rsidRPr="00E043DA">
        <w:rPr>
          <w:sz w:val="24"/>
          <w:szCs w:val="24"/>
        </w:rPr>
        <w:t xml:space="preserve"> на основі глибокого знання та розуміння </w:t>
      </w:r>
      <w:r w:rsidR="003D458B">
        <w:rPr>
          <w:sz w:val="24"/>
          <w:szCs w:val="24"/>
        </w:rPr>
        <w:t>патогенезу, клінічних проявів, діагностики та лікування алергічних хвороб у дітей.</w:t>
      </w:r>
      <w:r w:rsidR="003365FB" w:rsidRPr="00E043DA">
        <w:rPr>
          <w:sz w:val="24"/>
          <w:szCs w:val="24"/>
        </w:rPr>
        <w:t xml:space="preserve"> </w:t>
      </w:r>
    </w:p>
    <w:p w14:paraId="24709A94" w14:textId="77777777" w:rsidR="003C0E5E" w:rsidRPr="00E043DA" w:rsidRDefault="003C0E5E" w:rsidP="00383F10">
      <w:pPr>
        <w:ind w:right="160"/>
        <w:jc w:val="both"/>
        <w:rPr>
          <w:sz w:val="24"/>
          <w:szCs w:val="24"/>
        </w:rPr>
      </w:pPr>
    </w:p>
    <w:p w14:paraId="391675DC" w14:textId="28A9E28F" w:rsidR="009903D8" w:rsidRPr="00E043DA" w:rsidRDefault="00B64D98" w:rsidP="009903D8">
      <w:pPr>
        <w:ind w:firstLine="560"/>
        <w:jc w:val="both"/>
        <w:rPr>
          <w:sz w:val="24"/>
          <w:szCs w:val="24"/>
        </w:rPr>
      </w:pPr>
      <w:r w:rsidRPr="00E043DA">
        <w:rPr>
          <w:b/>
          <w:spacing w:val="-2"/>
          <w:sz w:val="24"/>
          <w:szCs w:val="24"/>
        </w:rPr>
        <w:t xml:space="preserve">Основними завданнями курсу </w:t>
      </w:r>
      <w:r w:rsidRPr="00E043DA">
        <w:rPr>
          <w:sz w:val="24"/>
          <w:szCs w:val="24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</w:t>
      </w:r>
      <w:r w:rsidR="003365FB" w:rsidRPr="00E043DA">
        <w:rPr>
          <w:sz w:val="24"/>
          <w:szCs w:val="24"/>
        </w:rPr>
        <w:t xml:space="preserve"> (дисципліна «Педіатрія»)</w:t>
      </w:r>
      <w:r w:rsidR="009903D8" w:rsidRPr="00E043DA">
        <w:rPr>
          <w:sz w:val="24"/>
          <w:szCs w:val="24"/>
        </w:rPr>
        <w:t xml:space="preserve">. </w:t>
      </w:r>
    </w:p>
    <w:p w14:paraId="638AC015" w14:textId="77777777" w:rsidR="009903D8" w:rsidRPr="00E043DA" w:rsidRDefault="009903D8" w:rsidP="009903D8">
      <w:pPr>
        <w:jc w:val="both"/>
        <w:rPr>
          <w:sz w:val="24"/>
          <w:szCs w:val="24"/>
        </w:rPr>
      </w:pPr>
    </w:p>
    <w:p w14:paraId="1B1AC2E1" w14:textId="193224E1" w:rsidR="00A651F3" w:rsidRPr="00E043DA" w:rsidRDefault="00A651F3" w:rsidP="00B3217F">
      <w:pPr>
        <w:ind w:left="36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Інтегральні компетенції: </w:t>
      </w:r>
    </w:p>
    <w:p w14:paraId="33BD88F5" w14:textId="067FAEDA" w:rsidR="00A651F3" w:rsidRPr="00E043DA" w:rsidRDefault="00A651F3" w:rsidP="00B3217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  <w:r w:rsidR="009903D8" w:rsidRPr="00E043DA">
        <w:rPr>
          <w:sz w:val="24"/>
          <w:szCs w:val="24"/>
        </w:rPr>
        <w:t xml:space="preserve"> </w:t>
      </w:r>
    </w:p>
    <w:p w14:paraId="2DF994CA" w14:textId="5ACDDEF3" w:rsidR="009903D8" w:rsidRPr="00E043DA" w:rsidRDefault="009903D8" w:rsidP="009903D8">
      <w:pPr>
        <w:jc w:val="both"/>
        <w:rPr>
          <w:sz w:val="24"/>
          <w:szCs w:val="24"/>
        </w:rPr>
      </w:pPr>
    </w:p>
    <w:p w14:paraId="37F14B84" w14:textId="4ED32465" w:rsidR="00D14ECA" w:rsidRPr="00E043DA" w:rsidRDefault="00D14ECA" w:rsidP="00B3217F">
      <w:pPr>
        <w:ind w:left="36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Загальні компетентності:</w:t>
      </w:r>
    </w:p>
    <w:p w14:paraId="6DFD27E2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абстрактного мислення, аналізу та синтезу, здатність вчитися і бути сучасно навченим; </w:t>
      </w:r>
    </w:p>
    <w:p w14:paraId="47716BD0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застосовувати знання в практичних ситуаціях; </w:t>
      </w:r>
    </w:p>
    <w:p w14:paraId="2A09CA6E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знання та розуміння предметної області та розуміння професійної діяльності; </w:t>
      </w:r>
    </w:p>
    <w:p w14:paraId="3F9C7828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адаптації та дії в новій ситуації; </w:t>
      </w:r>
    </w:p>
    <w:p w14:paraId="3A30ECCC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приймати обґрунтоване рішення; працювати в команді; </w:t>
      </w:r>
    </w:p>
    <w:p w14:paraId="4F3C1E6A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навички міжособистісної взаємодії; </w:t>
      </w:r>
    </w:p>
    <w:p w14:paraId="32369FBC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спілкуватися державною мовою як усно, так і письмово; </w:t>
      </w:r>
    </w:p>
    <w:p w14:paraId="6D54A13A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lastRenderedPageBreak/>
        <w:t xml:space="preserve">здатність спілкуватись іноземною мовою; </w:t>
      </w:r>
    </w:p>
    <w:p w14:paraId="18242C7F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навички використання інформаційних і комунікаційних технологій; </w:t>
      </w:r>
    </w:p>
    <w:p w14:paraId="274FFF38" w14:textId="77777777"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визначеність і наполегливість щодо поставлених завдань і взятих обов’язків; </w:t>
      </w:r>
    </w:p>
    <w:p w14:paraId="1035937D" w14:textId="1EE1B283" w:rsidR="00D14ECA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здатність діяти соціально</w:t>
      </w:r>
      <w:r w:rsidR="003D458B">
        <w:rPr>
          <w:sz w:val="24"/>
          <w:szCs w:val="24"/>
        </w:rPr>
        <w:t>,</w:t>
      </w:r>
      <w:r w:rsidRPr="00E043DA">
        <w:rPr>
          <w:sz w:val="24"/>
          <w:szCs w:val="24"/>
        </w:rPr>
        <w:t xml:space="preserve"> відповідально та свідомо. </w:t>
      </w:r>
    </w:p>
    <w:p w14:paraId="5F8C92F2" w14:textId="77777777" w:rsidR="009903D8" w:rsidRPr="00E043DA" w:rsidRDefault="009903D8" w:rsidP="009903D8">
      <w:pPr>
        <w:jc w:val="both"/>
        <w:rPr>
          <w:sz w:val="24"/>
          <w:szCs w:val="24"/>
        </w:rPr>
      </w:pPr>
    </w:p>
    <w:p w14:paraId="1323A70C" w14:textId="1BDAB23B" w:rsidR="00D14ECA" w:rsidRPr="00E043DA" w:rsidRDefault="00B3217F" w:rsidP="009903D8">
      <w:pPr>
        <w:ind w:left="36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Спеціальні (ф</w:t>
      </w:r>
      <w:r w:rsidR="00D14ECA" w:rsidRPr="00E043DA">
        <w:rPr>
          <w:sz w:val="24"/>
          <w:szCs w:val="24"/>
        </w:rPr>
        <w:t>ахові</w:t>
      </w:r>
      <w:r w:rsidRPr="00E043DA">
        <w:rPr>
          <w:sz w:val="24"/>
          <w:szCs w:val="24"/>
        </w:rPr>
        <w:t>)</w:t>
      </w:r>
      <w:r w:rsidR="00D14ECA" w:rsidRPr="00E043DA">
        <w:rPr>
          <w:sz w:val="24"/>
          <w:szCs w:val="24"/>
        </w:rPr>
        <w:t xml:space="preserve"> компетенції у галузі </w:t>
      </w:r>
      <w:r w:rsidRPr="00E043DA">
        <w:rPr>
          <w:sz w:val="24"/>
          <w:szCs w:val="24"/>
        </w:rPr>
        <w:t>педіатрії</w:t>
      </w:r>
      <w:r w:rsidR="00D14ECA" w:rsidRPr="00E043DA">
        <w:rPr>
          <w:sz w:val="24"/>
          <w:szCs w:val="24"/>
        </w:rPr>
        <w:t>:</w:t>
      </w:r>
    </w:p>
    <w:p w14:paraId="77B36697" w14:textId="77777777"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Навички опитування</w:t>
      </w:r>
      <w:r w:rsidR="003A4413" w:rsidRPr="00E043DA">
        <w:rPr>
          <w:sz w:val="24"/>
          <w:szCs w:val="24"/>
        </w:rPr>
        <w:t>, використовуючи результати співбесіди з пацієнтом, за стандартною схемою опитування хворого</w:t>
      </w:r>
      <w:r w:rsidRPr="00E043DA">
        <w:rPr>
          <w:sz w:val="24"/>
          <w:szCs w:val="24"/>
        </w:rPr>
        <w:t xml:space="preserve">; </w:t>
      </w:r>
    </w:p>
    <w:p w14:paraId="2EB757BB" w14:textId="45D10093" w:rsidR="003A4413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необхідного переліку лабораторних та інструментальних досліджень та оцінки їх результатів; </w:t>
      </w:r>
    </w:p>
    <w:p w14:paraId="42213A9E" w14:textId="77777777"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встановлення попереднього та клінічного діагнозу захворювання; </w:t>
      </w:r>
    </w:p>
    <w:p w14:paraId="1E4A7F74" w14:textId="77777777"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необхідного режиму праці та відпочинку, характеру харчування при лікуванні захворювань; </w:t>
      </w:r>
    </w:p>
    <w:p w14:paraId="788473A2" w14:textId="77777777"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принципів та характеру лікування захворювань; </w:t>
      </w:r>
    </w:p>
    <w:p w14:paraId="33799E52" w14:textId="77777777"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діагностування невідкладних станів; </w:t>
      </w:r>
    </w:p>
    <w:p w14:paraId="42AA6D89" w14:textId="77777777"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тактики та володіння навичками надання екстреної медичної допомоги; </w:t>
      </w:r>
    </w:p>
    <w:p w14:paraId="657D80AA" w14:textId="77777777"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навички виконання медичних маніпуляцій; </w:t>
      </w:r>
    </w:p>
    <w:p w14:paraId="025F643F" w14:textId="46C8F280"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здатніс</w:t>
      </w:r>
      <w:r w:rsidR="009903D8" w:rsidRPr="00E043DA">
        <w:rPr>
          <w:sz w:val="24"/>
          <w:szCs w:val="24"/>
        </w:rPr>
        <w:t xml:space="preserve">ть до планування </w:t>
      </w:r>
      <w:r w:rsidRPr="00E043DA">
        <w:rPr>
          <w:sz w:val="24"/>
          <w:szCs w:val="24"/>
        </w:rPr>
        <w:t xml:space="preserve">та проведення санітарно-гігієнічних, профілактичних заходів; </w:t>
      </w:r>
    </w:p>
    <w:p w14:paraId="1FB34AEC" w14:textId="77777777"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тактики ведення осіб, що підлягають диспансерному нагляду; </w:t>
      </w:r>
    </w:p>
    <w:p w14:paraId="6203CBBD" w14:textId="20956E40" w:rsidR="00383F10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здатність до ведення медичної документації.</w:t>
      </w:r>
    </w:p>
    <w:p w14:paraId="437EBD43" w14:textId="702F7A98" w:rsidR="003A4413" w:rsidRPr="00E043DA" w:rsidRDefault="003A4413" w:rsidP="00383F10">
      <w:pPr>
        <w:jc w:val="both"/>
        <w:rPr>
          <w:sz w:val="24"/>
          <w:szCs w:val="24"/>
        </w:rPr>
      </w:pPr>
    </w:p>
    <w:p w14:paraId="53CFE736" w14:textId="77777777" w:rsidR="005F5FF6" w:rsidRPr="00E043DA" w:rsidRDefault="005F5FF6" w:rsidP="00B80082">
      <w:pPr>
        <w:tabs>
          <w:tab w:val="left" w:pos="851"/>
        </w:tabs>
        <w:jc w:val="both"/>
        <w:rPr>
          <w:sz w:val="24"/>
          <w:szCs w:val="24"/>
        </w:rPr>
      </w:pPr>
    </w:p>
    <w:p w14:paraId="5F7044B8" w14:textId="7965DCAE" w:rsidR="00B80082" w:rsidRPr="00E043DA" w:rsidRDefault="00B80082" w:rsidP="005F5FF6">
      <w:pPr>
        <w:ind w:left="36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В</w:t>
      </w:r>
      <w:r w:rsidR="008F3F3C" w:rsidRPr="00E043DA">
        <w:rPr>
          <w:sz w:val="24"/>
          <w:szCs w:val="24"/>
        </w:rPr>
        <w:t xml:space="preserve">ивчення даної дисципліни </w:t>
      </w:r>
      <w:r w:rsidR="005F5FF6" w:rsidRPr="00E043DA">
        <w:rPr>
          <w:sz w:val="24"/>
          <w:szCs w:val="24"/>
        </w:rPr>
        <w:t xml:space="preserve">також </w:t>
      </w:r>
      <w:r w:rsidR="008F3F3C" w:rsidRPr="00E043DA">
        <w:rPr>
          <w:sz w:val="24"/>
          <w:szCs w:val="24"/>
        </w:rPr>
        <w:t xml:space="preserve">формує у здобувачів освіти </w:t>
      </w:r>
      <w:r w:rsidR="005F5FF6" w:rsidRPr="00E043DA">
        <w:rPr>
          <w:sz w:val="24"/>
          <w:szCs w:val="24"/>
        </w:rPr>
        <w:t xml:space="preserve">наступні </w:t>
      </w:r>
      <w:r w:rsidR="008F3F3C" w:rsidRPr="00E043DA">
        <w:rPr>
          <w:sz w:val="24"/>
          <w:szCs w:val="24"/>
        </w:rPr>
        <w:t>соціальн</w:t>
      </w:r>
      <w:r w:rsidR="005F5FF6" w:rsidRPr="00E043DA">
        <w:rPr>
          <w:sz w:val="24"/>
          <w:szCs w:val="24"/>
        </w:rPr>
        <w:t xml:space="preserve">і </w:t>
      </w:r>
      <w:r w:rsidR="008F3F3C" w:rsidRPr="00E043DA">
        <w:rPr>
          <w:sz w:val="24"/>
          <w:szCs w:val="24"/>
        </w:rPr>
        <w:t>навич</w:t>
      </w:r>
      <w:r w:rsidR="005F5FF6" w:rsidRPr="00E043DA">
        <w:rPr>
          <w:sz w:val="24"/>
          <w:szCs w:val="24"/>
        </w:rPr>
        <w:t>ки</w:t>
      </w:r>
      <w:r w:rsidRPr="00E043DA">
        <w:rPr>
          <w:sz w:val="24"/>
          <w:szCs w:val="24"/>
        </w:rPr>
        <w:t>:</w:t>
      </w:r>
    </w:p>
    <w:p w14:paraId="7D14E519" w14:textId="2D9A9CC8" w:rsidR="005F5FF6" w:rsidRPr="00E043DA" w:rsidRDefault="005F5FF6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робота в команді (реалізується через: методи роботи підгрупами студентів та мозковий штурм під час аналізу клінічних випадків); </w:t>
      </w:r>
    </w:p>
    <w:p w14:paraId="4A38D6B1" w14:textId="256ECBA4" w:rsidR="00B80082" w:rsidRPr="00E043DA" w:rsidRDefault="008F3F3C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комунікативність (реалізується через: </w:t>
      </w:r>
      <w:r w:rsidR="005F5FF6" w:rsidRPr="00E043DA">
        <w:rPr>
          <w:sz w:val="24"/>
          <w:szCs w:val="24"/>
        </w:rPr>
        <w:t>методи роботи підгрупами студентів та мозковий штурм під час аналізу клінічних випадків</w:t>
      </w:r>
      <w:r w:rsidRPr="00E043DA">
        <w:rPr>
          <w:sz w:val="24"/>
          <w:szCs w:val="24"/>
        </w:rPr>
        <w:t>, метод</w:t>
      </w:r>
      <w:r w:rsidR="005F5FF6" w:rsidRPr="00E043DA">
        <w:rPr>
          <w:sz w:val="24"/>
          <w:szCs w:val="24"/>
        </w:rPr>
        <w:t>и</w:t>
      </w:r>
      <w:r w:rsidRPr="00E043DA">
        <w:rPr>
          <w:sz w:val="24"/>
          <w:szCs w:val="24"/>
        </w:rPr>
        <w:t xml:space="preserve"> презентації</w:t>
      </w:r>
      <w:r w:rsidR="00B80082" w:rsidRPr="00E043DA">
        <w:rPr>
          <w:sz w:val="24"/>
          <w:szCs w:val="24"/>
        </w:rPr>
        <w:t xml:space="preserve"> результатів самостійної роботи та їх захисту в групі</w:t>
      </w:r>
      <w:r w:rsidR="005F5FF6" w:rsidRPr="00E043DA">
        <w:rPr>
          <w:sz w:val="24"/>
          <w:szCs w:val="24"/>
        </w:rPr>
        <w:t xml:space="preserve">); </w:t>
      </w:r>
    </w:p>
    <w:p w14:paraId="54231D23" w14:textId="55F8AB20" w:rsidR="005F5FF6" w:rsidRPr="00E043DA" w:rsidRDefault="005F5FF6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лідерські навички (реалізується через: методи презентації результатів самостійної роботи та їх захисту в групі); </w:t>
      </w:r>
    </w:p>
    <w:p w14:paraId="546542C1" w14:textId="7E729A12" w:rsidR="00B80082" w:rsidRPr="00E043DA" w:rsidRDefault="008F3F3C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конфлікт-</w:t>
      </w:r>
      <w:r w:rsidR="005F5FF6" w:rsidRPr="00E043DA">
        <w:rPr>
          <w:sz w:val="24"/>
          <w:szCs w:val="24"/>
        </w:rPr>
        <w:t>менеджмент (реалізується через:</w:t>
      </w:r>
      <w:r w:rsidR="00B80082" w:rsidRPr="00E043DA">
        <w:rPr>
          <w:sz w:val="24"/>
          <w:szCs w:val="24"/>
        </w:rPr>
        <w:t xml:space="preserve"> </w:t>
      </w:r>
      <w:r w:rsidR="005F5FF6" w:rsidRPr="00E043DA">
        <w:rPr>
          <w:sz w:val="24"/>
          <w:szCs w:val="24"/>
        </w:rPr>
        <w:t xml:space="preserve">методи </w:t>
      </w:r>
      <w:r w:rsidR="00B80082" w:rsidRPr="00E043DA">
        <w:rPr>
          <w:sz w:val="24"/>
          <w:szCs w:val="24"/>
        </w:rPr>
        <w:t>ділов</w:t>
      </w:r>
      <w:r w:rsidR="005F5FF6" w:rsidRPr="00E043DA">
        <w:rPr>
          <w:sz w:val="24"/>
          <w:szCs w:val="24"/>
        </w:rPr>
        <w:t>их</w:t>
      </w:r>
      <w:r w:rsidR="00B80082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іг</w:t>
      </w:r>
      <w:r w:rsidR="005F5FF6" w:rsidRPr="00E043DA">
        <w:rPr>
          <w:sz w:val="24"/>
          <w:szCs w:val="24"/>
        </w:rPr>
        <w:t>о</w:t>
      </w:r>
      <w:r w:rsidRPr="00E043DA">
        <w:rPr>
          <w:sz w:val="24"/>
          <w:szCs w:val="24"/>
        </w:rPr>
        <w:t>р</w:t>
      </w:r>
      <w:r w:rsidR="005F5FF6" w:rsidRPr="00E043DA">
        <w:rPr>
          <w:sz w:val="24"/>
          <w:szCs w:val="24"/>
        </w:rPr>
        <w:t xml:space="preserve"> у підгрупах); </w:t>
      </w:r>
    </w:p>
    <w:p w14:paraId="7F9DE76C" w14:textId="6663F7FB" w:rsidR="00B80082" w:rsidRPr="00E043DA" w:rsidRDefault="008F3F3C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тайм-менеджмент (реалізується через: метод</w:t>
      </w:r>
      <w:r w:rsidR="005F5FF6" w:rsidRPr="00E043DA">
        <w:rPr>
          <w:sz w:val="24"/>
          <w:szCs w:val="24"/>
        </w:rPr>
        <w:t>и</w:t>
      </w:r>
      <w:r w:rsidRPr="00E043DA">
        <w:rPr>
          <w:sz w:val="24"/>
          <w:szCs w:val="24"/>
        </w:rPr>
        <w:t xml:space="preserve"> </w:t>
      </w:r>
      <w:r w:rsidR="00B80082" w:rsidRPr="00E043DA">
        <w:rPr>
          <w:sz w:val="24"/>
          <w:szCs w:val="24"/>
        </w:rPr>
        <w:t>самоорганізації під час аудиторної роботи в групах та самостійної роботи</w:t>
      </w:r>
      <w:r w:rsidR="005F5FF6" w:rsidRPr="00E043DA">
        <w:rPr>
          <w:sz w:val="24"/>
          <w:szCs w:val="24"/>
        </w:rPr>
        <w:t xml:space="preserve">). </w:t>
      </w:r>
    </w:p>
    <w:p w14:paraId="2D18ED8F" w14:textId="77777777" w:rsidR="008F3F3C" w:rsidRPr="00E043DA" w:rsidRDefault="008F3F3C" w:rsidP="008F3F3C">
      <w:pPr>
        <w:ind w:firstLine="567"/>
        <w:jc w:val="both"/>
        <w:rPr>
          <w:sz w:val="24"/>
          <w:lang w:eastAsia="zh-CN"/>
        </w:rPr>
      </w:pPr>
    </w:p>
    <w:p w14:paraId="46ABE97A" w14:textId="54F781A8" w:rsidR="002208E7" w:rsidRPr="00E043DA" w:rsidRDefault="002208E7" w:rsidP="002208E7">
      <w:pPr>
        <w:jc w:val="both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Статус дисципліни: </w:t>
      </w:r>
      <w:r w:rsidR="003C0E5E" w:rsidRPr="00E043DA">
        <w:rPr>
          <w:b/>
          <w:sz w:val="24"/>
          <w:szCs w:val="24"/>
        </w:rPr>
        <w:t>вибіркова;</w:t>
      </w:r>
      <w:r w:rsidRPr="00E043DA">
        <w:rPr>
          <w:sz w:val="24"/>
          <w:szCs w:val="24"/>
        </w:rPr>
        <w:t xml:space="preserve"> формат дисципліни змішаний </w:t>
      </w:r>
      <w:r w:rsidR="00B2082F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дисципліна, що має супровід в системі Moodle, викладання дисципліни передбачає поєднання традиційних форм аудиторного навчання з елементами </w:t>
      </w:r>
      <w:r w:rsidR="003A5E8A" w:rsidRPr="00E043DA">
        <w:rPr>
          <w:sz w:val="24"/>
          <w:szCs w:val="24"/>
        </w:rPr>
        <w:t>дистанційного</w:t>
      </w:r>
      <w:r w:rsidRPr="00E043DA">
        <w:rPr>
          <w:sz w:val="24"/>
          <w:szCs w:val="24"/>
        </w:rPr>
        <w:t xml:space="preserve"> навчання, в якому використовуються </w:t>
      </w:r>
      <w:r w:rsidR="003A5E8A" w:rsidRPr="00E043DA">
        <w:rPr>
          <w:sz w:val="24"/>
          <w:szCs w:val="24"/>
        </w:rPr>
        <w:t>доступні</w:t>
      </w:r>
      <w:r w:rsidRPr="00E043DA">
        <w:rPr>
          <w:sz w:val="24"/>
          <w:szCs w:val="24"/>
        </w:rPr>
        <w:t xml:space="preserve"> інформаційні інтерактивні технології (</w:t>
      </w:r>
      <w:r w:rsidR="00FE0433" w:rsidRPr="00E043DA">
        <w:rPr>
          <w:sz w:val="24"/>
          <w:szCs w:val="24"/>
        </w:rPr>
        <w:t>ZOOM</w:t>
      </w:r>
      <w:r w:rsidRPr="00E043DA">
        <w:rPr>
          <w:sz w:val="24"/>
          <w:szCs w:val="24"/>
        </w:rPr>
        <w:t>, Moodle</w:t>
      </w:r>
      <w:r w:rsidR="003D458B">
        <w:rPr>
          <w:sz w:val="24"/>
          <w:szCs w:val="24"/>
        </w:rPr>
        <w:t xml:space="preserve">, </w:t>
      </w:r>
      <w:r w:rsidR="003D458B">
        <w:rPr>
          <w:sz w:val="24"/>
          <w:szCs w:val="24"/>
          <w:lang w:val="en-US"/>
        </w:rPr>
        <w:t>Google</w:t>
      </w:r>
      <w:r w:rsidR="003D458B" w:rsidRPr="003D458B">
        <w:rPr>
          <w:sz w:val="24"/>
          <w:szCs w:val="24"/>
        </w:rPr>
        <w:t xml:space="preserve"> </w:t>
      </w:r>
      <w:r w:rsidR="003D458B">
        <w:rPr>
          <w:sz w:val="24"/>
          <w:szCs w:val="24"/>
          <w:lang w:val="en-US"/>
        </w:rPr>
        <w:t>Meet</w:t>
      </w:r>
      <w:r w:rsidRPr="00E043DA">
        <w:rPr>
          <w:sz w:val="24"/>
          <w:szCs w:val="24"/>
        </w:rPr>
        <w:t xml:space="preserve">), </w:t>
      </w:r>
      <w:r w:rsidR="009076CD" w:rsidRPr="00E043DA">
        <w:rPr>
          <w:sz w:val="24"/>
          <w:szCs w:val="24"/>
        </w:rPr>
        <w:t>очне та дистанційне</w:t>
      </w:r>
      <w:r w:rsidRPr="00E043DA">
        <w:rPr>
          <w:sz w:val="24"/>
          <w:szCs w:val="24"/>
        </w:rPr>
        <w:t xml:space="preserve"> консультування.</w:t>
      </w:r>
      <w:r w:rsidR="005128C3" w:rsidRPr="00E043DA">
        <w:rPr>
          <w:sz w:val="24"/>
          <w:szCs w:val="24"/>
        </w:rPr>
        <w:t xml:space="preserve"> </w:t>
      </w:r>
    </w:p>
    <w:p w14:paraId="4C28C2AA" w14:textId="77777777" w:rsidR="00383F10" w:rsidRPr="00E043DA" w:rsidRDefault="00383F10" w:rsidP="00383F10">
      <w:pPr>
        <w:jc w:val="both"/>
        <w:rPr>
          <w:b/>
          <w:sz w:val="24"/>
          <w:szCs w:val="24"/>
        </w:rPr>
      </w:pPr>
    </w:p>
    <w:p w14:paraId="69877220" w14:textId="2371A9E1" w:rsidR="006E639B" w:rsidRPr="00E043DA" w:rsidRDefault="00B64D98" w:rsidP="000403B2">
      <w:pPr>
        <w:jc w:val="center"/>
        <w:rPr>
          <w:sz w:val="24"/>
          <w:szCs w:val="24"/>
        </w:rPr>
      </w:pPr>
      <w:r w:rsidRPr="00E043DA">
        <w:rPr>
          <w:b/>
          <w:sz w:val="24"/>
          <w:szCs w:val="24"/>
        </w:rPr>
        <w:t>Методи навчання</w:t>
      </w:r>
      <w:r w:rsidR="000403B2" w:rsidRPr="00E043DA">
        <w:rPr>
          <w:sz w:val="24"/>
          <w:szCs w:val="24"/>
        </w:rPr>
        <w:t xml:space="preserve"> </w:t>
      </w:r>
    </w:p>
    <w:p w14:paraId="7AF362D4" w14:textId="10C2C0B5" w:rsidR="00D140CB" w:rsidRPr="0070299B" w:rsidRDefault="00D140CB" w:rsidP="00D140CB">
      <w:pPr>
        <w:tabs>
          <w:tab w:val="left" w:pos="142"/>
          <w:tab w:val="left" w:pos="567"/>
        </w:tabs>
        <w:spacing w:line="276" w:lineRule="auto"/>
        <w:ind w:left="142" w:firstLine="567"/>
        <w:jc w:val="both"/>
        <w:rPr>
          <w:szCs w:val="28"/>
        </w:rPr>
      </w:pPr>
      <w:r>
        <w:rPr>
          <w:szCs w:val="28"/>
          <w:lang w:val="ru-RU"/>
        </w:rPr>
        <w:t xml:space="preserve">Практичні заняття з використанням сучасних технологій викладання - </w:t>
      </w:r>
      <w:r w:rsidRPr="0070299B">
        <w:rPr>
          <w:szCs w:val="28"/>
        </w:rPr>
        <w:t xml:space="preserve">кейс-метод, </w:t>
      </w:r>
    </w:p>
    <w:p w14:paraId="662369EE" w14:textId="43F9DFB5" w:rsidR="00D140CB" w:rsidRDefault="00D140CB" w:rsidP="00D140CB">
      <w:pPr>
        <w:tabs>
          <w:tab w:val="left" w:pos="142"/>
          <w:tab w:val="left" w:pos="567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70299B">
        <w:rPr>
          <w:szCs w:val="28"/>
        </w:rPr>
        <w:t xml:space="preserve">мозковий штурм, </w:t>
      </w:r>
      <w:r w:rsidRPr="00E043DA">
        <w:rPr>
          <w:sz w:val="24"/>
          <w:szCs w:val="24"/>
        </w:rPr>
        <w:t>ситуаційні завдання,</w:t>
      </w:r>
      <w:r w:rsidRPr="00D14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розбір </w:t>
      </w:r>
      <w:r w:rsidRPr="00E043DA">
        <w:rPr>
          <w:sz w:val="24"/>
          <w:szCs w:val="24"/>
        </w:rPr>
        <w:t>клінічного випадку</w:t>
      </w:r>
      <w:r>
        <w:rPr>
          <w:sz w:val="24"/>
          <w:szCs w:val="24"/>
        </w:rPr>
        <w:t xml:space="preserve"> та ін.</w:t>
      </w:r>
    </w:p>
    <w:p w14:paraId="52C0C953" w14:textId="3A61F089" w:rsidR="00C955D0" w:rsidRPr="00E043DA" w:rsidRDefault="00D140CB" w:rsidP="00D140CB">
      <w:pPr>
        <w:tabs>
          <w:tab w:val="left" w:pos="142"/>
          <w:tab w:val="left" w:pos="567"/>
        </w:tabs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Самостійна робота з використанням </w:t>
      </w:r>
      <w:r w:rsidR="00B64D98" w:rsidRPr="00E043DA">
        <w:rPr>
          <w:sz w:val="24"/>
          <w:szCs w:val="24"/>
        </w:rPr>
        <w:t>відео-мат</w:t>
      </w:r>
      <w:r w:rsidR="00C955D0" w:rsidRPr="00E043DA">
        <w:rPr>
          <w:sz w:val="24"/>
          <w:szCs w:val="24"/>
        </w:rPr>
        <w:t>еріал</w:t>
      </w:r>
      <w:r>
        <w:rPr>
          <w:sz w:val="24"/>
          <w:szCs w:val="24"/>
        </w:rPr>
        <w:t>ів</w:t>
      </w:r>
      <w:r w:rsidR="00C955D0" w:rsidRPr="00E043DA">
        <w:rPr>
          <w:sz w:val="24"/>
          <w:szCs w:val="24"/>
        </w:rPr>
        <w:t>, методичн</w:t>
      </w:r>
      <w:r>
        <w:rPr>
          <w:sz w:val="24"/>
          <w:szCs w:val="24"/>
        </w:rPr>
        <w:t>их</w:t>
      </w:r>
      <w:r w:rsidR="00C955D0" w:rsidRPr="00E043DA">
        <w:rPr>
          <w:sz w:val="24"/>
          <w:szCs w:val="24"/>
        </w:rPr>
        <w:t xml:space="preserve"> рекомендаці</w:t>
      </w:r>
      <w:r>
        <w:rPr>
          <w:sz w:val="24"/>
          <w:szCs w:val="24"/>
        </w:rPr>
        <w:t xml:space="preserve">й та </w:t>
      </w:r>
      <w:r w:rsidR="009076CD" w:rsidRPr="00E043DA">
        <w:rPr>
          <w:sz w:val="24"/>
          <w:szCs w:val="24"/>
        </w:rPr>
        <w:t>контрольни</w:t>
      </w:r>
      <w:r>
        <w:rPr>
          <w:sz w:val="24"/>
          <w:szCs w:val="24"/>
        </w:rPr>
        <w:t>х</w:t>
      </w:r>
      <w:r w:rsidR="009076CD" w:rsidRPr="00E043DA">
        <w:rPr>
          <w:sz w:val="24"/>
          <w:szCs w:val="24"/>
        </w:rPr>
        <w:t xml:space="preserve"> тест</w:t>
      </w:r>
      <w:r>
        <w:rPr>
          <w:sz w:val="24"/>
          <w:szCs w:val="24"/>
        </w:rPr>
        <w:t>ів</w:t>
      </w:r>
      <w:r w:rsidR="009903D8" w:rsidRPr="00E043DA">
        <w:rPr>
          <w:sz w:val="24"/>
          <w:szCs w:val="24"/>
        </w:rPr>
        <w:t xml:space="preserve">. </w:t>
      </w:r>
    </w:p>
    <w:p w14:paraId="79B8A0AE" w14:textId="77777777" w:rsidR="006E639B" w:rsidRPr="00E043DA" w:rsidRDefault="006E639B" w:rsidP="001745E6">
      <w:pPr>
        <w:jc w:val="both"/>
        <w:rPr>
          <w:b/>
          <w:sz w:val="24"/>
          <w:szCs w:val="24"/>
        </w:rPr>
      </w:pPr>
    </w:p>
    <w:p w14:paraId="790A3ED0" w14:textId="30EF6C92" w:rsidR="006E639B" w:rsidRPr="00E043DA" w:rsidRDefault="00B64D98" w:rsidP="000403B2">
      <w:pPr>
        <w:jc w:val="center"/>
        <w:rPr>
          <w:bCs/>
          <w:sz w:val="24"/>
          <w:szCs w:val="24"/>
        </w:rPr>
      </w:pPr>
      <w:r w:rsidRPr="00E043DA">
        <w:rPr>
          <w:b/>
          <w:sz w:val="24"/>
          <w:szCs w:val="24"/>
        </w:rPr>
        <w:t>Результати навчання</w:t>
      </w:r>
      <w:r w:rsidR="000403B2" w:rsidRPr="00E043DA">
        <w:rPr>
          <w:sz w:val="24"/>
          <w:szCs w:val="24"/>
        </w:rPr>
        <w:t xml:space="preserve"> </w:t>
      </w:r>
    </w:p>
    <w:p w14:paraId="0DF43FD6" w14:textId="1092608C" w:rsidR="006E639B" w:rsidRPr="00E043DA" w:rsidRDefault="006E639B" w:rsidP="00ED0A2C">
      <w:pPr>
        <w:ind w:firstLine="360"/>
        <w:jc w:val="both"/>
        <w:rPr>
          <w:sz w:val="24"/>
          <w:lang w:eastAsia="ru-RU"/>
        </w:rPr>
      </w:pPr>
      <w:r w:rsidRPr="00E043DA">
        <w:rPr>
          <w:bCs/>
          <w:sz w:val="24"/>
          <w:szCs w:val="24"/>
        </w:rPr>
        <w:t>К</w:t>
      </w:r>
      <w:r w:rsidR="001745E6" w:rsidRPr="00E043DA">
        <w:rPr>
          <w:bCs/>
          <w:sz w:val="24"/>
          <w:szCs w:val="24"/>
        </w:rPr>
        <w:t xml:space="preserve">урс охоплює основні аспекти </w:t>
      </w:r>
      <w:r w:rsidRPr="00E043DA">
        <w:rPr>
          <w:bCs/>
          <w:sz w:val="24"/>
          <w:szCs w:val="24"/>
        </w:rPr>
        <w:t>підготовки</w:t>
      </w:r>
      <w:r w:rsidR="001745E6" w:rsidRPr="00E043DA">
        <w:rPr>
          <w:bCs/>
          <w:sz w:val="24"/>
          <w:szCs w:val="24"/>
        </w:rPr>
        <w:t xml:space="preserve"> майбутнього педіатра, сімейного лікаря</w:t>
      </w:r>
      <w:r w:rsidR="00D140CB">
        <w:rPr>
          <w:bCs/>
          <w:sz w:val="24"/>
          <w:szCs w:val="24"/>
        </w:rPr>
        <w:t>,</w:t>
      </w:r>
      <w:r w:rsidR="00A5480B" w:rsidRPr="00E043DA">
        <w:rPr>
          <w:bCs/>
          <w:sz w:val="24"/>
          <w:szCs w:val="24"/>
        </w:rPr>
        <w:t xml:space="preserve"> </w:t>
      </w:r>
      <w:r w:rsidR="00A5480B" w:rsidRPr="00E043DA">
        <w:rPr>
          <w:bCs/>
          <w:sz w:val="24"/>
          <w:szCs w:val="24"/>
        </w:rPr>
        <w:lastRenderedPageBreak/>
        <w:t xml:space="preserve">дитячого </w:t>
      </w:r>
      <w:r w:rsidR="00D140CB">
        <w:rPr>
          <w:bCs/>
          <w:sz w:val="24"/>
          <w:szCs w:val="24"/>
        </w:rPr>
        <w:t xml:space="preserve">алерголога та </w:t>
      </w:r>
      <w:r w:rsidR="006B61E3" w:rsidRPr="00E043DA">
        <w:rPr>
          <w:bCs/>
          <w:sz w:val="24"/>
          <w:szCs w:val="24"/>
        </w:rPr>
        <w:t>імунолога</w:t>
      </w:r>
      <w:r w:rsidR="00A5480B" w:rsidRPr="00E043DA">
        <w:rPr>
          <w:bCs/>
          <w:sz w:val="24"/>
          <w:szCs w:val="24"/>
        </w:rPr>
        <w:t>.</w:t>
      </w:r>
      <w:r w:rsidR="00BD5AFD" w:rsidRPr="00E043DA">
        <w:rPr>
          <w:bCs/>
          <w:sz w:val="24"/>
          <w:szCs w:val="24"/>
        </w:rPr>
        <w:t xml:space="preserve"> </w:t>
      </w:r>
      <w:r w:rsidRPr="00E043DA">
        <w:rPr>
          <w:sz w:val="24"/>
          <w:szCs w:val="24"/>
        </w:rPr>
        <w:t>Згідно з програмою підготовки за навчальною дисципліною «</w:t>
      </w:r>
      <w:r w:rsidR="00ED0A2C">
        <w:rPr>
          <w:sz w:val="24"/>
          <w:szCs w:val="24"/>
        </w:rPr>
        <w:t>Актуальні питання алергології дитячого віку</w:t>
      </w:r>
      <w:r w:rsidRPr="00E043DA">
        <w:rPr>
          <w:sz w:val="24"/>
          <w:szCs w:val="24"/>
        </w:rPr>
        <w:t>»</w:t>
      </w:r>
      <w:r w:rsidR="00ED0A2C">
        <w:rPr>
          <w:sz w:val="24"/>
          <w:szCs w:val="24"/>
        </w:rPr>
        <w:t>,</w:t>
      </w:r>
      <w:r w:rsidRPr="00E043DA">
        <w:rPr>
          <w:sz w:val="24"/>
          <w:szCs w:val="24"/>
        </w:rPr>
        <w:t xml:space="preserve"> здобувач вищої освіти надбає </w:t>
      </w:r>
      <w:r w:rsidRPr="00E043DA">
        <w:rPr>
          <w:sz w:val="24"/>
          <w:lang w:eastAsia="ru-RU"/>
        </w:rPr>
        <w:t>теоретичні знання</w:t>
      </w:r>
      <w:r w:rsidR="00ED0A2C">
        <w:rPr>
          <w:sz w:val="24"/>
          <w:lang w:eastAsia="ru-RU"/>
        </w:rPr>
        <w:t xml:space="preserve"> та </w:t>
      </w:r>
      <w:r w:rsidRPr="00E043DA">
        <w:rPr>
          <w:sz w:val="24"/>
          <w:lang w:eastAsia="ru-RU"/>
        </w:rPr>
        <w:t xml:space="preserve">практичні уміння з наступних </w:t>
      </w:r>
      <w:r w:rsidR="00ED0A2C">
        <w:rPr>
          <w:sz w:val="24"/>
          <w:lang w:eastAsia="ru-RU"/>
        </w:rPr>
        <w:t>розділів</w:t>
      </w:r>
      <w:r w:rsidRPr="00E043DA">
        <w:rPr>
          <w:sz w:val="24"/>
          <w:lang w:eastAsia="ru-RU"/>
        </w:rPr>
        <w:t>:</w:t>
      </w:r>
      <w:r w:rsidR="00BD5AFD" w:rsidRPr="00E043DA">
        <w:rPr>
          <w:sz w:val="24"/>
          <w:lang w:eastAsia="ru-RU"/>
        </w:rPr>
        <w:t xml:space="preserve"> </w:t>
      </w:r>
    </w:p>
    <w:p w14:paraId="6E419ACE" w14:textId="75B6BA1D" w:rsidR="006E639B" w:rsidRPr="00E043DA" w:rsidRDefault="00ED0A2C" w:rsidP="000403B2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>
        <w:rPr>
          <w:noProof/>
          <w:color w:val="000000"/>
          <w:sz w:val="24"/>
        </w:rPr>
        <w:t>Епідеміологія алергічних захворювань</w:t>
      </w:r>
      <w:r w:rsidR="006F385C" w:rsidRPr="00E043DA">
        <w:rPr>
          <w:noProof/>
          <w:color w:val="000000"/>
          <w:sz w:val="24"/>
        </w:rPr>
        <w:t xml:space="preserve"> </w:t>
      </w:r>
    </w:p>
    <w:p w14:paraId="7B5C97DF" w14:textId="77777777" w:rsidR="00ED0A2C" w:rsidRPr="00ED0A2C" w:rsidRDefault="006E639B" w:rsidP="000403B2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 w:rsidRPr="00E043DA">
        <w:rPr>
          <w:color w:val="000000"/>
          <w:sz w:val="24"/>
          <w:szCs w:val="24"/>
        </w:rPr>
        <w:t>П</w:t>
      </w:r>
      <w:r w:rsidR="00ED0A2C">
        <w:rPr>
          <w:color w:val="000000"/>
          <w:sz w:val="24"/>
          <w:szCs w:val="24"/>
        </w:rPr>
        <w:t>атогенез алергічних реакцій та хвороб</w:t>
      </w:r>
    </w:p>
    <w:p w14:paraId="01E99383" w14:textId="33D6BD83" w:rsidR="00ED0A2C" w:rsidRPr="00ED0A2C" w:rsidRDefault="00ED0A2C" w:rsidP="000403B2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 діагностики найбільш розповсюджених алергічних хвороб  - </w:t>
      </w:r>
      <w:r>
        <w:rPr>
          <w:bCs/>
          <w:sz w:val="24"/>
          <w:szCs w:val="24"/>
        </w:rPr>
        <w:t>бронхіальної астми, атопічного дерматиту, алергічного риніту, кропив’янки, полінозу, анафілактичного шоку</w:t>
      </w:r>
    </w:p>
    <w:p w14:paraId="5D58AD9E" w14:textId="56892E20" w:rsidR="00EB01F8" w:rsidRPr="00ED0A2C" w:rsidRDefault="00ED0A2C" w:rsidP="00827390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noProof/>
          <w:color w:val="000000"/>
          <w:sz w:val="24"/>
        </w:rPr>
      </w:pPr>
      <w:r w:rsidRPr="00ED0A2C">
        <w:rPr>
          <w:color w:val="000000"/>
          <w:sz w:val="24"/>
          <w:szCs w:val="24"/>
        </w:rPr>
        <w:t xml:space="preserve">Лікування та профілактика алергічних хвороб у дітей </w:t>
      </w:r>
    </w:p>
    <w:p w14:paraId="022E7245" w14:textId="1C6E6E8B" w:rsidR="00EB01F8" w:rsidRPr="00E043DA" w:rsidRDefault="005128C3" w:rsidP="000403B2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noProof/>
          <w:color w:val="000000"/>
          <w:sz w:val="24"/>
        </w:rPr>
      </w:pPr>
      <w:r w:rsidRPr="00E043DA">
        <w:rPr>
          <w:noProof/>
          <w:color w:val="000000"/>
          <w:sz w:val="24"/>
        </w:rPr>
        <w:t xml:space="preserve">Екстренна та невідкладна допомога при </w:t>
      </w:r>
      <w:r w:rsidR="00ED0A2C">
        <w:rPr>
          <w:noProof/>
          <w:color w:val="000000"/>
          <w:sz w:val="24"/>
        </w:rPr>
        <w:t xml:space="preserve">критичних </w:t>
      </w:r>
      <w:r w:rsidRPr="00E043DA">
        <w:rPr>
          <w:noProof/>
          <w:color w:val="000000"/>
          <w:sz w:val="24"/>
        </w:rPr>
        <w:t xml:space="preserve">станах, </w:t>
      </w:r>
      <w:r w:rsidR="00ED0A2C">
        <w:rPr>
          <w:noProof/>
          <w:color w:val="000000"/>
          <w:sz w:val="24"/>
        </w:rPr>
        <w:t xml:space="preserve">що </w:t>
      </w:r>
      <w:r w:rsidRPr="00E043DA">
        <w:rPr>
          <w:noProof/>
          <w:color w:val="000000"/>
          <w:sz w:val="24"/>
        </w:rPr>
        <w:t>пов’язан</w:t>
      </w:r>
      <w:r w:rsidR="00ED0A2C">
        <w:rPr>
          <w:noProof/>
          <w:color w:val="000000"/>
          <w:sz w:val="24"/>
        </w:rPr>
        <w:t>і</w:t>
      </w:r>
      <w:r w:rsidRPr="00E043DA">
        <w:rPr>
          <w:noProof/>
          <w:color w:val="000000"/>
          <w:sz w:val="24"/>
        </w:rPr>
        <w:t xml:space="preserve"> з </w:t>
      </w:r>
      <w:r w:rsidR="00ED0A2C">
        <w:rPr>
          <w:noProof/>
          <w:color w:val="000000"/>
          <w:sz w:val="24"/>
        </w:rPr>
        <w:t>алергічними хворобами</w:t>
      </w:r>
    </w:p>
    <w:p w14:paraId="3AF2679C" w14:textId="77777777" w:rsidR="00D01F5A" w:rsidRPr="00E043DA" w:rsidRDefault="00D01F5A" w:rsidP="00B64D98"/>
    <w:p w14:paraId="49C77C29" w14:textId="77777777" w:rsidR="002816A1" w:rsidRPr="00E043DA" w:rsidRDefault="002816A1" w:rsidP="002816A1">
      <w:pPr>
        <w:widowControl/>
        <w:tabs>
          <w:tab w:val="left" w:pos="851"/>
          <w:tab w:val="left" w:pos="993"/>
        </w:tabs>
        <w:autoSpaceDE/>
        <w:autoSpaceDN/>
        <w:spacing w:before="120" w:line="298" w:lineRule="exact"/>
        <w:jc w:val="center"/>
        <w:rPr>
          <w:rFonts w:eastAsia="Arial"/>
          <w:color w:val="000000"/>
          <w:sz w:val="24"/>
          <w:szCs w:val="24"/>
          <w:shd w:val="clear" w:color="auto" w:fill="FFFFFF"/>
          <w:lang w:bidi="uk-UA"/>
        </w:rPr>
      </w:pPr>
      <w:r w:rsidRPr="00E043DA">
        <w:rPr>
          <w:rFonts w:eastAsia="Arial"/>
          <w:b/>
          <w:color w:val="000000"/>
          <w:sz w:val="28"/>
          <w:szCs w:val="24"/>
          <w:shd w:val="clear" w:color="auto" w:fill="FFFFFF"/>
          <w:lang w:bidi="uk-UA"/>
        </w:rPr>
        <w:t>Зміст дисципліни</w:t>
      </w:r>
    </w:p>
    <w:p w14:paraId="04F30498" w14:textId="77777777" w:rsidR="002816A1" w:rsidRPr="00E043DA" w:rsidRDefault="002816A1" w:rsidP="002816A1">
      <w:pPr>
        <w:widowControl/>
        <w:tabs>
          <w:tab w:val="left" w:pos="851"/>
          <w:tab w:val="left" w:pos="993"/>
        </w:tabs>
        <w:autoSpaceDE/>
        <w:autoSpaceDN/>
        <w:spacing w:before="120" w:line="298" w:lineRule="exact"/>
        <w:jc w:val="center"/>
        <w:rPr>
          <w:rFonts w:eastAsia="Arial"/>
          <w:color w:val="000000"/>
          <w:sz w:val="24"/>
          <w:szCs w:val="24"/>
          <w:shd w:val="clear" w:color="auto" w:fill="FFFFFF"/>
          <w:lang w:bidi="uk-UA"/>
        </w:rPr>
      </w:pPr>
      <w:r w:rsidRPr="00E043DA">
        <w:rPr>
          <w:rFonts w:eastAsia="Arial"/>
          <w:color w:val="000000"/>
          <w:sz w:val="24"/>
          <w:szCs w:val="24"/>
          <w:shd w:val="clear" w:color="auto" w:fill="FFFFFF"/>
          <w:lang w:bidi="uk-UA"/>
        </w:rPr>
        <w:t>Навчально-тематичний план дисципліни</w:t>
      </w:r>
    </w:p>
    <w:tbl>
      <w:tblPr>
        <w:tblW w:w="9072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992"/>
        <w:gridCol w:w="7177"/>
        <w:gridCol w:w="903"/>
      </w:tblGrid>
      <w:tr w:rsidR="002816A1" w:rsidRPr="00E043DA" w14:paraId="034ADB74" w14:textId="77777777" w:rsidTr="002816A1">
        <w:trPr>
          <w:trHeight w:val="1"/>
        </w:trPr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03EA92" w14:textId="66B1E265" w:rsidR="002816A1" w:rsidRPr="00E043DA" w:rsidRDefault="002816A1" w:rsidP="002816A1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3DA">
              <w:rPr>
                <w:b/>
                <w:bCs/>
                <w:sz w:val="24"/>
                <w:szCs w:val="24"/>
              </w:rPr>
              <w:t>КУРС СВІТОВІ ТЕНДЕНЦІЇ ВАКЦИНАЦІЇ (90 год.) 3 кредити</w:t>
            </w:r>
          </w:p>
        </w:tc>
      </w:tr>
      <w:tr w:rsidR="002816A1" w:rsidRPr="00E043DA" w14:paraId="2A0F99CD" w14:textId="77777777" w:rsidTr="002816A1">
        <w:trPr>
          <w:trHeight w:val="1"/>
        </w:trPr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D1A0B8" w14:textId="77777777" w:rsidR="002816A1" w:rsidRPr="00E043DA" w:rsidRDefault="002816A1" w:rsidP="002816A1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3DA">
              <w:rPr>
                <w:b/>
                <w:bCs/>
                <w:sz w:val="24"/>
                <w:szCs w:val="24"/>
              </w:rPr>
              <w:t>Теми практичних занять (50 год.)</w:t>
            </w:r>
          </w:p>
        </w:tc>
      </w:tr>
      <w:tr w:rsidR="002816A1" w:rsidRPr="00862C9A" w14:paraId="0A77FA65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8C079E" w14:textId="77777777"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0D1071" w14:textId="7CAD6ECD"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Основні поняття про </w:t>
            </w:r>
            <w:r w:rsidR="00ED0A2C"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алерічні реакції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3C82EF" w14:textId="77777777"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816A1" w:rsidRPr="00862C9A" w14:paraId="48F6ACB3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CDBA00" w14:textId="77777777"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56C83" w14:textId="3040EB5A" w:rsidR="002816A1" w:rsidRPr="00862C9A" w:rsidRDefault="00ED0A2C" w:rsidP="002816A1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Методи діагностики в алергології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00C79D" w14:textId="77777777"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816A1" w:rsidRPr="00862C9A" w14:paraId="25C701A2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4C20A0" w14:textId="77777777"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8C6C8D" w14:textId="17DD97AC" w:rsidR="002816A1" w:rsidRPr="00862C9A" w:rsidRDefault="00ED0A2C" w:rsidP="002816A1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Харчова алергія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2D0935" w14:textId="77777777"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62C9A" w:rsidRPr="00862C9A" w14:paraId="5F0FBC13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67359" w14:textId="77777777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D412D2" w14:textId="0719CE48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sz w:val="24"/>
                <w:szCs w:val="24"/>
              </w:rPr>
              <w:t xml:space="preserve">Сучасні уявлення щодо етіології, патогенезу, клініки, діагностики та лікування бронхіальної астми у дітей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E2D4EE" w14:textId="77777777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62C9A" w:rsidRPr="00862C9A" w14:paraId="4EBD44AF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AF0A6D" w14:textId="77777777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2FFC85" w14:textId="405AED9F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sz w:val="24"/>
                <w:szCs w:val="24"/>
              </w:rPr>
              <w:t>Сучасні уявлення щодо етіології, патогенезу, клініки, діагностики та лікування алергічного риніту у дітей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F75D26" w14:textId="77777777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62C9A" w:rsidRPr="00862C9A" w14:paraId="71419ACE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0CB29" w14:textId="77777777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EB8B7" w14:textId="62C447A9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sz w:val="24"/>
                <w:szCs w:val="24"/>
              </w:rPr>
              <w:t>Сучасні уявлення щодо етіології, патогенезу, клініки, діагностики та лікування кропив’янки  у дітей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10FA3" w14:textId="77777777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62C9A" w:rsidRPr="00862C9A" w14:paraId="43E34F05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DCD2AF" w14:textId="77777777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8B7B89" w14:textId="13D7BD0E" w:rsidR="00862C9A" w:rsidRPr="00862C9A" w:rsidRDefault="00862C9A" w:rsidP="00862C9A">
            <w:pPr>
              <w:contextualSpacing/>
              <w:jc w:val="both"/>
              <w:rPr>
                <w:bCs/>
                <w:noProof/>
                <w:color w:val="000000"/>
                <w:sz w:val="24"/>
                <w:szCs w:val="24"/>
              </w:rPr>
            </w:pPr>
            <w:r w:rsidRPr="00862C9A">
              <w:rPr>
                <w:sz w:val="24"/>
                <w:szCs w:val="24"/>
              </w:rPr>
              <w:t>Сучасні уявлення щодо етіології, патогенезу, клініки, діагностики та лікування атопічного дерматиту у дітей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0F0945" w14:textId="77777777"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0A2C" w:rsidRPr="00862C9A" w14:paraId="12635F98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5B3A14" w14:textId="77777777"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CFBAC8" w14:textId="2B1070C3" w:rsidR="00ED0A2C" w:rsidRPr="00862C9A" w:rsidRDefault="00862C9A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Алергічні захворювання шлунково-кишкового тракту. Еозинофільний езофагіт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3D2FE6" w14:textId="77777777"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0A2C" w:rsidRPr="00862C9A" w14:paraId="4E23C517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57172C" w14:textId="77777777"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20BB5D" w14:textId="51F4D471" w:rsidR="00ED0A2C" w:rsidRPr="00862C9A" w:rsidRDefault="007427C4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Алерген-с</w:t>
            </w:r>
            <w:r w:rsidR="00862C9A" w:rsidRPr="00862C9A">
              <w:rPr>
                <w:bCs/>
                <w:sz w:val="24"/>
                <w:szCs w:val="24"/>
              </w:rPr>
              <w:t>пецифічна імунотерапія – сучасні методи відбору хворих та методика проведення</w:t>
            </w:r>
            <w:r w:rsidR="00862C9A">
              <w:rPr>
                <w:bCs/>
                <w:sz w:val="24"/>
                <w:szCs w:val="24"/>
              </w:rPr>
              <w:t>.</w:t>
            </w:r>
            <w:r w:rsidR="00862C9A"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2C9A"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Поняття про молекулярну алергологію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C0CA76" w14:textId="77777777"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0A2C" w:rsidRPr="00862C9A" w14:paraId="08CF6C3C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4CF459" w14:textId="77777777"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46D0E0" w14:textId="28FF85DB" w:rsidR="00ED0A2C" w:rsidRPr="00862C9A" w:rsidRDefault="009B4D88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Анафілактичний шок. </w:t>
            </w:r>
            <w:r w:rsidR="00ED0A2C"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Медикаментозна алергія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C7F358" w14:textId="77777777"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0A2C" w:rsidRPr="00E043DA" w14:paraId="1E6C79C0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77F78A" w14:textId="7839E4B7" w:rsidR="00ED0A2C" w:rsidRPr="00E043DA" w:rsidRDefault="00ED0A2C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</w:pPr>
            <w:r w:rsidRPr="00E043DA"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  <w:t>Разом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603662" w14:textId="77777777" w:rsidR="00ED0A2C" w:rsidRPr="00E043DA" w:rsidRDefault="00ED0A2C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1331DA" w14:textId="77777777" w:rsidR="00ED0A2C" w:rsidRPr="00E043D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</w:pPr>
            <w:r w:rsidRPr="00E043DA"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ED0A2C" w:rsidRPr="00E043DA" w14:paraId="60F2B4DC" w14:textId="77777777" w:rsidTr="002816A1">
        <w:trPr>
          <w:trHeight w:val="1"/>
        </w:trPr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877079" w14:textId="7777777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b/>
                <w:bCs/>
                <w:sz w:val="24"/>
                <w:szCs w:val="24"/>
              </w:rPr>
              <w:t>Теми самостійних робіт (40 год.)</w:t>
            </w:r>
          </w:p>
        </w:tc>
      </w:tr>
      <w:tr w:rsidR="00ED0A2C" w:rsidRPr="00E043DA" w14:paraId="0B176FE6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15322" w14:textId="77777777" w:rsidR="00ED0A2C" w:rsidRPr="00E043DA" w:rsidRDefault="00ED0A2C" w:rsidP="00ED0A2C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3D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AF18D0" w14:textId="6840D3A4"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Історія алергології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57DF1F" w14:textId="77777777" w:rsidR="00ED0A2C" w:rsidRPr="00E043DA" w:rsidRDefault="00ED0A2C" w:rsidP="00ED0A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D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D0A2C" w:rsidRPr="00E043DA" w14:paraId="19718D43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2C708C" w14:textId="77777777" w:rsidR="00ED0A2C" w:rsidRPr="00E043DA" w:rsidRDefault="00ED0A2C" w:rsidP="00ED0A2C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3D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E661DB" w14:textId="27194B75"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 xml:space="preserve">Сучасні електронні бази даних, сайти для пошуку інформації щодо </w:t>
            </w:r>
            <w:r w:rsidR="00111DA4">
              <w:rPr>
                <w:noProof/>
                <w:color w:val="000000"/>
                <w:sz w:val="24"/>
              </w:rPr>
              <w:t xml:space="preserve">міжнародних гайдлайнов, </w:t>
            </w:r>
            <w:r>
              <w:rPr>
                <w:noProof/>
                <w:color w:val="000000"/>
                <w:sz w:val="24"/>
              </w:rPr>
              <w:t xml:space="preserve">діагностики та лікування алергічних хвороб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4F4D6" w14:textId="77777777" w:rsidR="00ED0A2C" w:rsidRPr="00E043DA" w:rsidRDefault="00ED0A2C" w:rsidP="00ED0A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DA">
              <w:t>4</w:t>
            </w:r>
          </w:p>
        </w:tc>
      </w:tr>
      <w:tr w:rsidR="00ED0A2C" w:rsidRPr="00E043DA" w14:paraId="7E7565E6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4FCD0" w14:textId="77777777" w:rsidR="00ED0A2C" w:rsidRPr="00E043DA" w:rsidRDefault="00ED0A2C" w:rsidP="00ED0A2C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3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A37740" w14:textId="28E9AD5A"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Бронхіальна астма очима науковця ХХІ століття – що нового? Зміна уявлень стосовно патогенезу та лікування алергічних хвороб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2BB39" w14:textId="77777777" w:rsidR="00ED0A2C" w:rsidRPr="00E043DA" w:rsidRDefault="00ED0A2C" w:rsidP="00ED0A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DA">
              <w:t>4</w:t>
            </w:r>
          </w:p>
        </w:tc>
      </w:tr>
      <w:tr w:rsidR="00ED0A2C" w:rsidRPr="00E043DA" w14:paraId="30723F29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D333D8" w14:textId="7777777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78D915" w14:textId="4010F90C"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Топічні стероїди в пульмонології – переваги використання.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2CDEF6" w14:textId="77777777"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  <w:r w:rsidRPr="00E043DA">
              <w:t>4</w:t>
            </w:r>
          </w:p>
        </w:tc>
      </w:tr>
      <w:tr w:rsidR="00ED0A2C" w:rsidRPr="00E043DA" w14:paraId="08615F01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EDDFC9" w14:textId="7777777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5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AEFE55" w14:textId="0DDD9822"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Головні причини відсутності контроля при веденні хворих на алергічні захворювання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5FD453" w14:textId="77777777"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  <w:r w:rsidRPr="00E043DA">
              <w:t>4</w:t>
            </w:r>
          </w:p>
        </w:tc>
      </w:tr>
      <w:tr w:rsidR="00ED0A2C" w:rsidRPr="00E043DA" w14:paraId="0D8525D5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65D97" w14:textId="7777777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6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C1347C" w14:textId="498AADF8"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Атопічний марш у дідей – можливості його модифікації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074F97" w14:textId="77777777"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  <w:r w:rsidRPr="00E043DA">
              <w:t>4</w:t>
            </w:r>
          </w:p>
        </w:tc>
      </w:tr>
      <w:tr w:rsidR="00ED0A2C" w:rsidRPr="00E043DA" w14:paraId="46B8E546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0904EA" w14:textId="7777777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7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0E691D" w14:textId="00A2884A" w:rsidR="00ED0A2C" w:rsidRPr="00E043DA" w:rsidRDefault="00111DA4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Диференціальна діагностика обструктивного синдрому у дітей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E34AC9" w14:textId="77777777"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  <w:r w:rsidRPr="00E043DA">
              <w:t>4</w:t>
            </w:r>
          </w:p>
        </w:tc>
      </w:tr>
      <w:tr w:rsidR="00ED0A2C" w:rsidRPr="00E043DA" w14:paraId="40227099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0899E" w14:textId="7777777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8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EC4E69" w14:textId="3D6D24BE" w:rsidR="00ED0A2C" w:rsidRPr="00E043DA" w:rsidRDefault="00111DA4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Екзантеми у дітей – питання диференційної діагностики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88EE15" w14:textId="77777777"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  <w:r w:rsidRPr="00E043DA">
              <w:t>4</w:t>
            </w:r>
          </w:p>
        </w:tc>
      </w:tr>
      <w:tr w:rsidR="00ED0A2C" w:rsidRPr="00E043DA" w14:paraId="55E2CEAE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4676AD" w14:textId="7777777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9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37D34" w14:textId="6AE3D6AF"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Специфічна імунотерапія як головний метод лікування алергічних хвороб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26E9C4" w14:textId="77777777"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  <w:r w:rsidRPr="00E043DA">
              <w:t>4</w:t>
            </w:r>
          </w:p>
        </w:tc>
      </w:tr>
      <w:tr w:rsidR="00ED0A2C" w:rsidRPr="00E043DA" w14:paraId="05F58C0A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1FD82D" w14:textId="7777777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10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B536EC" w14:textId="5864E363"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 xml:space="preserve">Що таке молекулярна алергологія.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8F040" w14:textId="77777777"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  <w:r w:rsidRPr="00E043DA">
              <w:t>4</w:t>
            </w:r>
          </w:p>
        </w:tc>
      </w:tr>
      <w:tr w:rsidR="00ED0A2C" w:rsidRPr="00E043DA" w14:paraId="6180ACDC" w14:textId="77777777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0A055E" w14:textId="37922C2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CC7A7" w14:textId="77777777" w:rsidR="00ED0A2C" w:rsidRPr="00E043DA" w:rsidRDefault="00ED0A2C" w:rsidP="00ED0A2C">
            <w:pPr>
              <w:rPr>
                <w:noProof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045013" w14:textId="77777777"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20746A76" w14:textId="55C7D1BB" w:rsidR="002816A1" w:rsidRPr="00E043DA" w:rsidRDefault="002816A1" w:rsidP="002816A1">
      <w:pPr>
        <w:jc w:val="center"/>
        <w:rPr>
          <w:b/>
          <w:sz w:val="24"/>
          <w:szCs w:val="24"/>
        </w:rPr>
      </w:pPr>
    </w:p>
    <w:p w14:paraId="6DC5C5CD" w14:textId="5F80A87B" w:rsidR="002816A1" w:rsidRPr="00E043DA" w:rsidRDefault="002816A1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</w:p>
    <w:p w14:paraId="65CC52EB" w14:textId="77777777" w:rsidR="002816A1" w:rsidRPr="00E043DA" w:rsidRDefault="002816A1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</w:p>
    <w:p w14:paraId="2D24F1FB" w14:textId="23B10B02" w:rsidR="002816A1" w:rsidRDefault="002816A1" w:rsidP="002816A1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Тематика практичних занять</w:t>
      </w:r>
    </w:p>
    <w:p w14:paraId="5A001767" w14:textId="508EB5CA" w:rsidR="008F2E44" w:rsidRDefault="008F2E44" w:rsidP="002816A1">
      <w:pPr>
        <w:jc w:val="center"/>
        <w:rPr>
          <w:b/>
          <w:sz w:val="24"/>
          <w:szCs w:val="24"/>
        </w:rPr>
      </w:pPr>
    </w:p>
    <w:p w14:paraId="0DE0EB64" w14:textId="02BA191F" w:rsidR="008F2E44" w:rsidRPr="008F2E44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8F2E44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Основні поняття про алерічні реакції</w:t>
      </w:r>
      <w:r w:rsidRPr="008F2E44">
        <w:rPr>
          <w:rFonts w:eastAsia="Times New Roman"/>
          <w:b/>
          <w:bCs/>
          <w:noProof/>
          <w:color w:val="000000"/>
          <w:sz w:val="24"/>
          <w:szCs w:val="24"/>
          <w:lang w:val="ru-RU" w:eastAsia="ru-RU"/>
        </w:rPr>
        <w:t>.</w:t>
      </w:r>
    </w:p>
    <w:p w14:paraId="3862760E" w14:textId="1E5C0076" w:rsidR="008F2E44" w:rsidRPr="009B4D88" w:rsidRDefault="008F2E44" w:rsidP="009B4D88">
      <w:pPr>
        <w:pStyle w:val="a4"/>
        <w:rPr>
          <w:bCs/>
          <w:sz w:val="24"/>
          <w:szCs w:val="24"/>
        </w:rPr>
      </w:pPr>
      <w:r w:rsidRPr="009B4D88">
        <w:rPr>
          <w:bCs/>
          <w:sz w:val="24"/>
          <w:szCs w:val="24"/>
        </w:rPr>
        <w:t xml:space="preserve">Класифікація алергічних реакцій. Основні медіатори алергії негайного та сповільненого типів. </w:t>
      </w:r>
      <w:r w:rsidR="009B4D88" w:rsidRPr="009B4D88">
        <w:rPr>
          <w:bCs/>
          <w:sz w:val="24"/>
          <w:szCs w:val="24"/>
        </w:rPr>
        <w:t xml:space="preserve">Патогенез основних алергічних захворювань. </w:t>
      </w:r>
      <w:r w:rsidRPr="009B4D88">
        <w:rPr>
          <w:bCs/>
          <w:sz w:val="24"/>
          <w:szCs w:val="24"/>
        </w:rPr>
        <w:t xml:space="preserve">Антигистамінні препарати – класифікація, механізми дії. </w:t>
      </w:r>
    </w:p>
    <w:p w14:paraId="29987A43" w14:textId="4A0ADB21" w:rsidR="008F2E44" w:rsidRDefault="008F2E44" w:rsidP="009B4D88">
      <w:pPr>
        <w:rPr>
          <w:b/>
          <w:sz w:val="24"/>
          <w:szCs w:val="24"/>
        </w:rPr>
      </w:pPr>
    </w:p>
    <w:p w14:paraId="50256669" w14:textId="68CF3079" w:rsidR="009B4D88" w:rsidRP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Методи діагностики в алергології</w:t>
      </w: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.</w:t>
      </w:r>
    </w:p>
    <w:p w14:paraId="3E9016CC" w14:textId="5E0FF309" w:rsidR="008F2E44" w:rsidRDefault="008F2E44" w:rsidP="009B4D88">
      <w:pPr>
        <w:pStyle w:val="a4"/>
        <w:rPr>
          <w:rFonts w:eastAsia="Times New Roman"/>
          <w:noProof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t xml:space="preserve">Клінічні методи діагностики з акцентом на опитування хворого. Прик та патч- тести. Лабораторна діагностика </w:t>
      </w:r>
      <w:r w:rsidR="009B4D88">
        <w:rPr>
          <w:rFonts w:eastAsia="Times New Roman"/>
          <w:noProof/>
          <w:color w:val="000000"/>
          <w:sz w:val="24"/>
          <w:szCs w:val="24"/>
          <w:lang w:eastAsia="ru-RU"/>
        </w:rPr>
        <w:t xml:space="preserve">алергії та </w: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t xml:space="preserve">сенсибілізації. Спірографія. </w:t>
      </w:r>
      <w:r w:rsidR="009B4D88">
        <w:rPr>
          <w:rFonts w:eastAsia="Times New Roman"/>
          <w:noProof/>
          <w:color w:val="000000"/>
          <w:sz w:val="24"/>
          <w:szCs w:val="24"/>
          <w:lang w:eastAsia="ru-RU"/>
        </w:rPr>
        <w:t>Провокаційні тести.</w:t>
      </w:r>
    </w:p>
    <w:p w14:paraId="48FC960D" w14:textId="77777777" w:rsidR="008F2E44" w:rsidRPr="008F2E44" w:rsidRDefault="008F2E44" w:rsidP="009B4D88">
      <w:pPr>
        <w:pStyle w:val="a4"/>
        <w:rPr>
          <w:b/>
          <w:sz w:val="24"/>
          <w:szCs w:val="24"/>
        </w:rPr>
      </w:pPr>
    </w:p>
    <w:p w14:paraId="7D63FE1A" w14:textId="5C0D004E" w:rsidR="002816A1" w:rsidRP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Харчова алергія</w:t>
      </w: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.</w:t>
      </w:r>
    </w:p>
    <w:p w14:paraId="79D18993" w14:textId="199C0DD1" w:rsidR="009B4D88" w:rsidRDefault="009B4D88" w:rsidP="009B4D88">
      <w:pPr>
        <w:pStyle w:val="a4"/>
        <w:rPr>
          <w:rFonts w:eastAsia="Times New Roman"/>
          <w:noProof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t>Механізми розвитку. Харчова алергія у дорослих та дітей – відмінності. Формування харчової толерантності. Алергія до білків коровячого молока. Типи лікувальних суміей та лікувальне харчування при різних видах харчової алергії.</w:t>
      </w:r>
    </w:p>
    <w:p w14:paraId="70ADFAD8" w14:textId="77777777" w:rsidR="009B4D88" w:rsidRPr="008F2E44" w:rsidRDefault="009B4D88" w:rsidP="009B4D88">
      <w:pPr>
        <w:pStyle w:val="a4"/>
        <w:rPr>
          <w:b/>
          <w:sz w:val="24"/>
          <w:szCs w:val="24"/>
        </w:rPr>
      </w:pPr>
    </w:p>
    <w:p w14:paraId="21D5AD49" w14:textId="12CAC6DF" w:rsidR="008F2E44" w:rsidRP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Сучасні уявлення щодо етіології, патогенезу, клініки, діагностики та лікування бронхіальної астми у дітей</w:t>
      </w:r>
    </w:p>
    <w:p w14:paraId="083C187B" w14:textId="7E10F2E4" w:rsidR="009B4D88" w:rsidRPr="009B4D88" w:rsidRDefault="009B4D88" w:rsidP="009B4D88">
      <w:pPr>
        <w:pStyle w:val="a4"/>
        <w:rPr>
          <w:sz w:val="24"/>
          <w:szCs w:val="24"/>
        </w:rPr>
      </w:pPr>
      <w:bookmarkStart w:id="5" w:name="_Hlk51260619"/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bookmarkEnd w:id="5"/>
      <w:r w:rsidRPr="009B4D88">
        <w:rPr>
          <w:sz w:val="24"/>
          <w:szCs w:val="24"/>
        </w:rPr>
        <w:t xml:space="preserve"> бронхіальної астми</w:t>
      </w:r>
    </w:p>
    <w:p w14:paraId="5E82C37D" w14:textId="7983C859" w:rsidR="009B4D88" w:rsidRDefault="007427C4" w:rsidP="009B4D88">
      <w:pPr>
        <w:pStyle w:val="a4"/>
        <w:rPr>
          <w:sz w:val="24"/>
          <w:szCs w:val="24"/>
        </w:rPr>
      </w:pPr>
      <w:r>
        <w:rPr>
          <w:sz w:val="24"/>
          <w:szCs w:val="24"/>
        </w:rPr>
        <w:t>Астма у дітей раннього віку.</w:t>
      </w:r>
    </w:p>
    <w:p w14:paraId="4FA9F731" w14:textId="77777777" w:rsidR="007427C4" w:rsidRPr="009B4D88" w:rsidRDefault="007427C4" w:rsidP="009B4D88">
      <w:pPr>
        <w:pStyle w:val="a4"/>
        <w:rPr>
          <w:b/>
          <w:bCs/>
          <w:sz w:val="24"/>
          <w:szCs w:val="24"/>
        </w:rPr>
      </w:pPr>
    </w:p>
    <w:p w14:paraId="0BC62B72" w14:textId="0483D465" w:rsid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Сучасні уявлення щодо етіології, патогенезу, клініки, діагностики та лікування алергічного риніту у дітей</w:t>
      </w:r>
    </w:p>
    <w:p w14:paraId="1FD4427D" w14:textId="68B54EFE"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r>
        <w:rPr>
          <w:sz w:val="24"/>
          <w:szCs w:val="24"/>
        </w:rPr>
        <w:t xml:space="preserve"> </w:t>
      </w:r>
      <w:r w:rsidR="007427C4">
        <w:rPr>
          <w:sz w:val="24"/>
          <w:szCs w:val="24"/>
        </w:rPr>
        <w:t>алергічного риніту. Поліноз. Аеропалінологічні дослідження.</w:t>
      </w:r>
      <w:r>
        <w:rPr>
          <w:sz w:val="24"/>
          <w:szCs w:val="24"/>
        </w:rPr>
        <w:t xml:space="preserve"> </w:t>
      </w:r>
    </w:p>
    <w:p w14:paraId="5077D286" w14:textId="77777777"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</w:p>
    <w:p w14:paraId="5899AFD4" w14:textId="005971C8" w:rsid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Сучасні уявлення щодо етіології, патогенезу, клініки, діагностики та лікування кропив’янки  у дітей</w:t>
      </w:r>
    </w:p>
    <w:p w14:paraId="026EB23E" w14:textId="7ABA0643" w:rsidR="009B4D88" w:rsidRDefault="009B4D88" w:rsidP="009B4D88">
      <w:pPr>
        <w:pStyle w:val="a4"/>
        <w:rPr>
          <w:sz w:val="24"/>
          <w:szCs w:val="24"/>
        </w:rPr>
      </w:pPr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r>
        <w:rPr>
          <w:sz w:val="24"/>
          <w:szCs w:val="24"/>
        </w:rPr>
        <w:t xml:space="preserve"> кропив’янки. </w:t>
      </w:r>
    </w:p>
    <w:p w14:paraId="51F31B73" w14:textId="77777777"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</w:p>
    <w:p w14:paraId="7DB12299" w14:textId="6BB8AAEC" w:rsidR="008F2E44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Сучасні уявлення щодо етіології, патогенезу, клініки, діагностики та лікування атопічного дерматиту у дітей</w:t>
      </w:r>
    </w:p>
    <w:p w14:paraId="0A36E125" w14:textId="1CD4E67E" w:rsidR="009B4D88" w:rsidRPr="009B4D88" w:rsidRDefault="009B4D88" w:rsidP="009B4D88">
      <w:pPr>
        <w:pStyle w:val="a4"/>
        <w:rPr>
          <w:sz w:val="24"/>
          <w:szCs w:val="24"/>
        </w:rPr>
      </w:pPr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r>
        <w:rPr>
          <w:sz w:val="24"/>
          <w:szCs w:val="24"/>
        </w:rPr>
        <w:t xml:space="preserve"> атопічного дерматиту у дітей. Диференційна діагностика екзантем у дітей. Базисний догляд за шкірою. </w:t>
      </w:r>
    </w:p>
    <w:p w14:paraId="10DBB9A8" w14:textId="77777777"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</w:p>
    <w:p w14:paraId="2202F278" w14:textId="19875A00" w:rsidR="008F2E44" w:rsidRPr="009B4D88" w:rsidRDefault="009B4D88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Алергічні захворювання шлунково-кишкового тракту. Еозинофільний езофагіт</w:t>
      </w:r>
    </w:p>
    <w:p w14:paraId="116A7700" w14:textId="3573AD14" w:rsidR="009B4D88" w:rsidRPr="007427C4" w:rsidRDefault="009B4D88" w:rsidP="007427C4">
      <w:pPr>
        <w:pStyle w:val="a4"/>
        <w:rPr>
          <w:sz w:val="24"/>
          <w:szCs w:val="24"/>
        </w:rPr>
      </w:pPr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r w:rsidR="007427C4">
        <w:rPr>
          <w:sz w:val="24"/>
          <w:szCs w:val="24"/>
        </w:rPr>
        <w:t xml:space="preserve"> алергічних захворювань шлунково-кишкового тракту.  Інструментальні методи дослідження шлунково-кишкового тракту.</w:t>
      </w:r>
    </w:p>
    <w:p w14:paraId="641089D7" w14:textId="77777777" w:rsidR="009B4D88" w:rsidRDefault="009B4D88" w:rsidP="009B4D88">
      <w:pPr>
        <w:pStyle w:val="a4"/>
        <w:rPr>
          <w:b/>
          <w:bCs/>
          <w:sz w:val="24"/>
          <w:szCs w:val="24"/>
        </w:rPr>
      </w:pPr>
    </w:p>
    <w:p w14:paraId="035A69DC" w14:textId="056DECF6" w:rsidR="009B4D88" w:rsidRPr="007427C4" w:rsidRDefault="009B4D88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Специфічна імунотерапія – сучасні методи відбору хворих та методика проведення.</w:t>
      </w: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 xml:space="preserve"> Поняття про молекулярну алергологію</w:t>
      </w:r>
      <w:r w:rsidR="007427C4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.</w:t>
      </w:r>
    </w:p>
    <w:p w14:paraId="65283AC9" w14:textId="77E929CC" w:rsidR="007427C4" w:rsidRPr="007427C4" w:rsidRDefault="007427C4" w:rsidP="007427C4">
      <w:pPr>
        <w:pStyle w:val="a4"/>
        <w:rPr>
          <w:sz w:val="24"/>
          <w:szCs w:val="24"/>
        </w:rPr>
      </w:pPr>
      <w:r w:rsidRPr="007427C4">
        <w:rPr>
          <w:sz w:val="24"/>
          <w:szCs w:val="24"/>
        </w:rPr>
        <w:t>Основні правила відбору пацієнтів для проведення алерген-специфічної терапії. Ведення в молекулярну алергологію – поняття мажорних та мінорних антигенів. Механізми АСІТ. Схеми терапії.</w:t>
      </w:r>
    </w:p>
    <w:p w14:paraId="50418CC5" w14:textId="77777777"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</w:p>
    <w:p w14:paraId="661F05AD" w14:textId="7652A83C" w:rsidR="008F2E44" w:rsidRPr="009B4D88" w:rsidRDefault="009B4D88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Анафілактичний шок.</w:t>
      </w: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Медикаментозна алергія</w:t>
      </w:r>
    </w:p>
    <w:p w14:paraId="1AD495E9" w14:textId="40664C3F" w:rsidR="008F2E44" w:rsidRDefault="007427C4" w:rsidP="007427C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Невідкладна допомоги при анафілактичному шоці. Профілактика шоку. </w:t>
      </w:r>
      <w:r w:rsidR="009B4D88" w:rsidRPr="009B4D88">
        <w:rPr>
          <w:sz w:val="24"/>
          <w:szCs w:val="24"/>
        </w:rPr>
        <w:t>Епідеміологія, клініка, діагностика, лікування, профілактика</w:t>
      </w:r>
      <w:r>
        <w:rPr>
          <w:sz w:val="24"/>
          <w:szCs w:val="24"/>
        </w:rPr>
        <w:t xml:space="preserve"> медикаментозної алергії. Алергопроби з медикаментами.</w:t>
      </w:r>
    </w:p>
    <w:p w14:paraId="67BD9000" w14:textId="6E4A4B41" w:rsidR="007427C4" w:rsidRDefault="007427C4" w:rsidP="009B4D88">
      <w:pPr>
        <w:ind w:firstLine="360"/>
        <w:rPr>
          <w:sz w:val="24"/>
          <w:szCs w:val="24"/>
        </w:rPr>
      </w:pPr>
    </w:p>
    <w:p w14:paraId="3335F519" w14:textId="77777777" w:rsidR="007427C4" w:rsidRPr="008F2E44" w:rsidRDefault="007427C4" w:rsidP="009B4D88">
      <w:pPr>
        <w:ind w:firstLine="360"/>
        <w:rPr>
          <w:b/>
          <w:sz w:val="24"/>
          <w:szCs w:val="24"/>
        </w:rPr>
      </w:pPr>
    </w:p>
    <w:p w14:paraId="6F73F751" w14:textId="6A95F236" w:rsidR="002B04DB" w:rsidRPr="00E043DA" w:rsidRDefault="002B04DB" w:rsidP="002816A1">
      <w:pPr>
        <w:jc w:val="center"/>
        <w:rPr>
          <w:sz w:val="24"/>
          <w:szCs w:val="24"/>
        </w:rPr>
      </w:pPr>
      <w:r w:rsidRPr="00E043DA">
        <w:rPr>
          <w:b/>
          <w:sz w:val="24"/>
          <w:szCs w:val="24"/>
        </w:rPr>
        <w:t>Рекомендована література</w:t>
      </w:r>
    </w:p>
    <w:p w14:paraId="4EE3C0BB" w14:textId="77777777" w:rsidR="002B04DB" w:rsidRPr="00E043DA" w:rsidRDefault="002B04DB" w:rsidP="002D77CB">
      <w:pPr>
        <w:ind w:firstLine="708"/>
        <w:jc w:val="both"/>
        <w:rPr>
          <w:sz w:val="24"/>
          <w:szCs w:val="24"/>
        </w:rPr>
      </w:pPr>
    </w:p>
    <w:p w14:paraId="79F30977" w14:textId="77777777" w:rsidR="00510788" w:rsidRPr="00D047E1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9" w:lineRule="auto"/>
        <w:ind w:left="357" w:hanging="357"/>
        <w:jc w:val="both"/>
        <w:textAlignment w:val="baseline"/>
        <w:rPr>
          <w:szCs w:val="28"/>
          <w:lang w:eastAsia="en-US"/>
        </w:rPr>
      </w:pPr>
      <w:r w:rsidRPr="00D047E1">
        <w:rPr>
          <w:szCs w:val="28"/>
          <w:lang w:eastAsia="en-US"/>
        </w:rPr>
        <w:t>Дранник Г.Н. “Клиническая иммунология и аллергология.” – Київ, ТОВ “Поліграф плюс”, 2010. – 552 с.</w:t>
      </w:r>
    </w:p>
    <w:p w14:paraId="7BBF053A" w14:textId="77777777" w:rsidR="00510788" w:rsidRPr="00D047E1" w:rsidRDefault="00510788" w:rsidP="00510788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357" w:hanging="357"/>
        <w:jc w:val="both"/>
        <w:rPr>
          <w:rFonts w:eastAsia="TimesNewRoman,Bold"/>
          <w:szCs w:val="28"/>
          <w:lang w:eastAsia="en-US"/>
        </w:rPr>
      </w:pPr>
      <w:r w:rsidRPr="00D047E1">
        <w:rPr>
          <w:rFonts w:eastAsia="TimesNewRoman,Bold"/>
          <w:bCs/>
          <w:szCs w:val="28"/>
          <w:lang w:eastAsia="en-US"/>
        </w:rPr>
        <w:t xml:space="preserve">Клінічна імунологія та алергологія /За загальною редакцією </w:t>
      </w:r>
      <w:r w:rsidRPr="00D047E1">
        <w:rPr>
          <w:szCs w:val="28"/>
          <w:lang w:eastAsia="en-US"/>
        </w:rPr>
        <w:t>Біловола О.М., Кравчуна П.Г., Бабаджана В.Д., Кузнецової Л.В.</w:t>
      </w:r>
      <w:r w:rsidRPr="00D047E1">
        <w:rPr>
          <w:rFonts w:eastAsia="TimesNewRoman,Bold"/>
          <w:bCs/>
          <w:szCs w:val="28"/>
          <w:lang w:eastAsia="en-US"/>
        </w:rPr>
        <w:t xml:space="preserve">. </w:t>
      </w:r>
      <w:r w:rsidRPr="00D047E1">
        <w:rPr>
          <w:rFonts w:eastAsia="TimesNewRoman,Bold"/>
          <w:szCs w:val="28"/>
          <w:lang w:eastAsia="en-US"/>
        </w:rPr>
        <w:t>– Х.: «Гриф», 2011.- 550 с.</w:t>
      </w:r>
    </w:p>
    <w:p w14:paraId="6A386A98" w14:textId="77777777" w:rsidR="00510788" w:rsidRPr="00D047E1" w:rsidRDefault="00510788" w:rsidP="00510788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357" w:hanging="357"/>
        <w:jc w:val="both"/>
        <w:rPr>
          <w:szCs w:val="28"/>
          <w:lang w:eastAsia="en-US"/>
        </w:rPr>
      </w:pPr>
      <w:r w:rsidRPr="00D047E1">
        <w:rPr>
          <w:bCs/>
          <w:szCs w:val="28"/>
          <w:lang w:eastAsia="en-US"/>
        </w:rPr>
        <w:t xml:space="preserve"> Клінічна та лабораторна імунологія</w:t>
      </w:r>
      <w:r w:rsidRPr="00D047E1">
        <w:rPr>
          <w:szCs w:val="28"/>
          <w:lang w:eastAsia="en-US"/>
        </w:rPr>
        <w:t xml:space="preserve">. Національний підручник. </w:t>
      </w:r>
      <w:r w:rsidRPr="00D047E1">
        <w:rPr>
          <w:iCs/>
          <w:szCs w:val="28"/>
          <w:lang w:eastAsia="en-US"/>
        </w:rPr>
        <w:t xml:space="preserve">За загальною редакцією Кузнецової Л.В., Фролова В.М., Бабаджана В.Д. </w:t>
      </w:r>
      <w:r w:rsidRPr="00D047E1">
        <w:rPr>
          <w:szCs w:val="28"/>
          <w:lang w:eastAsia="en-US"/>
        </w:rPr>
        <w:t>– К. ООО «Полиграф плюс», 2012. – 922 с</w:t>
      </w:r>
    </w:p>
    <w:p w14:paraId="115E320C" w14:textId="77777777" w:rsidR="00510788" w:rsidRPr="00D047E1" w:rsidRDefault="00510788" w:rsidP="00510788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357" w:hanging="357"/>
        <w:jc w:val="both"/>
        <w:rPr>
          <w:szCs w:val="28"/>
          <w:lang w:eastAsia="en-US"/>
        </w:rPr>
      </w:pPr>
      <w:r w:rsidRPr="00D047E1">
        <w:rPr>
          <w:szCs w:val="28"/>
          <w:lang w:eastAsia="ru-RU"/>
        </w:rPr>
        <w:t>Пухлик Б.М. Элементарная аллергология.// Винница. Велес. -2010.- 148 с.</w:t>
      </w:r>
    </w:p>
    <w:p w14:paraId="12D3E0C9" w14:textId="77777777" w:rsidR="00510788" w:rsidRPr="00D047E1" w:rsidRDefault="00510788" w:rsidP="00510788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noProof/>
          <w:color w:val="000000"/>
          <w:szCs w:val="28"/>
          <w:lang w:eastAsia="en-US"/>
        </w:rPr>
      </w:pPr>
      <w:r w:rsidRPr="00D047E1">
        <w:rPr>
          <w:noProof/>
          <w:color w:val="000000"/>
          <w:szCs w:val="28"/>
          <w:lang w:eastAsia="en-US"/>
        </w:rPr>
        <w:t>Global Strategy for Asthma Management and Prevention. 2018  Available from: https://ginasthma.org/2018-gina-report-global-strategy-for-asthma-management-and-prevention/ Global atlas of asthma</w:t>
      </w:r>
    </w:p>
    <w:p w14:paraId="65634B72" w14:textId="07CF3A08" w:rsidR="00510788" w:rsidRPr="00D047E1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9" w:lineRule="auto"/>
        <w:jc w:val="both"/>
        <w:textAlignment w:val="baseline"/>
        <w:rPr>
          <w:szCs w:val="28"/>
          <w:lang w:eastAsia="en-US"/>
        </w:rPr>
      </w:pPr>
      <w:r w:rsidRPr="00D047E1">
        <w:rPr>
          <w:color w:val="111111"/>
          <w:szCs w:val="28"/>
          <w:shd w:val="clear" w:color="auto" w:fill="FFFFFF"/>
          <w:lang w:val="en-US" w:eastAsia="en-US"/>
        </w:rPr>
        <w:t xml:space="preserve">ARIA guideline </w:t>
      </w:r>
      <w:r w:rsidRPr="00D047E1">
        <w:rPr>
          <w:noProof/>
          <w:color w:val="000000"/>
          <w:szCs w:val="28"/>
          <w:lang w:eastAsia="en-US"/>
        </w:rPr>
        <w:t xml:space="preserve">Available from: </w:t>
      </w:r>
      <w:r w:rsidRPr="00D047E1">
        <w:rPr>
          <w:color w:val="111111"/>
          <w:szCs w:val="28"/>
          <w:shd w:val="clear" w:color="auto" w:fill="FFFFFF"/>
          <w:lang w:val="en-US" w:eastAsia="en-US"/>
        </w:rPr>
        <w:t xml:space="preserve"> </w:t>
      </w:r>
      <w:r w:rsidRPr="00D047E1">
        <w:rPr>
          <w:szCs w:val="28"/>
          <w:lang w:val="en-US" w:eastAsia="en-US"/>
        </w:rPr>
        <w:t>https</w:t>
      </w:r>
      <w:r w:rsidRPr="00D047E1">
        <w:rPr>
          <w:szCs w:val="28"/>
          <w:lang w:eastAsia="en-US"/>
        </w:rPr>
        <w:t>://</w:t>
      </w:r>
      <w:r w:rsidRPr="00D047E1">
        <w:rPr>
          <w:szCs w:val="28"/>
          <w:lang w:val="en-US" w:eastAsia="en-US"/>
        </w:rPr>
        <w:t>www</w:t>
      </w:r>
      <w:r w:rsidRPr="00D047E1">
        <w:rPr>
          <w:szCs w:val="28"/>
          <w:lang w:eastAsia="en-US"/>
        </w:rPr>
        <w:t>.</w:t>
      </w:r>
      <w:r w:rsidRPr="00D047E1">
        <w:rPr>
          <w:szCs w:val="28"/>
          <w:lang w:val="en-US" w:eastAsia="en-US"/>
        </w:rPr>
        <w:t>jacionline</w:t>
      </w:r>
      <w:r w:rsidRPr="00D047E1">
        <w:rPr>
          <w:szCs w:val="28"/>
          <w:lang w:eastAsia="en-US"/>
        </w:rPr>
        <w:t>.</w:t>
      </w:r>
      <w:r w:rsidRPr="00D047E1">
        <w:rPr>
          <w:szCs w:val="28"/>
          <w:lang w:val="en-US" w:eastAsia="en-US"/>
        </w:rPr>
        <w:t>org</w:t>
      </w:r>
      <w:r w:rsidRPr="00D047E1">
        <w:rPr>
          <w:szCs w:val="28"/>
          <w:lang w:eastAsia="en-US"/>
        </w:rPr>
        <w:t>/</w:t>
      </w:r>
      <w:r w:rsidRPr="00D047E1">
        <w:rPr>
          <w:szCs w:val="28"/>
          <w:lang w:val="en-US" w:eastAsia="en-US"/>
        </w:rPr>
        <w:t>article</w:t>
      </w:r>
      <w:r w:rsidRPr="00D047E1">
        <w:rPr>
          <w:szCs w:val="28"/>
          <w:lang w:eastAsia="en-US"/>
        </w:rPr>
        <w:t>/</w:t>
      </w:r>
      <w:r w:rsidRPr="00D047E1">
        <w:rPr>
          <w:szCs w:val="28"/>
          <w:lang w:val="en-US" w:eastAsia="en-US"/>
        </w:rPr>
        <w:t>S</w:t>
      </w:r>
      <w:r w:rsidRPr="00D047E1">
        <w:rPr>
          <w:szCs w:val="28"/>
          <w:lang w:eastAsia="en-US"/>
        </w:rPr>
        <w:t>0091-6749(17)30919-3/</w:t>
      </w:r>
      <w:r w:rsidRPr="00D047E1">
        <w:rPr>
          <w:szCs w:val="28"/>
          <w:lang w:val="en-US" w:eastAsia="en-US"/>
        </w:rPr>
        <w:t>pdf</w:t>
      </w:r>
    </w:p>
    <w:p w14:paraId="2D5238BF" w14:textId="77777777" w:rsidR="00510788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9" w:lineRule="auto"/>
        <w:jc w:val="both"/>
        <w:textAlignment w:val="baseline"/>
        <w:rPr>
          <w:szCs w:val="28"/>
          <w:lang w:eastAsia="en-US"/>
        </w:rPr>
      </w:pPr>
      <w:r w:rsidRPr="00D047E1">
        <w:rPr>
          <w:bCs/>
          <w:color w:val="1C1D1E"/>
          <w:szCs w:val="28"/>
          <w:shd w:val="clear" w:color="auto" w:fill="FFFFFF"/>
          <w:lang w:val="en-US" w:eastAsia="en-US"/>
        </w:rPr>
        <w:t xml:space="preserve">EAACI Food Allergy and Anaphylaxis Guidelines: diagnosis and management of food allergy </w:t>
      </w:r>
      <w:r w:rsidRPr="00D047E1">
        <w:rPr>
          <w:noProof/>
          <w:color w:val="000000"/>
          <w:szCs w:val="28"/>
          <w:lang w:eastAsia="en-US"/>
        </w:rPr>
        <w:t xml:space="preserve">Available from: </w:t>
      </w:r>
      <w:r w:rsidRPr="00D047E1">
        <w:rPr>
          <w:color w:val="111111"/>
          <w:szCs w:val="28"/>
          <w:shd w:val="clear" w:color="auto" w:fill="FFFFFF"/>
          <w:lang w:val="en-US" w:eastAsia="en-US"/>
        </w:rPr>
        <w:t xml:space="preserve"> </w:t>
      </w:r>
      <w:hyperlink r:id="rId6" w:history="1">
        <w:r w:rsidRPr="00BE16C9">
          <w:rPr>
            <w:rStyle w:val="a5"/>
            <w:szCs w:val="28"/>
            <w:lang w:eastAsia="en-US"/>
          </w:rPr>
          <w:t>https://onlinelibrary.wiley.com/doi/full/10.1111/all.12429</w:t>
        </w:r>
      </w:hyperlink>
    </w:p>
    <w:p w14:paraId="4657B32E" w14:textId="77777777" w:rsidR="00510788" w:rsidRPr="0061583F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6" w:lineRule="auto"/>
        <w:jc w:val="both"/>
        <w:textAlignment w:val="baseline"/>
        <w:rPr>
          <w:szCs w:val="28"/>
          <w:lang w:eastAsia="en-US"/>
        </w:rPr>
      </w:pPr>
      <w:r w:rsidRPr="0061583F">
        <w:rPr>
          <w:lang w:val="en-US"/>
        </w:rPr>
        <w:t>AALU</w:t>
      </w:r>
      <w:r w:rsidRPr="0061583F">
        <w:t xml:space="preserve">  - Асоціація алергологів України: </w:t>
      </w:r>
      <w:hyperlink r:id="rId7" w:history="1">
        <w:r w:rsidRPr="0061583F">
          <w:rPr>
            <w:rStyle w:val="a5"/>
          </w:rPr>
          <w:t>http://aalu.org.ua/</w:t>
        </w:r>
      </w:hyperlink>
    </w:p>
    <w:p w14:paraId="6639C741" w14:textId="1439F8DA" w:rsidR="00510788" w:rsidRPr="00897B3B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6" w:lineRule="auto"/>
        <w:jc w:val="both"/>
        <w:textAlignment w:val="baseline"/>
        <w:rPr>
          <w:szCs w:val="28"/>
          <w:lang w:eastAsia="en-US"/>
        </w:rPr>
      </w:pPr>
      <w:r w:rsidRPr="0061583F">
        <w:t xml:space="preserve"> </w:t>
      </w:r>
      <w:r w:rsidRPr="0061583F">
        <w:rPr>
          <w:lang w:val="en-US"/>
        </w:rPr>
        <w:t xml:space="preserve">WAO – world allergy organization: </w:t>
      </w:r>
      <w:hyperlink r:id="rId8" w:history="1">
        <w:r w:rsidRPr="0061583F">
          <w:rPr>
            <w:rStyle w:val="a5"/>
            <w:lang w:val="en-US"/>
          </w:rPr>
          <w:t>https://www.worldallergy.org/</w:t>
        </w:r>
      </w:hyperlink>
    </w:p>
    <w:p w14:paraId="0F0C7E9E" w14:textId="77777777" w:rsidR="00897B3B" w:rsidRPr="00510788" w:rsidRDefault="00897B3B" w:rsidP="00897B3B">
      <w:pPr>
        <w:widowControl/>
        <w:tabs>
          <w:tab w:val="left" w:pos="0"/>
        </w:tabs>
        <w:overflowPunct w:val="0"/>
        <w:adjustRightInd w:val="0"/>
        <w:spacing w:after="160" w:line="256" w:lineRule="auto"/>
        <w:ind w:left="360"/>
        <w:jc w:val="both"/>
        <w:textAlignment w:val="baseline"/>
        <w:rPr>
          <w:szCs w:val="28"/>
          <w:lang w:eastAsia="en-US"/>
        </w:rPr>
      </w:pPr>
    </w:p>
    <w:p w14:paraId="7D7E971A" w14:textId="77777777" w:rsidR="001544C6" w:rsidRPr="00E043DA" w:rsidRDefault="001544C6" w:rsidP="002D77CB">
      <w:pPr>
        <w:ind w:firstLine="708"/>
        <w:jc w:val="both"/>
        <w:rPr>
          <w:sz w:val="24"/>
          <w:szCs w:val="24"/>
        </w:rPr>
      </w:pPr>
    </w:p>
    <w:p w14:paraId="48E90AE1" w14:textId="4B67D3DA" w:rsidR="00202FDE" w:rsidRPr="00E043DA" w:rsidRDefault="00FC3803" w:rsidP="00DB7532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Політика </w:t>
      </w:r>
      <w:r w:rsidR="00C87241" w:rsidRPr="00E043DA">
        <w:rPr>
          <w:b/>
          <w:sz w:val="24"/>
          <w:szCs w:val="24"/>
        </w:rPr>
        <w:t xml:space="preserve">та цінності дисципліни </w:t>
      </w:r>
    </w:p>
    <w:p w14:paraId="2F533A79" w14:textId="079F13DC" w:rsidR="00FC3803" w:rsidRPr="00E043DA" w:rsidRDefault="00C87241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Задля </w:t>
      </w:r>
      <w:r w:rsidR="00FC3803" w:rsidRPr="00E043DA">
        <w:rPr>
          <w:sz w:val="24"/>
          <w:szCs w:val="24"/>
        </w:rPr>
        <w:t>успішно</w:t>
      </w:r>
      <w:r w:rsidRPr="00E043DA">
        <w:rPr>
          <w:sz w:val="24"/>
          <w:szCs w:val="24"/>
        </w:rPr>
        <w:t>го</w:t>
      </w:r>
      <w:r w:rsidR="00FC3803" w:rsidRPr="00E043DA">
        <w:rPr>
          <w:sz w:val="24"/>
          <w:szCs w:val="24"/>
        </w:rPr>
        <w:t xml:space="preserve"> про</w:t>
      </w:r>
      <w:r w:rsidRPr="00E043DA">
        <w:rPr>
          <w:sz w:val="24"/>
          <w:szCs w:val="24"/>
        </w:rPr>
        <w:t>ходження</w:t>
      </w:r>
      <w:r w:rsidR="00FC3803" w:rsidRPr="00E043DA">
        <w:rPr>
          <w:sz w:val="24"/>
          <w:szCs w:val="24"/>
        </w:rPr>
        <w:t xml:space="preserve"> відповідн</w:t>
      </w:r>
      <w:r w:rsidRPr="00E043DA">
        <w:rPr>
          <w:sz w:val="24"/>
          <w:szCs w:val="24"/>
        </w:rPr>
        <w:t>ого</w:t>
      </w:r>
      <w:r w:rsidR="00FC3803" w:rsidRPr="00E043DA">
        <w:rPr>
          <w:sz w:val="24"/>
          <w:szCs w:val="24"/>
        </w:rPr>
        <w:t xml:space="preserve"> курс</w:t>
      </w:r>
      <w:r w:rsidRPr="00E043DA">
        <w:rPr>
          <w:sz w:val="24"/>
          <w:szCs w:val="24"/>
        </w:rPr>
        <w:t>у</w:t>
      </w:r>
      <w:r w:rsidR="00FC3803" w:rsidRPr="00E043DA">
        <w:rPr>
          <w:sz w:val="24"/>
          <w:szCs w:val="24"/>
        </w:rPr>
        <w:t xml:space="preserve"> необхідно регулярно відвідувати практичні заняття; мати теоретичну підготовку до практичних занять згідно тематики; виконувати всі необхідні завдання і працювати кожного заняття; вміти працювати з партнером </w:t>
      </w:r>
      <w:r w:rsidRPr="00E043DA">
        <w:rPr>
          <w:sz w:val="24"/>
          <w:szCs w:val="24"/>
        </w:rPr>
        <w:t>та/</w:t>
      </w:r>
      <w:r w:rsidR="00FC3803" w:rsidRPr="00E043DA">
        <w:rPr>
          <w:sz w:val="24"/>
          <w:szCs w:val="24"/>
        </w:rPr>
        <w:t>аб</w:t>
      </w:r>
      <w:r w:rsidRPr="00E043DA">
        <w:rPr>
          <w:sz w:val="24"/>
          <w:szCs w:val="24"/>
        </w:rPr>
        <w:t>о в складі групи; звертатися</w:t>
      </w:r>
      <w:r w:rsidR="00FC3803" w:rsidRPr="00E043DA">
        <w:rPr>
          <w:sz w:val="24"/>
          <w:szCs w:val="24"/>
        </w:rPr>
        <w:t xml:space="preserve"> до кураторів курсу з різних питань за тематикою занять і отримувати її, коли Ви її потребуєте.</w:t>
      </w:r>
      <w:r w:rsidRPr="00E043DA">
        <w:rPr>
          <w:sz w:val="24"/>
          <w:szCs w:val="24"/>
        </w:rPr>
        <w:t xml:space="preserve"> </w:t>
      </w:r>
    </w:p>
    <w:p w14:paraId="26F6FA8B" w14:textId="3914E5E7" w:rsidR="00FC3803" w:rsidRPr="00E043DA" w:rsidRDefault="00FC3803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Студенти можуть обговорювати різні завдання, але їх виконання </w:t>
      </w:r>
      <w:r w:rsidR="00C87241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</w:t>
      </w:r>
      <w:r w:rsidR="00E16662" w:rsidRPr="00E043DA">
        <w:rPr>
          <w:sz w:val="24"/>
          <w:szCs w:val="24"/>
        </w:rPr>
        <w:t xml:space="preserve"> з метою, не пов’язаною з навчальним процесом</w:t>
      </w:r>
      <w:r w:rsidRPr="00E043DA">
        <w:rPr>
          <w:sz w:val="24"/>
          <w:szCs w:val="24"/>
        </w:rPr>
        <w:t>.</w:t>
      </w:r>
      <w:r w:rsidR="001745E6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 xml:space="preserve">Не допускаються запізнення студентів на практичні заняття. </w:t>
      </w:r>
    </w:p>
    <w:p w14:paraId="6BF65E04" w14:textId="617AAD1C" w:rsidR="00FC3803" w:rsidRPr="00E043DA" w:rsidRDefault="004D62E7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Проведення курації пацієнтів</w:t>
      </w:r>
      <w:r w:rsidR="00FC3803" w:rsidRPr="00E043DA">
        <w:rPr>
          <w:sz w:val="24"/>
          <w:szCs w:val="24"/>
        </w:rPr>
        <w:t xml:space="preserve">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6581B025" w14:textId="77777777" w:rsidR="00FC3803" w:rsidRPr="00E043DA" w:rsidRDefault="00FC3803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3B4F5C79" w14:textId="5058B958" w:rsidR="00202FDE" w:rsidRPr="00E043DA" w:rsidRDefault="00202FDE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Заохочується участь студентів у проведенні наукових досліджень та конференціях</w:t>
      </w:r>
      <w:r w:rsidR="00D14ECA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за даною тематикою.</w:t>
      </w:r>
    </w:p>
    <w:p w14:paraId="6E9B7069" w14:textId="1040F24B" w:rsidR="00FC3803" w:rsidRPr="00E043DA" w:rsidRDefault="00FC3803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</w:t>
      </w:r>
      <w:r w:rsidRPr="00E043DA">
        <w:rPr>
          <w:sz w:val="24"/>
          <w:szCs w:val="24"/>
        </w:rPr>
        <w:lastRenderedPageBreak/>
        <w:t>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8D467B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</w:t>
      </w:r>
      <w:r w:rsidR="008D467B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</w:t>
      </w:r>
      <w:r w:rsidR="00C87241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</w:t>
      </w:r>
      <w:r w:rsidR="00C87241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</w:t>
      </w:r>
      <w:r w:rsidR="008D467B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 w:rsidR="0005273A" w:rsidRPr="00E043DA">
        <w:rPr>
          <w:sz w:val="24"/>
          <w:szCs w:val="24"/>
        </w:rPr>
        <w:t>ру гендерної освіти, члени</w:t>
      </w:r>
      <w:r w:rsidRPr="00E043DA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  <w:r w:rsidR="00C87241" w:rsidRPr="00E043DA">
        <w:rPr>
          <w:sz w:val="24"/>
          <w:szCs w:val="24"/>
        </w:rPr>
        <w:t xml:space="preserve"> </w:t>
      </w:r>
    </w:p>
    <w:p w14:paraId="5C345FE8" w14:textId="789A9634" w:rsidR="004E09EE" w:rsidRPr="00E043DA" w:rsidRDefault="00FC3803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ХНМУ підтверджується Кодексом корпоративної етики та Статутом ХНМУ.</w:t>
      </w:r>
    </w:p>
    <w:p w14:paraId="299A4BA0" w14:textId="77777777" w:rsidR="004B1D79" w:rsidRPr="00E043DA" w:rsidRDefault="004B1D79" w:rsidP="004B1D79">
      <w:pPr>
        <w:tabs>
          <w:tab w:val="left" w:pos="993"/>
        </w:tabs>
        <w:ind w:left="284" w:firstLine="425"/>
        <w:jc w:val="center"/>
        <w:rPr>
          <w:sz w:val="24"/>
        </w:rPr>
      </w:pPr>
    </w:p>
    <w:p w14:paraId="64E7164E" w14:textId="269BE30A" w:rsidR="001544C6" w:rsidRPr="00E043DA" w:rsidRDefault="001544C6" w:rsidP="00DB7532">
      <w:pPr>
        <w:tabs>
          <w:tab w:val="left" w:pos="993"/>
        </w:tabs>
        <w:jc w:val="center"/>
        <w:rPr>
          <w:b/>
          <w:bCs/>
          <w:sz w:val="24"/>
        </w:rPr>
      </w:pPr>
      <w:r w:rsidRPr="00E043DA">
        <w:rPr>
          <w:b/>
          <w:bCs/>
          <w:sz w:val="24"/>
        </w:rPr>
        <w:t>Поведінка в аудиторії</w:t>
      </w:r>
      <w:r w:rsidR="00C87241" w:rsidRPr="00E043DA">
        <w:rPr>
          <w:b/>
          <w:bCs/>
          <w:sz w:val="24"/>
        </w:rPr>
        <w:t xml:space="preserve"> </w:t>
      </w:r>
    </w:p>
    <w:p w14:paraId="104F8901" w14:textId="4561CE86" w:rsidR="001544C6" w:rsidRPr="00E043DA" w:rsidRDefault="001544C6" w:rsidP="001544C6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E043DA">
        <w:rPr>
          <w:sz w:val="24"/>
        </w:rPr>
        <w:t xml:space="preserve">Студентству важливо </w:t>
      </w:r>
      <w:r w:rsidRPr="00E043DA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  <w:r w:rsidR="00C87241" w:rsidRPr="00E043DA">
        <w:rPr>
          <w:rStyle w:val="tlid-translation"/>
          <w:sz w:val="24"/>
        </w:rPr>
        <w:t xml:space="preserve"> </w:t>
      </w:r>
    </w:p>
    <w:p w14:paraId="0BA81125" w14:textId="77777777" w:rsidR="001544C6" w:rsidRPr="00E043DA" w:rsidRDefault="001544C6" w:rsidP="001544C6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  <w:r w:rsidRPr="00E043DA">
        <w:rPr>
          <w:rStyle w:val="tlid-translation"/>
          <w:sz w:val="24"/>
        </w:rPr>
        <w:t xml:space="preserve">Під час занять </w:t>
      </w:r>
    </w:p>
    <w:p w14:paraId="56479699" w14:textId="6CEAED8C" w:rsidR="001544C6" w:rsidRPr="00E043DA" w:rsidRDefault="001544C6" w:rsidP="001544C6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Style w:val="tlid-translation"/>
          <w:sz w:val="24"/>
        </w:rPr>
      </w:pPr>
      <w:r w:rsidRPr="00E043DA">
        <w:rPr>
          <w:rStyle w:val="tlid-translation"/>
          <w:sz w:val="24"/>
        </w:rPr>
        <w:t xml:space="preserve">дозволяється: </w:t>
      </w:r>
    </w:p>
    <w:p w14:paraId="13693E02" w14:textId="77777777" w:rsidR="001544C6" w:rsidRPr="00E043DA" w:rsidRDefault="001544C6" w:rsidP="00C8724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firstLine="142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477C7EB6" w14:textId="77777777" w:rsidR="001544C6" w:rsidRPr="00E043DA" w:rsidRDefault="001544C6" w:rsidP="00C8724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firstLine="142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пити безалкогольні напої;</w:t>
      </w:r>
    </w:p>
    <w:p w14:paraId="0E15D780" w14:textId="77777777" w:rsidR="001544C6" w:rsidRPr="00E043DA" w:rsidRDefault="001544C6" w:rsidP="00C8724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firstLine="142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фотографувати слайди презентацій;</w:t>
      </w:r>
    </w:p>
    <w:p w14:paraId="76F8F2A2" w14:textId="3AAACFB9" w:rsidR="001544C6" w:rsidRPr="00E043DA" w:rsidRDefault="001544C6" w:rsidP="00C8724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firstLine="142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брат</w:t>
      </w:r>
      <w:r w:rsidR="00C87241" w:rsidRPr="00E043DA">
        <w:rPr>
          <w:rStyle w:val="tlid-translation"/>
          <w:sz w:val="24"/>
          <w:szCs w:val="24"/>
        </w:rPr>
        <w:t>и активну участь у ході заняття</w:t>
      </w:r>
      <w:r w:rsidRPr="00E043DA">
        <w:rPr>
          <w:rStyle w:val="tlid-translation"/>
          <w:sz w:val="24"/>
          <w:szCs w:val="24"/>
        </w:rPr>
        <w:t>.</w:t>
      </w:r>
    </w:p>
    <w:p w14:paraId="47812657" w14:textId="77777777" w:rsidR="001544C6" w:rsidRPr="00E043DA" w:rsidRDefault="001544C6" w:rsidP="001544C6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Style w:val="tlid-translation"/>
          <w:sz w:val="24"/>
        </w:rPr>
      </w:pPr>
      <w:r w:rsidRPr="00E043DA">
        <w:rPr>
          <w:rStyle w:val="tlid-translation"/>
          <w:sz w:val="24"/>
        </w:rPr>
        <w:t>заборонено:</w:t>
      </w:r>
    </w:p>
    <w:p w14:paraId="40A8AA40" w14:textId="77777777"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firstLine="284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21984081" w14:textId="18741C86"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567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пал</w:t>
      </w:r>
      <w:r w:rsidR="00C87241" w:rsidRPr="00E043DA">
        <w:rPr>
          <w:rStyle w:val="tlid-translation"/>
          <w:sz w:val="24"/>
          <w:szCs w:val="24"/>
        </w:rPr>
        <w:t>ити, вживати алкогольні та</w:t>
      </w:r>
      <w:r w:rsidRPr="00E043DA">
        <w:rPr>
          <w:rStyle w:val="tlid-translation"/>
          <w:sz w:val="24"/>
          <w:szCs w:val="24"/>
        </w:rPr>
        <w:t xml:space="preserve"> слабоалкогольні напої або наркотичні засоби;</w:t>
      </w:r>
    </w:p>
    <w:p w14:paraId="68EF53E0" w14:textId="77777777"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firstLine="284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4071AF5D" w14:textId="77777777"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567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грати в азартні ігри;</w:t>
      </w:r>
    </w:p>
    <w:p w14:paraId="64614758" w14:textId="77777777"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firstLine="284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lastRenderedPageBreak/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02FADC88" w14:textId="77777777"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firstLine="284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5D8133D0" w14:textId="40AD9432" w:rsidR="00E16662" w:rsidRPr="00E043DA" w:rsidRDefault="00E16662" w:rsidP="004E09EE">
      <w:pPr>
        <w:ind w:firstLine="709"/>
        <w:jc w:val="both"/>
        <w:rPr>
          <w:sz w:val="24"/>
          <w:szCs w:val="24"/>
        </w:rPr>
      </w:pPr>
    </w:p>
    <w:p w14:paraId="33E45DCF" w14:textId="6830792C" w:rsidR="001544C6" w:rsidRPr="00E043DA" w:rsidRDefault="001544C6" w:rsidP="00DB7532">
      <w:pPr>
        <w:pStyle w:val="a4"/>
        <w:tabs>
          <w:tab w:val="left" w:pos="993"/>
        </w:tabs>
        <w:ind w:left="0"/>
        <w:jc w:val="center"/>
        <w:rPr>
          <w:b/>
          <w:bCs/>
          <w:sz w:val="24"/>
          <w:szCs w:val="24"/>
        </w:rPr>
      </w:pPr>
      <w:r w:rsidRPr="00E043DA">
        <w:rPr>
          <w:b/>
          <w:bCs/>
          <w:sz w:val="24"/>
          <w:szCs w:val="24"/>
        </w:rPr>
        <w:t>Плагіат та академічна доброчесність</w:t>
      </w:r>
      <w:r w:rsidR="00AF1E76" w:rsidRPr="00E043DA">
        <w:rPr>
          <w:b/>
          <w:bCs/>
          <w:sz w:val="24"/>
          <w:szCs w:val="24"/>
        </w:rPr>
        <w:t xml:space="preserve"> </w:t>
      </w:r>
    </w:p>
    <w:p w14:paraId="5AEF9E25" w14:textId="773A7D59" w:rsidR="001544C6" w:rsidRPr="00E043DA" w:rsidRDefault="001544C6" w:rsidP="001544C6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E043DA">
        <w:rPr>
          <w:sz w:val="24"/>
        </w:rPr>
        <w:t xml:space="preserve">Кафедра </w:t>
      </w:r>
      <w:r w:rsidR="00C87241" w:rsidRPr="00E043DA">
        <w:rPr>
          <w:sz w:val="24"/>
        </w:rPr>
        <w:t>пропедевтики п</w:t>
      </w:r>
      <w:r w:rsidR="00C87241" w:rsidRPr="00E043DA">
        <w:rPr>
          <w:sz w:val="24"/>
          <w:lang w:eastAsia="ru-RU"/>
        </w:rPr>
        <w:t>едіатрії №2</w:t>
      </w:r>
      <w:r w:rsidRPr="00E043DA">
        <w:rPr>
          <w:sz w:val="24"/>
          <w:lang w:eastAsia="ru-RU"/>
        </w:rPr>
        <w:t xml:space="preserve"> </w:t>
      </w:r>
      <w:r w:rsidRPr="00E043DA">
        <w:rPr>
          <w:sz w:val="24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</w:t>
      </w:r>
      <w:r w:rsidR="00C87241" w:rsidRPr="00E043DA">
        <w:rPr>
          <w:sz w:val="24"/>
        </w:rPr>
        <w:t xml:space="preserve"> що саме вважати плагіатом та</w:t>
      </w:r>
      <w:r w:rsidRPr="00E043DA">
        <w:rPr>
          <w:sz w:val="24"/>
        </w:rPr>
        <w:t xml:space="preserve"> </w:t>
      </w:r>
      <w:r w:rsidR="00C87241" w:rsidRPr="00E043DA">
        <w:rPr>
          <w:sz w:val="24"/>
        </w:rPr>
        <w:t>коректним</w:t>
      </w:r>
      <w:r w:rsidRPr="00E043DA">
        <w:rPr>
          <w:sz w:val="24"/>
        </w:rPr>
        <w:t xml:space="preserve"> здійсн</w:t>
      </w:r>
      <w:r w:rsidR="00C87241" w:rsidRPr="00E043DA">
        <w:rPr>
          <w:sz w:val="24"/>
        </w:rPr>
        <w:t>енням</w:t>
      </w:r>
      <w:r w:rsidR="00AF1E76" w:rsidRPr="00E043DA">
        <w:rPr>
          <w:sz w:val="24"/>
        </w:rPr>
        <w:t xml:space="preserve"> науков</w:t>
      </w:r>
      <w:r w:rsidRPr="00E043DA">
        <w:rPr>
          <w:sz w:val="24"/>
        </w:rPr>
        <w:t>о</w:t>
      </w:r>
      <w:r w:rsidR="00AF1E76" w:rsidRPr="00E043DA">
        <w:rPr>
          <w:sz w:val="24"/>
        </w:rPr>
        <w:t xml:space="preserve">-дослідницького </w:t>
      </w:r>
      <w:r w:rsidRPr="00E043DA">
        <w:rPr>
          <w:sz w:val="24"/>
        </w:rPr>
        <w:t>пошук</w:t>
      </w:r>
      <w:r w:rsidR="00AF1E76" w:rsidRPr="00E043DA">
        <w:rPr>
          <w:sz w:val="24"/>
        </w:rPr>
        <w:t>у</w:t>
      </w:r>
      <w:r w:rsidRPr="00E043DA">
        <w:rPr>
          <w:szCs w:val="28"/>
        </w:rPr>
        <w:t>.</w:t>
      </w:r>
    </w:p>
    <w:p w14:paraId="5E1B0FA3" w14:textId="4F33D960" w:rsidR="00E16662" w:rsidRPr="00E043DA" w:rsidRDefault="00E16662" w:rsidP="004E09EE">
      <w:pPr>
        <w:ind w:firstLine="709"/>
        <w:jc w:val="both"/>
        <w:rPr>
          <w:sz w:val="24"/>
          <w:szCs w:val="24"/>
        </w:rPr>
      </w:pPr>
    </w:p>
    <w:p w14:paraId="0B1BCEBA" w14:textId="19E7AEFA" w:rsidR="00E16662" w:rsidRPr="00E043DA" w:rsidRDefault="00E16662" w:rsidP="00DB7532">
      <w:pPr>
        <w:tabs>
          <w:tab w:val="left" w:pos="993"/>
        </w:tabs>
        <w:jc w:val="center"/>
        <w:rPr>
          <w:b/>
          <w:bCs/>
          <w:sz w:val="24"/>
        </w:rPr>
      </w:pPr>
      <w:r w:rsidRPr="00E043DA">
        <w:rPr>
          <w:b/>
          <w:bCs/>
          <w:sz w:val="24"/>
        </w:rPr>
        <w:t>Охорона праці</w:t>
      </w:r>
      <w:r w:rsidR="00AF1E76" w:rsidRPr="00E043DA">
        <w:rPr>
          <w:b/>
          <w:bCs/>
          <w:sz w:val="24"/>
        </w:rPr>
        <w:t xml:space="preserve"> </w:t>
      </w:r>
    </w:p>
    <w:p w14:paraId="44D65C3C" w14:textId="2FDD7E87" w:rsidR="00E16662" w:rsidRPr="00E043DA" w:rsidRDefault="00E16662" w:rsidP="00E16662">
      <w:pPr>
        <w:tabs>
          <w:tab w:val="left" w:pos="993"/>
        </w:tabs>
        <w:ind w:left="284" w:firstLine="425"/>
        <w:jc w:val="both"/>
        <w:rPr>
          <w:sz w:val="24"/>
        </w:rPr>
      </w:pPr>
      <w:r w:rsidRPr="00E043DA">
        <w:rPr>
          <w:sz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</w:t>
      </w:r>
      <w:r w:rsidR="004B1D79" w:rsidRPr="00E043DA">
        <w:rPr>
          <w:sz w:val="24"/>
        </w:rPr>
        <w:t>здобувач вищої освіти</w:t>
      </w:r>
      <w:r w:rsidRPr="00E043DA">
        <w:rPr>
          <w:sz w:val="24"/>
        </w:rPr>
        <w:t xml:space="preserve"> </w:t>
      </w:r>
      <w:r w:rsidR="004B1D79" w:rsidRPr="00E043DA">
        <w:rPr>
          <w:sz w:val="24"/>
        </w:rPr>
        <w:t xml:space="preserve">має </w:t>
      </w:r>
      <w:r w:rsidRPr="00E043DA">
        <w:rPr>
          <w:sz w:val="24"/>
        </w:rPr>
        <w:t>знати, де найближчий до аудиторії евакуаційний вихід, де знаходиться вогнегасник, як їм користуватися тощо.</w:t>
      </w:r>
    </w:p>
    <w:p w14:paraId="6E9D3925" w14:textId="77777777" w:rsidR="00E16662" w:rsidRPr="00E043DA" w:rsidRDefault="00E16662" w:rsidP="00E16662">
      <w:pPr>
        <w:tabs>
          <w:tab w:val="left" w:pos="993"/>
        </w:tabs>
        <w:ind w:left="284" w:firstLine="425"/>
        <w:rPr>
          <w:sz w:val="24"/>
        </w:rPr>
      </w:pPr>
    </w:p>
    <w:p w14:paraId="6050398C" w14:textId="7FE645A9" w:rsidR="004E09EE" w:rsidRPr="00E043DA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E043DA">
        <w:rPr>
          <w:b/>
          <w:sz w:val="24"/>
          <w:szCs w:val="24"/>
        </w:rPr>
        <w:t>Порядок інформування про зміни у силабусі:</w:t>
      </w:r>
      <w:r w:rsidRPr="00E043DA">
        <w:rPr>
          <w:sz w:val="24"/>
          <w:szCs w:val="24"/>
        </w:rPr>
        <w:t xml:space="preserve"> необхідні зміни у силабусі затверджуються на </w:t>
      </w:r>
      <w:r w:rsidRPr="00E043DA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педіатричного профілю та оприлюднюються на сайті ХНМУ, сайті кафедри </w:t>
      </w:r>
      <w:r w:rsidR="00AF1E76" w:rsidRPr="00E043DA">
        <w:rPr>
          <w:rFonts w:eastAsia="Times New Roman"/>
          <w:sz w:val="24"/>
          <w:szCs w:val="24"/>
          <w:lang w:eastAsia="ar-SA"/>
        </w:rPr>
        <w:t>пропедевтики педіатрії №2</w:t>
      </w:r>
      <w:r w:rsidRPr="00E043DA">
        <w:rPr>
          <w:rFonts w:eastAsia="Times New Roman"/>
          <w:sz w:val="24"/>
          <w:szCs w:val="24"/>
          <w:lang w:eastAsia="ar-SA"/>
        </w:rPr>
        <w:t xml:space="preserve"> ХНМУ.</w:t>
      </w:r>
    </w:p>
    <w:p w14:paraId="00BC89C7" w14:textId="77777777" w:rsidR="004E09EE" w:rsidRPr="00E043DA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14:paraId="45593B4F" w14:textId="77777777" w:rsidR="00F37F33" w:rsidRPr="00E043DA" w:rsidRDefault="00F37F33" w:rsidP="00DB7532">
      <w:pPr>
        <w:pStyle w:val="a4"/>
        <w:tabs>
          <w:tab w:val="left" w:pos="993"/>
        </w:tabs>
        <w:ind w:left="0"/>
        <w:jc w:val="center"/>
        <w:rPr>
          <w:b/>
          <w:bCs/>
          <w:sz w:val="24"/>
          <w:szCs w:val="24"/>
        </w:rPr>
      </w:pPr>
      <w:r w:rsidRPr="00E043DA">
        <w:rPr>
          <w:b/>
          <w:bCs/>
          <w:sz w:val="24"/>
          <w:szCs w:val="24"/>
        </w:rPr>
        <w:t>Політика оцінювання</w:t>
      </w:r>
    </w:p>
    <w:p w14:paraId="0B451FC4" w14:textId="77777777"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b/>
          <w:sz w:val="24"/>
          <w:szCs w:val="24"/>
        </w:rPr>
        <w:t>Організація поточного контролю.</w:t>
      </w:r>
      <w:r w:rsidRPr="00E043DA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 терапії,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75E0626A" w14:textId="64826CC5"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b/>
          <w:bCs/>
          <w:sz w:val="24"/>
          <w:szCs w:val="24"/>
        </w:rPr>
        <w:t>Оцінка з дисципліни.</w:t>
      </w:r>
      <w:r w:rsidRPr="00E043DA">
        <w:rPr>
          <w:bCs/>
          <w:sz w:val="24"/>
          <w:szCs w:val="24"/>
        </w:rPr>
        <w:t xml:space="preserve"> Підсумкове заняття (ПЗ) </w:t>
      </w:r>
      <w:r w:rsidRPr="00E043DA">
        <w:rPr>
          <w:sz w:val="24"/>
          <w:szCs w:val="24"/>
        </w:rPr>
        <w:t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ПНД та підсумкове заняття (ПЗ) визначається як середнє арифметичне традиційних оцінок за кожне заняття та ПЗ, округлене до 2-х знаків після коми (с точністю до сотих), які перераховуються у бали відповідно до «Інструкції з оцінювання навчальної діяльності студентів…» з використанням таблиці 2 або середню оцінку (с точністю до сотих) за ПНД та її перерахунок у бали за ECTC викладач автоматично одержує за допом</w:t>
      </w:r>
      <w:r w:rsidR="00AF1E76" w:rsidRPr="00E043DA">
        <w:rPr>
          <w:sz w:val="24"/>
          <w:szCs w:val="24"/>
        </w:rPr>
        <w:t xml:space="preserve">огою електронного журналу АСУ. </w:t>
      </w:r>
      <w:r w:rsidRPr="00E043DA">
        <w:rPr>
          <w:sz w:val="24"/>
          <w:szCs w:val="24"/>
        </w:rPr>
        <w:t xml:space="preserve">Мінімальна кількість балів, яку має набрати студент за поточну діяльність під час вивчення дисципліни, становить 120 балів, максимальна кількість балів </w:t>
      </w:r>
      <w:r w:rsidR="00AF1E76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200 балів.</w:t>
      </w:r>
    </w:p>
    <w:p w14:paraId="3C2C6FE6" w14:textId="77777777" w:rsidR="00F37F33" w:rsidRPr="00E043DA" w:rsidRDefault="00F37F33" w:rsidP="00F37F33">
      <w:pPr>
        <w:ind w:firstLine="709"/>
        <w:jc w:val="both"/>
        <w:rPr>
          <w:bCs/>
          <w:iCs/>
          <w:sz w:val="24"/>
          <w:szCs w:val="24"/>
        </w:rPr>
      </w:pPr>
      <w:r w:rsidRPr="00E043DA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E043DA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42702BED" w14:textId="77777777" w:rsidR="003C0E5E" w:rsidRPr="00E043DA" w:rsidRDefault="003C0E5E" w:rsidP="003C0E5E">
      <w:pPr>
        <w:pStyle w:val="21"/>
        <w:ind w:right="0"/>
        <w:rPr>
          <w:color w:val="000000"/>
          <w:spacing w:val="4"/>
          <w:sz w:val="24"/>
          <w:szCs w:val="24"/>
        </w:rPr>
      </w:pPr>
      <w:r w:rsidRPr="00E043DA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E043DA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14:paraId="6451FC56" w14:textId="641DB8E2" w:rsidR="003C0E5E" w:rsidRPr="00E043DA" w:rsidRDefault="00AF1E76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E043DA">
        <w:rPr>
          <w:rFonts w:eastAsia="MS Mincho"/>
          <w:color w:val="000000"/>
          <w:sz w:val="24"/>
          <w:szCs w:val="24"/>
          <w:lang w:eastAsia="uk-UA"/>
        </w:rPr>
        <w:t>доповідь реферату</w:t>
      </w:r>
      <w:r w:rsidR="003C0E5E" w:rsidRPr="00E043DA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14:paraId="384A55E5" w14:textId="77777777" w:rsidR="003C0E5E" w:rsidRPr="00E043DA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E043DA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16CE0630" w14:textId="6D622872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E043DA">
        <w:rPr>
          <w:rFonts w:eastAsia="MS Mincho"/>
          <w:color w:val="000000"/>
          <w:sz w:val="24"/>
          <w:szCs w:val="24"/>
          <w:lang w:eastAsia="uk-UA"/>
        </w:rPr>
        <w:lastRenderedPageBreak/>
        <w:t xml:space="preserve">доповідь на науково-практичних конференціях кафедри, університету, написання тез, статей 0 – 5 балів; </w:t>
      </w:r>
    </w:p>
    <w:p w14:paraId="69B68E54" w14:textId="051AF383" w:rsidR="00897B3B" w:rsidRDefault="00897B3B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t>публікація тез 0-5 балів;</w:t>
      </w:r>
    </w:p>
    <w:p w14:paraId="75FCA607" w14:textId="5AC19888" w:rsidR="00897B3B" w:rsidRPr="00E043DA" w:rsidRDefault="00897B3B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t>публікація статті 5-10 балів;</w:t>
      </w:r>
    </w:p>
    <w:p w14:paraId="78D02AAA" w14:textId="5F7BADC6" w:rsidR="003C0E5E" w:rsidRPr="00E043DA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</w:rPr>
      </w:pPr>
      <w:r w:rsidRPr="00E043DA">
        <w:rPr>
          <w:bCs/>
          <w:sz w:val="24"/>
          <w:szCs w:val="24"/>
        </w:rPr>
        <w:t>участь у Всеукраїнській олімпіаді –</w:t>
      </w:r>
      <w:r w:rsidR="00D14ECA" w:rsidRPr="00E043DA">
        <w:rPr>
          <w:bCs/>
          <w:sz w:val="24"/>
          <w:szCs w:val="24"/>
        </w:rPr>
        <w:t xml:space="preserve"> </w:t>
      </w:r>
      <w:r w:rsidRPr="00E043DA">
        <w:rPr>
          <w:bCs/>
          <w:sz w:val="24"/>
          <w:szCs w:val="24"/>
        </w:rPr>
        <w:t>5</w:t>
      </w:r>
      <w:r w:rsidRPr="00E043DA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="00AF1E76" w:rsidRPr="00E043DA">
        <w:rPr>
          <w:rFonts w:eastAsia="MS Mincho"/>
          <w:color w:val="000000"/>
          <w:sz w:val="24"/>
          <w:szCs w:val="24"/>
          <w:lang w:eastAsia="uk-UA"/>
        </w:rPr>
        <w:t>.</w:t>
      </w:r>
      <w:r w:rsidRPr="00E043DA">
        <w:rPr>
          <w:rFonts w:eastAsia="MS Mincho"/>
          <w:color w:val="000000"/>
          <w:sz w:val="24"/>
          <w:szCs w:val="24"/>
        </w:rPr>
        <w:t xml:space="preserve"> </w:t>
      </w:r>
    </w:p>
    <w:p w14:paraId="6501A3AE" w14:textId="77777777" w:rsidR="003C0E5E" w:rsidRPr="00E043DA" w:rsidRDefault="003C0E5E" w:rsidP="003C0E5E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14:paraId="0AF14805" w14:textId="42E23B04" w:rsidR="003C0E5E" w:rsidRPr="00E043DA" w:rsidRDefault="003C0E5E" w:rsidP="003C0E5E">
      <w:pPr>
        <w:pStyle w:val="21"/>
        <w:ind w:right="0"/>
        <w:rPr>
          <w:sz w:val="24"/>
          <w:szCs w:val="24"/>
        </w:rPr>
      </w:pPr>
      <w:r w:rsidRPr="00E043DA">
        <w:rPr>
          <w:sz w:val="24"/>
          <w:szCs w:val="24"/>
        </w:rPr>
        <w:t xml:space="preserve">Бали за індивідуальні завдання студента (загалом </w:t>
      </w:r>
      <w:r w:rsidRPr="00E043DA">
        <w:rPr>
          <w:bCs/>
          <w:sz w:val="24"/>
          <w:szCs w:val="24"/>
        </w:rPr>
        <w:t>не більше 10 балів)</w:t>
      </w:r>
      <w:r w:rsidRPr="00E043DA">
        <w:rPr>
          <w:sz w:val="24"/>
          <w:szCs w:val="24"/>
        </w:rPr>
        <w:t xml:space="preserve"> можуть додаватись, як заохочувальні додаткові бали до підсумкового балу за поточну навчальну діяльність, </w:t>
      </w:r>
      <w:r w:rsidR="00AF1E76" w:rsidRPr="00E043DA">
        <w:rPr>
          <w:sz w:val="24"/>
          <w:szCs w:val="24"/>
        </w:rPr>
        <w:t>вирахувану</w:t>
      </w:r>
      <w:r w:rsidRPr="00E043DA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14:paraId="65649A51" w14:textId="77777777" w:rsidR="003C0E5E" w:rsidRPr="00E043DA" w:rsidRDefault="003C0E5E" w:rsidP="00AF1E76">
      <w:pPr>
        <w:rPr>
          <w:sz w:val="24"/>
          <w:szCs w:val="24"/>
        </w:rPr>
      </w:pPr>
    </w:p>
    <w:p w14:paraId="5D961A78" w14:textId="2F080776"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E043DA">
        <w:rPr>
          <w:sz w:val="24"/>
          <w:szCs w:val="24"/>
        </w:rPr>
        <w:t xml:space="preserve">поточна навчальна діяльність </w:t>
      </w:r>
      <w:r w:rsidR="00AF1E76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</w:t>
      </w:r>
      <w:r w:rsidRPr="00E043DA">
        <w:rPr>
          <w:color w:val="000000"/>
          <w:sz w:val="24"/>
          <w:szCs w:val="24"/>
        </w:rPr>
        <w:t>ПНД) та підсумкового заняття (ПЗ) студенту виставляється оцінка за традиційною 4-бальною системою: «відмінно», «добре», «задовільно» та «незадовільно».</w:t>
      </w:r>
    </w:p>
    <w:p w14:paraId="6282487B" w14:textId="4B057C48"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bCs/>
          <w:sz w:val="24"/>
          <w:szCs w:val="24"/>
        </w:rPr>
        <w:t xml:space="preserve">Максимальна кількість балів, яку студент може набрати при вивченні дисципліни, становить </w:t>
      </w:r>
      <w:r w:rsidR="00AF1E76" w:rsidRPr="00E043DA">
        <w:rPr>
          <w:bCs/>
          <w:sz w:val="24"/>
          <w:szCs w:val="24"/>
        </w:rPr>
        <w:t>–</w:t>
      </w:r>
      <w:r w:rsidRPr="00E043DA">
        <w:rPr>
          <w:bCs/>
          <w:sz w:val="24"/>
          <w:szCs w:val="24"/>
        </w:rPr>
        <w:t xml:space="preserve"> 200, мінімальна – 120 балів.</w:t>
      </w:r>
      <w:r w:rsidRPr="00E043DA">
        <w:rPr>
          <w:sz w:val="24"/>
          <w:szCs w:val="24"/>
        </w:rPr>
        <w:t xml:space="preserve"> </w:t>
      </w:r>
    </w:p>
    <w:p w14:paraId="3B237D30" w14:textId="34D581C0"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Після закінчення викладання дисципліни </w:t>
      </w:r>
      <w:bookmarkStart w:id="6" w:name="_GoBack"/>
      <w:bookmarkEnd w:id="6"/>
      <w:r w:rsidRPr="00E043DA">
        <w:rPr>
          <w:sz w:val="24"/>
          <w:szCs w:val="24"/>
        </w:rPr>
        <w:t>студент отримує залік.</w:t>
      </w:r>
      <w:r w:rsidR="00AF1E76" w:rsidRPr="00E043DA">
        <w:rPr>
          <w:sz w:val="24"/>
          <w:szCs w:val="24"/>
        </w:rPr>
        <w:t xml:space="preserve"> </w:t>
      </w:r>
    </w:p>
    <w:p w14:paraId="1675ABA8" w14:textId="77777777" w:rsidR="004D62E7" w:rsidRPr="00E043DA" w:rsidRDefault="004D62E7" w:rsidP="00AF1E76">
      <w:pPr>
        <w:rPr>
          <w:sz w:val="24"/>
          <w:szCs w:val="24"/>
        </w:rPr>
      </w:pPr>
    </w:p>
    <w:p w14:paraId="619A107C" w14:textId="03514F37" w:rsidR="00F37F33" w:rsidRPr="00E043DA" w:rsidRDefault="00F37F33" w:rsidP="00D14ECA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Перерахунок середньої оцінки за поточну діяльність</w:t>
      </w:r>
      <w:r w:rsidR="00D14ECA" w:rsidRPr="00E043DA">
        <w:rPr>
          <w:b/>
          <w:sz w:val="24"/>
          <w:szCs w:val="24"/>
        </w:rPr>
        <w:t xml:space="preserve"> </w:t>
      </w:r>
      <w:r w:rsidR="00AF1E76" w:rsidRPr="00E043DA">
        <w:rPr>
          <w:b/>
          <w:sz w:val="24"/>
          <w:szCs w:val="24"/>
        </w:rPr>
        <w:t xml:space="preserve">у </w:t>
      </w:r>
      <w:r w:rsidRPr="00E043DA">
        <w:rPr>
          <w:b/>
          <w:sz w:val="24"/>
          <w:szCs w:val="24"/>
        </w:rPr>
        <w:t>багатобальну шкалу</w:t>
      </w:r>
      <w:r w:rsidR="00AF1E76" w:rsidRPr="00E043DA">
        <w:rPr>
          <w:b/>
          <w:sz w:val="24"/>
          <w:szCs w:val="24"/>
        </w:rPr>
        <w:t xml:space="preserve"> </w:t>
      </w:r>
    </w:p>
    <w:p w14:paraId="6E774374" w14:textId="77777777" w:rsidR="00F37F33" w:rsidRPr="00E043DA" w:rsidRDefault="00F37F33" w:rsidP="00AF1E76">
      <w:pPr>
        <w:ind w:left="142" w:firstLine="425"/>
        <w:rPr>
          <w:sz w:val="24"/>
          <w:szCs w:val="24"/>
        </w:rPr>
      </w:pPr>
    </w:p>
    <w:p w14:paraId="7063B43F" w14:textId="77777777"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1.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3C06BF83" w14:textId="1393CC13"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2. Оцінка з дисципліни. Підсумковий бал за </w:t>
      </w:r>
      <w:r w:rsidR="00664FF2" w:rsidRPr="00E043DA">
        <w:rPr>
          <w:color w:val="000000"/>
          <w:sz w:val="24"/>
          <w:szCs w:val="24"/>
        </w:rPr>
        <w:t>ПНД</w:t>
      </w:r>
      <w:r w:rsidRPr="00E043DA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69EDCA59" w14:textId="4C3EAEA2" w:rsidR="00F37F33" w:rsidRPr="00E043DA" w:rsidRDefault="00F37F33" w:rsidP="00F37F33">
      <w:pPr>
        <w:pStyle w:val="21"/>
        <w:ind w:right="0"/>
        <w:rPr>
          <w:sz w:val="24"/>
          <w:szCs w:val="24"/>
        </w:rPr>
      </w:pPr>
      <w:r w:rsidRPr="00E043DA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="00664FF2" w:rsidRPr="00E043DA">
        <w:rPr>
          <w:rFonts w:eastAsia="MS Mincho"/>
          <w:color w:val="000000"/>
          <w:sz w:val="24"/>
          <w:szCs w:val="24"/>
          <w:lang w:eastAsia="uk-UA"/>
        </w:rPr>
        <w:t>доповідь реферату</w:t>
      </w:r>
      <w:r w:rsidRPr="00E043DA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E043DA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E043DA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E043DA">
        <w:rPr>
          <w:rFonts w:eastAsia="MS Mincho"/>
          <w:color w:val="000000"/>
          <w:sz w:val="24"/>
          <w:szCs w:val="24"/>
        </w:rPr>
        <w:t xml:space="preserve"> </w:t>
      </w:r>
      <w:r w:rsidRPr="00E043DA">
        <w:rPr>
          <w:sz w:val="24"/>
          <w:szCs w:val="24"/>
        </w:rPr>
        <w:t xml:space="preserve">(загалом </w:t>
      </w:r>
      <w:r w:rsidRPr="00E043DA">
        <w:rPr>
          <w:bCs/>
          <w:sz w:val="24"/>
          <w:szCs w:val="24"/>
        </w:rPr>
        <w:t>не більше 10 балів)</w:t>
      </w:r>
      <w:r w:rsidRPr="00E043DA">
        <w:rPr>
          <w:sz w:val="24"/>
          <w:szCs w:val="24"/>
        </w:rPr>
        <w:t xml:space="preserve">, які можуть додаватись, як заохочувальні додаткові бали до підсумкового балу за поточну навчальну діяльність, </w:t>
      </w:r>
      <w:r w:rsidR="00664FF2" w:rsidRPr="00E043DA">
        <w:rPr>
          <w:sz w:val="24"/>
          <w:szCs w:val="24"/>
        </w:rPr>
        <w:t>вирахуваному</w:t>
      </w:r>
      <w:r w:rsidRPr="00E043DA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14:paraId="6278964A" w14:textId="79D3982E" w:rsidR="00F37F33" w:rsidRPr="00E043DA" w:rsidRDefault="006C2C7C" w:rsidP="00F37F33">
      <w:pPr>
        <w:jc w:val="right"/>
        <w:rPr>
          <w:sz w:val="24"/>
          <w:szCs w:val="24"/>
        </w:rPr>
      </w:pPr>
      <w:r w:rsidRPr="00E043DA">
        <w:rPr>
          <w:sz w:val="24"/>
          <w:szCs w:val="24"/>
        </w:rPr>
        <w:br w:type="column"/>
      </w:r>
      <w:r w:rsidR="00F37F33" w:rsidRPr="00E043DA">
        <w:rPr>
          <w:sz w:val="24"/>
          <w:szCs w:val="24"/>
        </w:rPr>
        <w:lastRenderedPageBreak/>
        <w:t>Таблиця 2</w:t>
      </w:r>
    </w:p>
    <w:p w14:paraId="472A8C8B" w14:textId="77777777" w:rsidR="00F37F33" w:rsidRPr="00E043DA" w:rsidRDefault="00F37F33" w:rsidP="00F37F33">
      <w:pPr>
        <w:pStyle w:val="21"/>
        <w:ind w:right="0" w:firstLine="0"/>
        <w:jc w:val="center"/>
        <w:rPr>
          <w:sz w:val="24"/>
          <w:szCs w:val="24"/>
        </w:rPr>
      </w:pPr>
      <w:r w:rsidRPr="00E043DA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465E8D68" w14:textId="77777777" w:rsidR="00F37F33" w:rsidRPr="00E043DA" w:rsidRDefault="00F37F33" w:rsidP="00F37F33">
      <w:pPr>
        <w:pStyle w:val="21"/>
        <w:ind w:right="0" w:firstLine="0"/>
        <w:jc w:val="center"/>
        <w:rPr>
          <w:sz w:val="24"/>
          <w:szCs w:val="24"/>
        </w:rPr>
      </w:pPr>
      <w:r w:rsidRPr="00E043DA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F37F33" w:rsidRPr="00E043DA" w14:paraId="0B36F3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63B19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6FA19DE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633F798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32AE571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6550C5A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66BB9ADE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311283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639FF99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200-бальна шкала</w:t>
            </w:r>
          </w:p>
        </w:tc>
      </w:tr>
      <w:tr w:rsidR="00F37F33" w:rsidRPr="00E043DA" w14:paraId="2498D3C4" w14:textId="77777777" w:rsidTr="0089203F">
        <w:trPr>
          <w:jc w:val="center"/>
        </w:trPr>
        <w:tc>
          <w:tcPr>
            <w:tcW w:w="1728" w:type="dxa"/>
            <w:vAlign w:val="bottom"/>
          </w:tcPr>
          <w:p w14:paraId="5617AB8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651BC6B6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75A31333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0C2478A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6E34579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910D794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2B2AB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0111D80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138</w:t>
            </w:r>
          </w:p>
        </w:tc>
      </w:tr>
      <w:tr w:rsidR="00F37F33" w:rsidRPr="00E043DA" w14:paraId="2BDF83C8" w14:textId="77777777" w:rsidTr="0089203F">
        <w:trPr>
          <w:jc w:val="center"/>
        </w:trPr>
        <w:tc>
          <w:tcPr>
            <w:tcW w:w="1728" w:type="dxa"/>
            <w:vAlign w:val="bottom"/>
          </w:tcPr>
          <w:p w14:paraId="1600D68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3932D39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6DEC488B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1CA7E83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7085742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C5F002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6954FA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491E563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137</w:t>
            </w:r>
          </w:p>
        </w:tc>
      </w:tr>
      <w:tr w:rsidR="00F37F33" w:rsidRPr="00E043DA" w14:paraId="6A45D01E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CF61C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06E6EC2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63FD89D9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109E3E33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21C4E161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906F838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B6D35B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67B372BE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136</w:t>
            </w:r>
          </w:p>
        </w:tc>
      </w:tr>
      <w:tr w:rsidR="00F37F33" w:rsidRPr="00E043DA" w14:paraId="7236163A" w14:textId="77777777" w:rsidTr="0089203F">
        <w:trPr>
          <w:jc w:val="center"/>
        </w:trPr>
        <w:tc>
          <w:tcPr>
            <w:tcW w:w="1728" w:type="dxa"/>
            <w:vAlign w:val="bottom"/>
          </w:tcPr>
          <w:p w14:paraId="134DFAB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31984D4C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3ADA1807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5BD89FF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207D448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0BBF187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52D77C6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7C58B57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135</w:t>
            </w:r>
          </w:p>
        </w:tc>
      </w:tr>
      <w:tr w:rsidR="00F37F33" w:rsidRPr="00E043DA" w14:paraId="7E20BC5E" w14:textId="77777777" w:rsidTr="0089203F">
        <w:trPr>
          <w:jc w:val="center"/>
        </w:trPr>
        <w:tc>
          <w:tcPr>
            <w:tcW w:w="1728" w:type="dxa"/>
            <w:vAlign w:val="bottom"/>
          </w:tcPr>
          <w:p w14:paraId="1FFFAF46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2EF3E22E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5D38B8B4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6412C1D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3EA3E10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FD782E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9F848F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3514E84E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134</w:t>
            </w:r>
          </w:p>
        </w:tc>
      </w:tr>
      <w:tr w:rsidR="00F37F33" w:rsidRPr="00E043DA" w14:paraId="08A1710B" w14:textId="77777777" w:rsidTr="0089203F">
        <w:trPr>
          <w:jc w:val="center"/>
        </w:trPr>
        <w:tc>
          <w:tcPr>
            <w:tcW w:w="1728" w:type="dxa"/>
            <w:vAlign w:val="bottom"/>
          </w:tcPr>
          <w:p w14:paraId="48E75FA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6F4D6D1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085F3359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47419A1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3AC196D6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C45CD8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B2AA0CA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4D672273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133</w:t>
            </w:r>
          </w:p>
        </w:tc>
      </w:tr>
      <w:tr w:rsidR="00F37F33" w:rsidRPr="00E043DA" w14:paraId="18D1D1DC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7A6F9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5818B1DA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466BCD8A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30B8FCB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43C3498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5E7919C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FC9ECE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509254F3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132</w:t>
            </w:r>
          </w:p>
        </w:tc>
      </w:tr>
      <w:tr w:rsidR="00F37F33" w:rsidRPr="00E043DA" w14:paraId="6ECC70DE" w14:textId="77777777" w:rsidTr="0089203F">
        <w:trPr>
          <w:jc w:val="center"/>
        </w:trPr>
        <w:tc>
          <w:tcPr>
            <w:tcW w:w="1728" w:type="dxa"/>
            <w:vAlign w:val="bottom"/>
          </w:tcPr>
          <w:p w14:paraId="446CA7C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176C983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3C184E8C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0B8A1F2A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4CDA3A9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B078741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ADCA9D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1E6DA12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131</w:t>
            </w:r>
          </w:p>
        </w:tc>
      </w:tr>
      <w:tr w:rsidR="00F37F33" w:rsidRPr="00E043DA" w14:paraId="1BF245C3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12DFB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531D856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2E93F8BE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7DBA6491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72B0FCD1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ADFDEBB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97068B3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786D80C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130</w:t>
            </w:r>
          </w:p>
        </w:tc>
      </w:tr>
      <w:tr w:rsidR="00F37F33" w:rsidRPr="00E043DA" w14:paraId="6534CE7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6AF9D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7B00A40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62A23780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04380CE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7554E1B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4645930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8BE5E5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2A3598D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129</w:t>
            </w:r>
          </w:p>
        </w:tc>
      </w:tr>
      <w:tr w:rsidR="00F37F33" w:rsidRPr="00E043DA" w14:paraId="66E50F9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5E16FB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24879A1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012E6F2C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6D6B9B2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542C6C3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740EDDF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0F2671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0E68D5F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128</w:t>
            </w:r>
          </w:p>
        </w:tc>
      </w:tr>
      <w:tr w:rsidR="00F37F33" w:rsidRPr="00E043DA" w14:paraId="4F1A9465" w14:textId="77777777" w:rsidTr="0089203F">
        <w:trPr>
          <w:jc w:val="center"/>
        </w:trPr>
        <w:tc>
          <w:tcPr>
            <w:tcW w:w="1728" w:type="dxa"/>
            <w:vAlign w:val="bottom"/>
          </w:tcPr>
          <w:p w14:paraId="7C93E9C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517D1E0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47F71578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6CFF6546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1CDD0F9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7ACC423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9ED653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53506AB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127</w:t>
            </w:r>
          </w:p>
        </w:tc>
      </w:tr>
      <w:tr w:rsidR="00F37F33" w:rsidRPr="00E043DA" w14:paraId="41749F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49BBBD1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4251B90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543418AF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6DA3D4E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412C82C1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3A10D4A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487AE4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543647F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126</w:t>
            </w:r>
          </w:p>
        </w:tc>
      </w:tr>
      <w:tr w:rsidR="00F37F33" w:rsidRPr="00E043DA" w14:paraId="0ACD76A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216309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18529F3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34B3E291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7407B4B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66AD64E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5045B84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337A4E1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78BD21FA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125</w:t>
            </w:r>
          </w:p>
        </w:tc>
      </w:tr>
      <w:tr w:rsidR="00F37F33" w:rsidRPr="00E043DA" w14:paraId="5FDC4BD7" w14:textId="77777777" w:rsidTr="0089203F">
        <w:trPr>
          <w:jc w:val="center"/>
        </w:trPr>
        <w:tc>
          <w:tcPr>
            <w:tcW w:w="1728" w:type="dxa"/>
            <w:vAlign w:val="bottom"/>
          </w:tcPr>
          <w:p w14:paraId="074D777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41ED4D8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47C2FA98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1E1483E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14159B0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BE9080E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5E6B08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0E0E90F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124</w:t>
            </w:r>
          </w:p>
        </w:tc>
      </w:tr>
      <w:tr w:rsidR="00F37F33" w:rsidRPr="00E043DA" w14:paraId="7353F50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56577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08663A5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54D8C15E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1A7F21F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1A46F36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EF359E8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8CCDD51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7653439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123</w:t>
            </w:r>
          </w:p>
        </w:tc>
      </w:tr>
      <w:tr w:rsidR="00F37F33" w:rsidRPr="00E043DA" w14:paraId="45C50BEB" w14:textId="77777777" w:rsidTr="0089203F">
        <w:trPr>
          <w:jc w:val="center"/>
        </w:trPr>
        <w:tc>
          <w:tcPr>
            <w:tcW w:w="1728" w:type="dxa"/>
            <w:vAlign w:val="bottom"/>
          </w:tcPr>
          <w:p w14:paraId="76EC085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5809337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740772A7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5CC6737E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4449884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3FF08E1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A0472D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17B6401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122</w:t>
            </w:r>
          </w:p>
        </w:tc>
      </w:tr>
      <w:tr w:rsidR="00F37F33" w:rsidRPr="00E043DA" w14:paraId="0A900B31" w14:textId="77777777" w:rsidTr="0089203F">
        <w:trPr>
          <w:jc w:val="center"/>
        </w:trPr>
        <w:tc>
          <w:tcPr>
            <w:tcW w:w="1728" w:type="dxa"/>
            <w:vAlign w:val="bottom"/>
          </w:tcPr>
          <w:p w14:paraId="3367093E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12DA655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5F6DAD70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0DA399C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5850077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13B50B3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B93AF2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5BB359FC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121</w:t>
            </w:r>
          </w:p>
        </w:tc>
      </w:tr>
      <w:tr w:rsidR="00F37F33" w:rsidRPr="00E043DA" w14:paraId="2975D4D0" w14:textId="77777777" w:rsidTr="0089203F">
        <w:trPr>
          <w:jc w:val="center"/>
        </w:trPr>
        <w:tc>
          <w:tcPr>
            <w:tcW w:w="1728" w:type="dxa"/>
            <w:vAlign w:val="bottom"/>
          </w:tcPr>
          <w:p w14:paraId="530A06D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42B4DD6A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2F9F02A7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02357DAA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592290B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E15970B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D50491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4C10541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120</w:t>
            </w:r>
          </w:p>
        </w:tc>
      </w:tr>
      <w:tr w:rsidR="00F37F33" w:rsidRPr="00E043DA" w14:paraId="40D4EE1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871F1BA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36532EF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303D444C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3971E28A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610C942F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A9DB6ED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7F727F" w14:textId="77777777"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043DA">
              <w:rPr>
                <w:b/>
                <w:spacing w:val="-6"/>
                <w:sz w:val="24"/>
                <w:szCs w:val="24"/>
              </w:rPr>
              <w:t>Менше</w:t>
            </w:r>
            <w:r w:rsidRPr="00E043DA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67584827" w14:textId="77777777"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043DA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F37F33" w:rsidRPr="00E043DA" w14:paraId="132E0711" w14:textId="77777777" w:rsidTr="0089203F">
        <w:trPr>
          <w:jc w:val="center"/>
        </w:trPr>
        <w:tc>
          <w:tcPr>
            <w:tcW w:w="1728" w:type="dxa"/>
            <w:vAlign w:val="bottom"/>
          </w:tcPr>
          <w:p w14:paraId="43BEADB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051C0D2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203103FC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13728F3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2CED4BC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6811BD6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5B4F6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CC218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E043DA" w14:paraId="0186115F" w14:textId="77777777" w:rsidTr="0089203F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67D1C94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76247CAA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70CF82F6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63E0054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2437AD5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701CB0F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B9DD" w14:textId="77777777"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550F" w14:textId="77777777"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14:paraId="19C99C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0F5512C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4DBEF92C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3269E2E4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2332152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5362483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C795805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A330" w14:textId="77777777"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B4D83" w14:textId="77777777"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14:paraId="0B7A0251" w14:textId="77777777" w:rsidTr="0089203F">
        <w:trPr>
          <w:jc w:val="center"/>
        </w:trPr>
        <w:tc>
          <w:tcPr>
            <w:tcW w:w="1728" w:type="dxa"/>
            <w:vAlign w:val="bottom"/>
          </w:tcPr>
          <w:p w14:paraId="66750D3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388FD6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296E2D04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02C1A8B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5A71C85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A1FD8B2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17C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20F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E043DA" w14:paraId="2CE176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62B79073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372D805E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67A261E6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5B92A6E5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24198013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1532D6D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5DE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4BD1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E043DA" w14:paraId="16F0708C" w14:textId="77777777" w:rsidTr="0089203F">
        <w:trPr>
          <w:jc w:val="center"/>
        </w:trPr>
        <w:tc>
          <w:tcPr>
            <w:tcW w:w="1728" w:type="dxa"/>
            <w:vAlign w:val="bottom"/>
          </w:tcPr>
          <w:p w14:paraId="608A1EB3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2DC89BB6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040A5110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1AD4924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67FC81DC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D0ECD7B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DCB7E" w14:textId="77777777"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45228" w14:textId="77777777"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14:paraId="11A68BA8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1A5E3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0B9C1B2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7ECB489D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57ADA2E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3B4E3E5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3B9AC8D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51D721E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5AFBB06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14:paraId="0D22C1BA" w14:textId="77777777" w:rsidTr="0089203F">
        <w:trPr>
          <w:jc w:val="center"/>
        </w:trPr>
        <w:tc>
          <w:tcPr>
            <w:tcW w:w="1728" w:type="dxa"/>
            <w:vAlign w:val="bottom"/>
          </w:tcPr>
          <w:p w14:paraId="3D48618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1CD26C69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4F95AEFE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3C671E9D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5B0E4CC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EA4E6D4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738401D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4005DFF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14:paraId="483B0573" w14:textId="77777777" w:rsidTr="0089203F">
        <w:trPr>
          <w:jc w:val="center"/>
        </w:trPr>
        <w:tc>
          <w:tcPr>
            <w:tcW w:w="1728" w:type="dxa"/>
            <w:vAlign w:val="bottom"/>
          </w:tcPr>
          <w:p w14:paraId="096EB7FE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77954052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33D17AB5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065D416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42A2E97B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EE3DE15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6CBD9FF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576C39B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14:paraId="54FFF469" w14:textId="77777777" w:rsidTr="0089203F">
        <w:trPr>
          <w:jc w:val="center"/>
        </w:trPr>
        <w:tc>
          <w:tcPr>
            <w:tcW w:w="1728" w:type="dxa"/>
            <w:vAlign w:val="bottom"/>
          </w:tcPr>
          <w:p w14:paraId="1B4CD516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6D976B54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64FD7A83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6B51DD5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3EA42B37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B1ABF36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C26597B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6437583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14:paraId="17E932BC" w14:textId="77777777" w:rsidTr="0089203F">
        <w:trPr>
          <w:jc w:val="center"/>
        </w:trPr>
        <w:tc>
          <w:tcPr>
            <w:tcW w:w="1728" w:type="dxa"/>
            <w:vAlign w:val="bottom"/>
          </w:tcPr>
          <w:p w14:paraId="7A504778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74D2B2F0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2279434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14:paraId="536D61D6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264F2B81" w14:textId="77777777"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4644C8C2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7D68C99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CDCA66B" w14:textId="77777777"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4C244C" w14:textId="77777777" w:rsidR="00FF1E4A" w:rsidRPr="00E043DA" w:rsidRDefault="00FF1E4A" w:rsidP="00F37F33">
      <w:pPr>
        <w:jc w:val="both"/>
        <w:rPr>
          <w:sz w:val="24"/>
          <w:szCs w:val="24"/>
        </w:rPr>
      </w:pPr>
    </w:p>
    <w:p w14:paraId="4C1954D2" w14:textId="2EECCC58" w:rsidR="00F37F33" w:rsidRPr="00E043DA" w:rsidRDefault="00F37F33" w:rsidP="00F37F33">
      <w:p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Завідувачка</w:t>
      </w:r>
      <w:r w:rsidR="00664FF2" w:rsidRPr="00E043DA">
        <w:rPr>
          <w:sz w:val="24"/>
          <w:szCs w:val="24"/>
        </w:rPr>
        <w:t xml:space="preserve"> кафедри </w:t>
      </w:r>
    </w:p>
    <w:p w14:paraId="02D7D4A2" w14:textId="2CEA259E" w:rsidR="00F37F33" w:rsidRPr="00E043DA" w:rsidRDefault="00664FF2" w:rsidP="00F37F33">
      <w:p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пропедевтики </w:t>
      </w:r>
      <w:r w:rsidR="00F37F33" w:rsidRPr="00E043DA">
        <w:rPr>
          <w:sz w:val="24"/>
          <w:szCs w:val="24"/>
        </w:rPr>
        <w:t xml:space="preserve">педіатрії № </w:t>
      </w:r>
      <w:r w:rsidRPr="00E043DA">
        <w:rPr>
          <w:sz w:val="24"/>
          <w:szCs w:val="24"/>
        </w:rPr>
        <w:t>2</w:t>
      </w:r>
      <w:r w:rsidR="00F37F33" w:rsidRPr="00E043DA">
        <w:rPr>
          <w:sz w:val="24"/>
          <w:szCs w:val="24"/>
        </w:rPr>
        <w:t xml:space="preserve">, </w:t>
      </w:r>
    </w:p>
    <w:p w14:paraId="2D050440" w14:textId="0BFE2E15" w:rsidR="00F37F33" w:rsidRPr="002816A1" w:rsidRDefault="00664FF2" w:rsidP="00F37F33">
      <w:r w:rsidRPr="00E043DA">
        <w:rPr>
          <w:sz w:val="24"/>
          <w:szCs w:val="24"/>
        </w:rPr>
        <w:t xml:space="preserve">професор, д.мед.н. </w:t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  <w:t>Клименко В.А.</w:t>
      </w:r>
      <w:r w:rsidR="00F37F33" w:rsidRPr="002816A1">
        <w:rPr>
          <w:sz w:val="24"/>
          <w:szCs w:val="24"/>
        </w:rPr>
        <w:t xml:space="preserve"> </w:t>
      </w:r>
    </w:p>
    <w:p w14:paraId="3480C3F9" w14:textId="77777777" w:rsidR="00FC3803" w:rsidRPr="002816A1" w:rsidRDefault="00FC3803" w:rsidP="00F37F33">
      <w:pPr>
        <w:jc w:val="both"/>
      </w:pPr>
    </w:p>
    <w:sectPr w:rsidR="00FC3803" w:rsidRPr="002816A1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5132A"/>
    <w:multiLevelType w:val="hybridMultilevel"/>
    <w:tmpl w:val="1F10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10DE"/>
    <w:multiLevelType w:val="hybridMultilevel"/>
    <w:tmpl w:val="7F6E46F0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C051E1"/>
    <w:multiLevelType w:val="hybridMultilevel"/>
    <w:tmpl w:val="C6B4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4428"/>
    <w:multiLevelType w:val="hybridMultilevel"/>
    <w:tmpl w:val="2EC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92E24"/>
    <w:multiLevelType w:val="hybridMultilevel"/>
    <w:tmpl w:val="760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7998"/>
    <w:multiLevelType w:val="hybridMultilevel"/>
    <w:tmpl w:val="2EC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5796"/>
    <w:multiLevelType w:val="hybridMultilevel"/>
    <w:tmpl w:val="1B6417BC"/>
    <w:lvl w:ilvl="0" w:tplc="B394CF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2BB4"/>
    <w:multiLevelType w:val="hybridMultilevel"/>
    <w:tmpl w:val="A3F80168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EC7EA7"/>
    <w:multiLevelType w:val="hybridMultilevel"/>
    <w:tmpl w:val="1C18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F95B89"/>
    <w:multiLevelType w:val="hybridMultilevel"/>
    <w:tmpl w:val="EDE6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3A9E"/>
    <w:multiLevelType w:val="hybridMultilevel"/>
    <w:tmpl w:val="1D849078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3EEA5203"/>
    <w:multiLevelType w:val="hybridMultilevel"/>
    <w:tmpl w:val="5BCC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2046"/>
    <w:multiLevelType w:val="hybridMultilevel"/>
    <w:tmpl w:val="9A6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738F"/>
    <w:multiLevelType w:val="hybridMultilevel"/>
    <w:tmpl w:val="D2E07D12"/>
    <w:lvl w:ilvl="0" w:tplc="C0B8E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C4B78"/>
    <w:multiLevelType w:val="hybridMultilevel"/>
    <w:tmpl w:val="DD8018DC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5390F"/>
    <w:multiLevelType w:val="hybridMultilevel"/>
    <w:tmpl w:val="043CBA88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8402B"/>
    <w:multiLevelType w:val="hybridMultilevel"/>
    <w:tmpl w:val="D9F4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E50FE7"/>
    <w:multiLevelType w:val="hybridMultilevel"/>
    <w:tmpl w:val="87484676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5"/>
  </w:num>
  <w:num w:numId="6">
    <w:abstractNumId w:val="20"/>
  </w:num>
  <w:num w:numId="7">
    <w:abstractNumId w:val="7"/>
  </w:num>
  <w:num w:numId="8">
    <w:abstractNumId w:val="4"/>
  </w:num>
  <w:num w:numId="9">
    <w:abstractNumId w:val="1"/>
  </w:num>
  <w:num w:numId="10">
    <w:abstractNumId w:val="19"/>
  </w:num>
  <w:num w:numId="11">
    <w:abstractNumId w:val="23"/>
  </w:num>
  <w:num w:numId="12">
    <w:abstractNumId w:val="10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28"/>
  </w:num>
  <w:num w:numId="19">
    <w:abstractNumId w:val="27"/>
  </w:num>
  <w:num w:numId="20">
    <w:abstractNumId w:val="12"/>
  </w:num>
  <w:num w:numId="21">
    <w:abstractNumId w:val="22"/>
  </w:num>
  <w:num w:numId="22">
    <w:abstractNumId w:val="24"/>
  </w:num>
  <w:num w:numId="23">
    <w:abstractNumId w:val="26"/>
  </w:num>
  <w:num w:numId="24">
    <w:abstractNumId w:val="17"/>
  </w:num>
  <w:num w:numId="25">
    <w:abstractNumId w:val="2"/>
  </w:num>
  <w:num w:numId="26">
    <w:abstractNumId w:val="8"/>
  </w:num>
  <w:num w:numId="27">
    <w:abstractNumId w:val="16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98"/>
    <w:rsid w:val="00000A7B"/>
    <w:rsid w:val="000403B2"/>
    <w:rsid w:val="0005273A"/>
    <w:rsid w:val="00063F72"/>
    <w:rsid w:val="00066200"/>
    <w:rsid w:val="00094AC1"/>
    <w:rsid w:val="000A28A7"/>
    <w:rsid w:val="00111DA4"/>
    <w:rsid w:val="00113789"/>
    <w:rsid w:val="00120F06"/>
    <w:rsid w:val="001544C6"/>
    <w:rsid w:val="001745E6"/>
    <w:rsid w:val="001B6541"/>
    <w:rsid w:val="001D0ED7"/>
    <w:rsid w:val="001F3E28"/>
    <w:rsid w:val="00202FDE"/>
    <w:rsid w:val="00211319"/>
    <w:rsid w:val="002167D7"/>
    <w:rsid w:val="002208E7"/>
    <w:rsid w:val="0023505E"/>
    <w:rsid w:val="00255EBD"/>
    <w:rsid w:val="00256D04"/>
    <w:rsid w:val="00257F5D"/>
    <w:rsid w:val="002737B8"/>
    <w:rsid w:val="002816A1"/>
    <w:rsid w:val="002B04DB"/>
    <w:rsid w:val="002D020C"/>
    <w:rsid w:val="002D77CB"/>
    <w:rsid w:val="003365FB"/>
    <w:rsid w:val="00354EA8"/>
    <w:rsid w:val="003661D0"/>
    <w:rsid w:val="00383F10"/>
    <w:rsid w:val="003A4413"/>
    <w:rsid w:val="003A5E8A"/>
    <w:rsid w:val="003C0E5E"/>
    <w:rsid w:val="003D458B"/>
    <w:rsid w:val="00427CCF"/>
    <w:rsid w:val="00475251"/>
    <w:rsid w:val="004B01B7"/>
    <w:rsid w:val="004B1D79"/>
    <w:rsid w:val="004D0743"/>
    <w:rsid w:val="004D62E7"/>
    <w:rsid w:val="004E09EE"/>
    <w:rsid w:val="0050683A"/>
    <w:rsid w:val="00510788"/>
    <w:rsid w:val="005128C3"/>
    <w:rsid w:val="005737D0"/>
    <w:rsid w:val="005D24BE"/>
    <w:rsid w:val="005F1FB6"/>
    <w:rsid w:val="005F5FF6"/>
    <w:rsid w:val="00637201"/>
    <w:rsid w:val="00664FF2"/>
    <w:rsid w:val="00674198"/>
    <w:rsid w:val="006820F4"/>
    <w:rsid w:val="00695878"/>
    <w:rsid w:val="006B61E3"/>
    <w:rsid w:val="006C2C7C"/>
    <w:rsid w:val="006E639B"/>
    <w:rsid w:val="006F385C"/>
    <w:rsid w:val="007427C4"/>
    <w:rsid w:val="007F2546"/>
    <w:rsid w:val="00805580"/>
    <w:rsid w:val="00807070"/>
    <w:rsid w:val="008162B6"/>
    <w:rsid w:val="00862C9A"/>
    <w:rsid w:val="0089203F"/>
    <w:rsid w:val="00897B3B"/>
    <w:rsid w:val="008A2AA0"/>
    <w:rsid w:val="008D467B"/>
    <w:rsid w:val="008D6286"/>
    <w:rsid w:val="008F2E44"/>
    <w:rsid w:val="008F3F3C"/>
    <w:rsid w:val="009076CD"/>
    <w:rsid w:val="00946864"/>
    <w:rsid w:val="00951E17"/>
    <w:rsid w:val="009903D8"/>
    <w:rsid w:val="009940D3"/>
    <w:rsid w:val="009A0FA4"/>
    <w:rsid w:val="009B4D88"/>
    <w:rsid w:val="009F588E"/>
    <w:rsid w:val="00A27055"/>
    <w:rsid w:val="00A5480B"/>
    <w:rsid w:val="00A62775"/>
    <w:rsid w:val="00A645C8"/>
    <w:rsid w:val="00A651F3"/>
    <w:rsid w:val="00A70856"/>
    <w:rsid w:val="00A93E06"/>
    <w:rsid w:val="00AC1D27"/>
    <w:rsid w:val="00AF1E76"/>
    <w:rsid w:val="00AF2501"/>
    <w:rsid w:val="00B2082F"/>
    <w:rsid w:val="00B3217F"/>
    <w:rsid w:val="00B3251D"/>
    <w:rsid w:val="00B36683"/>
    <w:rsid w:val="00B64D98"/>
    <w:rsid w:val="00B750FC"/>
    <w:rsid w:val="00B80082"/>
    <w:rsid w:val="00BD5AFD"/>
    <w:rsid w:val="00BE499A"/>
    <w:rsid w:val="00C24DB7"/>
    <w:rsid w:val="00C654EE"/>
    <w:rsid w:val="00C6597A"/>
    <w:rsid w:val="00C87241"/>
    <w:rsid w:val="00C955D0"/>
    <w:rsid w:val="00D01F5A"/>
    <w:rsid w:val="00D02433"/>
    <w:rsid w:val="00D140CB"/>
    <w:rsid w:val="00D14ECA"/>
    <w:rsid w:val="00D27577"/>
    <w:rsid w:val="00D70F53"/>
    <w:rsid w:val="00D75455"/>
    <w:rsid w:val="00DA2E81"/>
    <w:rsid w:val="00DB54F8"/>
    <w:rsid w:val="00DB7532"/>
    <w:rsid w:val="00DD7DD1"/>
    <w:rsid w:val="00E043DA"/>
    <w:rsid w:val="00E16662"/>
    <w:rsid w:val="00E31F1F"/>
    <w:rsid w:val="00E5263E"/>
    <w:rsid w:val="00E7761A"/>
    <w:rsid w:val="00EB01F8"/>
    <w:rsid w:val="00EB2782"/>
    <w:rsid w:val="00ED0A2C"/>
    <w:rsid w:val="00EF331A"/>
    <w:rsid w:val="00EF4FCE"/>
    <w:rsid w:val="00F1159C"/>
    <w:rsid w:val="00F37F33"/>
    <w:rsid w:val="00F423A8"/>
    <w:rsid w:val="00F4474E"/>
    <w:rsid w:val="00F517B4"/>
    <w:rsid w:val="00F85412"/>
    <w:rsid w:val="00FA41BF"/>
    <w:rsid w:val="00FC3803"/>
    <w:rsid w:val="00FE0433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479C"/>
  <w15:docId w15:val="{39336573-4313-4ADB-BC5E-7BA6520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510788"/>
    <w:pPr>
      <w:keepNext/>
      <w:widowControl/>
      <w:suppressAutoHyphens/>
      <w:autoSpaceDE/>
      <w:autoSpaceDN/>
      <w:outlineLvl w:val="0"/>
    </w:pPr>
    <w:rPr>
      <w:rFonts w:eastAsia="Times New Roman"/>
      <w:sz w:val="3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35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0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05E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05E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23505E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05E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B36683"/>
  </w:style>
  <w:style w:type="character" w:customStyle="1" w:styleId="FontStyle40">
    <w:name w:val="Font Style40"/>
    <w:uiPriority w:val="99"/>
    <w:rsid w:val="00B36683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E16662"/>
  </w:style>
  <w:style w:type="character" w:styleId="af2">
    <w:name w:val="Unresolved Mention"/>
    <w:basedOn w:val="a0"/>
    <w:uiPriority w:val="99"/>
    <w:semiHidden/>
    <w:unhideWhenUsed/>
    <w:rsid w:val="00063F7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510788"/>
    <w:rPr>
      <w:rFonts w:ascii="Times New Roman" w:eastAsia="Times New Roman" w:hAnsi="Times New Roman" w:cs="Times New Roman"/>
      <w:sz w:val="32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allerg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lu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full/10.1111/all.12429" TargetMode="External"/><Relationship Id="rId5" Type="http://schemas.openxmlformats.org/officeDocument/2006/relationships/hyperlink" Target="mailto:s.koshina@kh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Клименко</cp:lastModifiedBy>
  <cp:revision>33</cp:revision>
  <dcterms:created xsi:type="dcterms:W3CDTF">2020-09-04T13:16:00Z</dcterms:created>
  <dcterms:modified xsi:type="dcterms:W3CDTF">2020-09-17T16:01:00Z</dcterms:modified>
</cp:coreProperties>
</file>