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C" w:rsidRP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ОБҐРУНТУВАННЯ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технічних та якісних характеристик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Pr="00930AF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розміру бюджетного призначення, очікуваної вартості предмета закупівлі:</w:t>
      </w:r>
    </w:p>
    <w:p w:rsid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Послуга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управління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побутовими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відходами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оприлюднюється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виконання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постанови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Кабміну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№ 710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11.10.2016 «Про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ефективне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державних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коштів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» (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зі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змінами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))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Найменування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замовника</w:t>
      </w: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: </w:t>
      </w:r>
      <w:r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Харківський національний медичний університет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Код згідно з ЄДРПОУ:</w:t>
      </w: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01896866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Місцезнаходження:</w:t>
      </w: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61022,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м.Харків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пр. Науки,4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Категорія замовника:</w:t>
      </w: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Юридична особа, яка забезпечує потреби держави або територіальної громади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930AFC"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Назва предмета закупівлі</w:t>
      </w:r>
      <w:r w:rsidRPr="00930AFC"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із зазначенням коду за Єдиним закупівельним та назви відповідних класифікаторів предмета закупівлі і частин предмета закупівлі</w:t>
      </w:r>
      <w:r w:rsidRPr="00930AF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:</w:t>
      </w:r>
      <w:r w:rsidRPr="00930AFC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Послуга з управління побутовими відходами </w:t>
      </w:r>
      <w:r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ДК 021:2015 90510000-5 Утилізація </w:t>
      </w:r>
      <w:r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сміття та поводження зі сміттям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Вид та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ідентифікатор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процедури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закупівлі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30AF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Відкриті торги з </w:t>
      </w:r>
      <w:proofErr w:type="gram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особливостями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,  UA</w:t>
      </w:r>
      <w:proofErr w:type="gram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-2024-12-26-006247-a</w:t>
      </w:r>
    </w:p>
    <w:p w:rsidR="006F7BAD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Очікувана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вартість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обґрунтування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очікуваної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вартості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предмета </w:t>
      </w:r>
      <w:proofErr w:type="spellStart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закупівлі</w:t>
      </w:r>
      <w:proofErr w:type="spellEnd"/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C5223D" w:rsidRPr="006F7BAD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504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000,00</w:t>
      </w:r>
      <w:r w:rsidR="006F7BAD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грн</w:t>
      </w:r>
      <w:r w:rsidRPr="00930AFC">
        <w:rPr>
          <w:rFonts w:ascii="Times New Roman" w:eastAsia="Times New Roman" w:hAnsi="Times New Roman" w:cs="Times New Roman"/>
          <w:b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Визначення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очікуваної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вартості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предмета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закупівлі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обумовлене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аналізом</w:t>
      </w:r>
      <w:proofErr w:type="spellEnd"/>
      <w:proofErr w:type="gram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цін на аналогічні послуги в попередні періоди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.  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Очікувана</w:t>
      </w:r>
      <w:r w:rsidR="006F7BAD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="006F7BAD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вартість</w:t>
      </w:r>
      <w:proofErr w:type="spellEnd"/>
      <w:r w:rsidR="006F7BAD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процедури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Закупівлі -</w:t>
      </w:r>
      <w:r w:rsidRPr="00930AFC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C5223D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504000</w:t>
      </w:r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,00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грн</w:t>
      </w:r>
      <w:proofErr w:type="spellEnd"/>
      <w:r w:rsidR="006F7BAD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Розрахунок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потреби 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 послугах вивезення твердих побутових відходів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виходячи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основних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виробничих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показників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— 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фактичний обсяг наданих послуг у попередньому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періоді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—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забезпечення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суворого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режиму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економії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бюджетних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коштів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 у</w:t>
      </w:r>
      <w:proofErr w:type="gram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плановому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періоді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—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забезпечення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планових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обсягах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кошторису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можливості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здійснення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відповідних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видатків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вивезення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твердих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побутових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відходів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протягом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бюджетного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періоду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930AF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Обґрунтування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технічних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якісних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характеристик предмета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закупівлі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Термін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надання послуг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–</w:t>
      </w:r>
      <w:r w:rsidRPr="00930AFC">
        <w:rPr>
          <w:rFonts w:ascii="Times New Roman" w:eastAsia="Times New Roman" w:hAnsi="Times New Roman" w:cs="Times New Roman"/>
          <w:i/>
          <w:iCs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з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періоду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укладання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договору</w:t>
      </w:r>
      <w:proofErr w:type="gram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 по 3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12</w:t>
      </w:r>
      <w:r w:rsidR="00C5223D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.2025</w:t>
      </w:r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р.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Технічні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якісні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характеристики предмета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закупівлі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повинні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відповідати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наступним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вимогам</w:t>
      </w:r>
      <w:proofErr w:type="spellEnd"/>
      <w:r w:rsidRPr="00930AFC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930AFC" w:rsidRPr="00930AFC" w:rsidRDefault="00930AFC" w:rsidP="00930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Технічні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якісні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кількісні</w:t>
      </w:r>
      <w:proofErr w:type="spellEnd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характеристики предмета </w:t>
      </w:r>
      <w:proofErr w:type="spellStart"/>
      <w:r w:rsidRPr="00930AFC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закупівлі</w:t>
      </w:r>
      <w:proofErr w:type="spellEnd"/>
    </w:p>
    <w:tbl>
      <w:tblPr>
        <w:tblpPr w:leftFromText="45" w:rightFromText="45" w:topFromText="300" w:bottomFromText="300" w:vertAnchor="text"/>
        <w:tblW w:w="100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930AFC" w:rsidRPr="00930AFC" w:rsidTr="006F7BAD">
        <w:tc>
          <w:tcPr>
            <w:tcW w:w="10065" w:type="dxa"/>
            <w:tcBorders>
              <w:top w:val="nil"/>
              <w:left w:val="nil"/>
              <w:bottom w:val="single" w:sz="8" w:space="0" w:color="E8E9EE"/>
              <w:right w:val="nil"/>
            </w:tcBorders>
            <w:shd w:val="clear" w:color="auto" w:fill="FFFFFF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930AFC" w:rsidRPr="006F7BAD" w:rsidRDefault="00930AFC" w:rsidP="006F7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  <w:lang w:val="uk-UA" w:eastAsia="ru-RU"/>
              </w:rPr>
            </w:pPr>
            <w:proofErr w:type="spellStart"/>
            <w:r w:rsidRPr="00930AF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Місце</w:t>
            </w:r>
            <w:proofErr w:type="spellEnd"/>
            <w:r w:rsidRPr="00930AF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6F7BAD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  <w:lang w:val="uk-UA" w:eastAsia="ru-RU"/>
              </w:rPr>
              <w:t>надання послуг:</w:t>
            </w:r>
            <w:bookmarkStart w:id="0" w:name="_GoBack"/>
            <w:bookmarkEnd w:id="0"/>
            <w:r w:rsidR="006F7BAD" w:rsidRPr="006F7BAD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6F7BAD" w:rsidRPr="006F7BAD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Головний учбовий корпус, пр. Науки, 4</w:t>
            </w:r>
          </w:p>
          <w:p w:rsidR="006F7BAD" w:rsidRPr="006F7BAD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Учбовий корпус, вул. </w:t>
            </w:r>
            <w:proofErr w:type="spellStart"/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Трінклера</w:t>
            </w:r>
            <w:proofErr w:type="spellEnd"/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12</w:t>
            </w:r>
          </w:p>
          <w:p w:rsidR="006F7BAD" w:rsidRPr="006F7BAD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Учбовий корпус, вул. Сумська, 39</w:t>
            </w:r>
          </w:p>
          <w:p w:rsidR="006F7BAD" w:rsidRPr="006F7BAD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Гуртожиток №4, вул. Мирослава Мисли, 54</w:t>
            </w:r>
          </w:p>
          <w:p w:rsidR="006F7BAD" w:rsidRPr="006F7BAD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Медичний коледж, вул. Ігоря, Муратова, 11</w:t>
            </w:r>
          </w:p>
          <w:p w:rsidR="006F7BAD" w:rsidRPr="006F7BAD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Університетський стоматологічний центр, пр. Перемоги ,51</w:t>
            </w:r>
          </w:p>
          <w:p w:rsidR="006F7BAD" w:rsidRPr="006F7BAD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-гуртожиток № 7, шосе Салтівське,268</w:t>
            </w:r>
          </w:p>
          <w:p w:rsidR="006F7BAD" w:rsidRPr="006F7BAD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-гуртожиток № 8, вул. Амосова,18</w:t>
            </w:r>
          </w:p>
          <w:p w:rsidR="006F7BAD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Учбово-лабораторний корпус ННІ післядипломної освіти ХНМУ,</w:t>
            </w:r>
          </w:p>
          <w:p w:rsidR="006F7BAD" w:rsidRPr="00930AFC" w:rsidRDefault="006F7BAD" w:rsidP="006F7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вул. Амосова,58.</w:t>
            </w:r>
          </w:p>
        </w:tc>
      </w:tr>
    </w:tbl>
    <w:p w:rsidR="006F7BAD" w:rsidRPr="00930AFC" w:rsidRDefault="00930AFC" w:rsidP="00930AFC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Послуга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з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управління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побутовими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proofErr w:type="gram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відходами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,</w:t>
      </w:r>
      <w:proofErr w:type="gram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ДК 021:2015 90510000-5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Утилізація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сміття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та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поводження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зі</w:t>
      </w:r>
      <w:proofErr w:type="spellEnd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="006F7BAD" w:rsidRPr="006F7BA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сміттям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927"/>
        <w:gridCol w:w="1811"/>
      </w:tblGrid>
      <w:tr w:rsidR="006F7BAD" w:rsidRPr="006F7BAD" w:rsidTr="0009344C">
        <w:trPr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/>
                <w:bCs/>
                <w:color w:val="1D1D1B"/>
                <w:sz w:val="28"/>
                <w:szCs w:val="28"/>
                <w:lang w:val="uk-UA" w:eastAsia="ru-RU"/>
              </w:rPr>
              <w:lastRenderedPageBreak/>
              <w:t>№ з/п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/>
                <w:bCs/>
                <w:color w:val="1D1D1B"/>
                <w:sz w:val="28"/>
                <w:szCs w:val="28"/>
                <w:lang w:val="uk-UA" w:eastAsia="ru-RU"/>
              </w:rPr>
              <w:t>Опис 1 (однієї) послуги з управління побутовими відходами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Кількість,</w:t>
            </w:r>
          </w:p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val="uk-UA" w:eastAsia="ru-RU"/>
              </w:rPr>
            </w:pPr>
            <w:proofErr w:type="spellStart"/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м.куб</w:t>
            </w:r>
            <w:proofErr w:type="spellEnd"/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 xml:space="preserve"> в рік</w:t>
            </w:r>
          </w:p>
        </w:tc>
      </w:tr>
      <w:tr w:rsidR="006F7BAD" w:rsidRPr="006F7BAD" w:rsidTr="0009344C">
        <w:trPr>
          <w:trHeight w:val="58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Cs/>
                <w:color w:val="1D1D1B"/>
                <w:sz w:val="28"/>
                <w:szCs w:val="28"/>
                <w:lang w:val="uk-UA" w:eastAsia="ru-RU"/>
              </w:rPr>
              <w:t>Послуги з управління твердими побутовими  відходами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3100</w:t>
            </w:r>
          </w:p>
        </w:tc>
      </w:tr>
      <w:tr w:rsidR="006F7BAD" w:rsidRPr="006F7BAD" w:rsidTr="0009344C">
        <w:trPr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Cs/>
                <w:color w:val="1D1D1B"/>
                <w:sz w:val="28"/>
                <w:szCs w:val="28"/>
                <w:lang w:val="uk-UA" w:eastAsia="ru-RU"/>
              </w:rPr>
              <w:t>Послуги з управління великогабаритними  відходами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100</w:t>
            </w:r>
          </w:p>
        </w:tc>
      </w:tr>
      <w:tr w:rsidR="006F7BAD" w:rsidRPr="006F7BAD" w:rsidTr="0009344C">
        <w:trPr>
          <w:trHeight w:val="53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Cs/>
                <w:color w:val="1D1D1B"/>
                <w:sz w:val="28"/>
                <w:szCs w:val="28"/>
                <w:lang w:val="uk-UA" w:eastAsia="ru-RU"/>
              </w:rPr>
              <w:t>Послуги з управління роздільно зібраними  відходами (скло, пластикові та металеві м’які пляшки, пластик, метал, поліетилен)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>300</w:t>
            </w:r>
          </w:p>
        </w:tc>
      </w:tr>
      <w:tr w:rsidR="006F7BAD" w:rsidRPr="006F7BAD" w:rsidTr="0009344C">
        <w:trPr>
          <w:trHeight w:val="29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</w:p>
        </w:tc>
        <w:tc>
          <w:tcPr>
            <w:tcW w:w="6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val="uk-UA" w:eastAsia="ru-RU"/>
              </w:rPr>
              <w:t xml:space="preserve">РАЗОМ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D" w:rsidRPr="006F7BAD" w:rsidRDefault="006F7BAD" w:rsidP="006F7BAD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val="uk-UA" w:eastAsia="ru-RU"/>
              </w:rPr>
            </w:pPr>
            <w:r w:rsidRPr="006F7BAD">
              <w:rPr>
                <w:rFonts w:ascii="Times New Roman" w:eastAsia="Times New Roman" w:hAnsi="Times New Roman" w:cs="Times New Roman"/>
                <w:b/>
                <w:color w:val="1D1D1B"/>
                <w:sz w:val="28"/>
                <w:szCs w:val="28"/>
                <w:lang w:val="uk-UA" w:eastAsia="ru-RU"/>
              </w:rPr>
              <w:t>3500</w:t>
            </w:r>
          </w:p>
        </w:tc>
      </w:tr>
    </w:tbl>
    <w:p w:rsidR="00930AFC" w:rsidRPr="00930AFC" w:rsidRDefault="00930AFC" w:rsidP="00930AFC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930AFC" w:rsidRPr="00930AFC" w:rsidRDefault="00930AFC" w:rsidP="006F7B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930AFC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Вивіз побутових відходів проводиться згідно графіка вивозу.</w:t>
      </w:r>
      <w:r w:rsidR="006F7BAD"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930AFC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Графік вивозу може корегуватися в залежності від потреби Замовника в межах загального обсягу.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Послуги повинні надаватись учасником відповідно до вимог Закону України «Про управління відходами» від 20 червня 2022 року та Постановою Кабінету Міністрів України «Про затвердження Правил надання послуги з управління побутовими відходами та типових договорів про надання послуги з управління побутовими відходами» від 08 серпня 2023 року № 835 та інших нормативно-правових актів діючого законодавства України.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 xml:space="preserve">Послуги підприємств щодо перевезення відходів згідно предмету закупівлі до місць їх утилізації/захоронення, здійснюється шляхом збирання: 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-</w:t>
      </w: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ab/>
        <w:t xml:space="preserve">твердих побутових відходів контейнерами обсягом не менше 1,1 </w:t>
      </w:r>
      <w:proofErr w:type="spellStart"/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м.куб</w:t>
      </w:r>
      <w:proofErr w:type="spellEnd"/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-</w:t>
      </w: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ab/>
        <w:t xml:space="preserve"> великогабаритних відходів контейнерами обсягом не менше 10 </w:t>
      </w:r>
      <w:proofErr w:type="spellStart"/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м.куб</w:t>
      </w:r>
      <w:proofErr w:type="spellEnd"/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 xml:space="preserve"> (надаються за заявкою Замовника)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-</w:t>
      </w: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ab/>
        <w:t xml:space="preserve"> роздільно зібрані відходи контейнерами  не менше 1,5 м. куб для кожного типу відходів (окремо на скло, окремо  на пластикові та металеві м’які пляшки та окремо на пластик, метал, поліетилен)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та за місцем надання цих послуг згідно з Дислокацією об’єктів для надання послуг щодо збирання відходів і відповідно до графіку перевезення побутових відходів та подальшого перевезення. Учасник (Виконавець) забезпечує замовника контейнерами закритого типу в необхідній кількості та розміщує їх, з урахуванням заміни, за місцем надання цих послуг згідно з Дислокацією об’єктів для надання послуг. При цьому, права власності на ці контейнери, Замовник не набуває. Замовник повинен забезпечувати утримання таких контейнерів, у належному санітарно-технічному стані.</w:t>
      </w:r>
    </w:p>
    <w:p w:rsidR="006F7BAD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</w:p>
    <w:p w:rsidR="00AB7AD4" w:rsidRPr="006F7BAD" w:rsidRDefault="006F7BAD" w:rsidP="006F7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</w:pPr>
      <w:r w:rsidRPr="006F7BAD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  <w:bdr w:val="none" w:sz="0" w:space="0" w:color="auto" w:frame="1"/>
          <w:lang w:val="uk-UA" w:eastAsia="ru-RU"/>
        </w:rPr>
        <w:t>Учасник (Виконавець) повинен збирати і перевозити відходи спеціально обладнаними для цього автотранспортними засобами, тільки в спеціально відведені місця чи на об'єкти поводження з побутовими відходами та проводити  прибирання, у разі розсипання відходів, під час завантаження у спеціальний автотранспортний засіб.</w:t>
      </w:r>
    </w:p>
    <w:sectPr w:rsidR="00AB7AD4" w:rsidRPr="006F7BAD" w:rsidSect="00930AFC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61"/>
    <w:rsid w:val="00031EE1"/>
    <w:rsid w:val="004A7561"/>
    <w:rsid w:val="006F7BAD"/>
    <w:rsid w:val="00930AFC"/>
    <w:rsid w:val="00AB7AD4"/>
    <w:rsid w:val="00C5223D"/>
    <w:rsid w:val="00D5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CF65"/>
  <w15:chartTrackingRefBased/>
  <w15:docId w15:val="{A4A6E8B0-C5EA-4283-BCAB-A1D05B1A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2024-12-26T12:49:00Z</dcterms:created>
  <dcterms:modified xsi:type="dcterms:W3CDTF">2024-12-26T13:00:00Z</dcterms:modified>
</cp:coreProperties>
</file>