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79" w:rsidRPr="00D56879" w:rsidRDefault="00F6185A" w:rsidP="00D56879">
      <w:pPr>
        <w:pStyle w:val="2"/>
        <w:spacing w:before="0"/>
        <w:jc w:val="right"/>
        <w:rPr>
          <w:rFonts w:ascii="Times New Roman" w:hAnsi="Times New Roman"/>
          <w:b w:val="0"/>
        </w:rPr>
      </w:pPr>
      <w:r w:rsidRPr="00D56879">
        <w:rPr>
          <w:rFonts w:ascii="Times New Roman" w:hAnsi="Times New Roman"/>
          <w:b w:val="0"/>
        </w:rPr>
        <w:t xml:space="preserve"> </w:t>
      </w:r>
      <w:r w:rsidR="00D56879" w:rsidRPr="00D56879">
        <w:rPr>
          <w:rFonts w:ascii="Times New Roman" w:hAnsi="Times New Roman"/>
          <w:b w:val="0"/>
        </w:rPr>
        <w:t xml:space="preserve">Додаток 6 до Правил прийому на навчання </w:t>
      </w:r>
    </w:p>
    <w:p w:rsidR="00D56879" w:rsidRPr="00D56879" w:rsidRDefault="00D56879" w:rsidP="00D56879">
      <w:pPr>
        <w:pStyle w:val="2"/>
        <w:spacing w:before="0"/>
        <w:jc w:val="right"/>
        <w:rPr>
          <w:rFonts w:ascii="Times New Roman" w:hAnsi="Times New Roman"/>
          <w:b w:val="0"/>
        </w:rPr>
      </w:pPr>
      <w:r w:rsidRPr="00D56879">
        <w:rPr>
          <w:rFonts w:ascii="Times New Roman" w:hAnsi="Times New Roman"/>
          <w:b w:val="0"/>
        </w:rPr>
        <w:t xml:space="preserve">для здобуття вищої освіти у ХНМУ в 2021 році </w:t>
      </w:r>
    </w:p>
    <w:p w:rsidR="00D56879" w:rsidRPr="00D56879" w:rsidRDefault="00D56879" w:rsidP="00D56879">
      <w:pPr>
        <w:jc w:val="center"/>
        <w:rPr>
          <w:b/>
          <w:bCs/>
          <w:sz w:val="28"/>
          <w:szCs w:val="28"/>
        </w:rPr>
      </w:pPr>
    </w:p>
    <w:p w:rsidR="00D56879" w:rsidRPr="00D56879" w:rsidRDefault="00D56879" w:rsidP="00D56879">
      <w:pPr>
        <w:jc w:val="center"/>
        <w:rPr>
          <w:b/>
          <w:bCs/>
          <w:sz w:val="28"/>
          <w:szCs w:val="28"/>
        </w:rPr>
      </w:pPr>
      <w:r w:rsidRPr="00D56879">
        <w:rPr>
          <w:b/>
          <w:bCs/>
          <w:sz w:val="28"/>
          <w:szCs w:val="28"/>
        </w:rPr>
        <w:t>ПРАВИЛА ПРИЙОМУ</w:t>
      </w:r>
    </w:p>
    <w:p w:rsidR="00D56879" w:rsidRPr="00D56879" w:rsidRDefault="00D56879" w:rsidP="00D56879">
      <w:pPr>
        <w:pStyle w:val="3"/>
        <w:shd w:val="clear" w:color="auto" w:fill="FFFFFF"/>
        <w:spacing w:before="0"/>
        <w:jc w:val="center"/>
        <w:rPr>
          <w:rFonts w:ascii="Times New Roman" w:hAnsi="Times New Roman" w:cs="Times New Roman"/>
          <w:b/>
          <w:bCs/>
          <w:color w:val="auto"/>
          <w:sz w:val="28"/>
          <w:szCs w:val="28"/>
        </w:rPr>
      </w:pPr>
      <w:r w:rsidRPr="00D56879">
        <w:rPr>
          <w:rFonts w:ascii="Times New Roman" w:hAnsi="Times New Roman" w:cs="Times New Roman"/>
          <w:color w:val="auto"/>
          <w:sz w:val="28"/>
          <w:szCs w:val="28"/>
        </w:rPr>
        <w:t xml:space="preserve">на навчання для здобуття вищої освіти у Харківському національному медичному університеті </w:t>
      </w:r>
      <w:r w:rsidRPr="00D56879">
        <w:rPr>
          <w:rFonts w:ascii="Times New Roman" w:hAnsi="Times New Roman" w:cs="Times New Roman"/>
          <w:color w:val="auto"/>
          <w:sz w:val="28"/>
          <w:szCs w:val="28"/>
          <w:shd w:val="clear" w:color="auto" w:fill="FFFFFF"/>
        </w:rPr>
        <w:t xml:space="preserve">осіб, </w:t>
      </w:r>
      <w:r w:rsidRPr="00D56879">
        <w:rPr>
          <w:rFonts w:ascii="Times New Roman" w:hAnsi="Times New Roman" w:cs="Times New Roman"/>
          <w:color w:val="auto"/>
          <w:sz w:val="28"/>
          <w:szCs w:val="28"/>
        </w:rPr>
        <w:t>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p>
    <w:p w:rsidR="00D56879" w:rsidRPr="00D56879" w:rsidRDefault="00D56879" w:rsidP="00D56879">
      <w:pPr>
        <w:ind w:firstLine="709"/>
        <w:jc w:val="center"/>
        <w:rPr>
          <w:sz w:val="28"/>
          <w:szCs w:val="28"/>
          <w:shd w:val="clear" w:color="auto" w:fill="FFFFFF"/>
        </w:rPr>
      </w:pPr>
    </w:p>
    <w:p w:rsidR="00D56879" w:rsidRPr="00D56879" w:rsidRDefault="00D56879" w:rsidP="00D56879">
      <w:pPr>
        <w:ind w:firstLine="709"/>
        <w:jc w:val="both"/>
        <w:rPr>
          <w:sz w:val="28"/>
          <w:szCs w:val="28"/>
          <w:shd w:val="clear" w:color="auto" w:fill="FFFFFF"/>
        </w:rPr>
      </w:pPr>
      <w:r w:rsidRPr="00D56879">
        <w:rPr>
          <w:sz w:val="28"/>
          <w:szCs w:val="28"/>
          <w:shd w:val="clear" w:color="auto" w:fill="FFFFFF"/>
        </w:rPr>
        <w:t xml:space="preserve">Правила прийому на навчання </w:t>
      </w:r>
      <w:r w:rsidRPr="00D56879">
        <w:rPr>
          <w:bCs/>
          <w:sz w:val="28"/>
          <w:szCs w:val="28"/>
        </w:rPr>
        <w:t>для здобуття вищої освіти у Харківському національному медичному університеті</w:t>
      </w:r>
      <w:r w:rsidRPr="00D56879">
        <w:rPr>
          <w:sz w:val="28"/>
          <w:szCs w:val="28"/>
        </w:rPr>
        <w:t xml:space="preserve"> </w:t>
      </w:r>
      <w:r w:rsidRPr="00D56879">
        <w:rPr>
          <w:sz w:val="28"/>
          <w:szCs w:val="28"/>
          <w:shd w:val="clear" w:color="auto" w:fill="FFFFFF"/>
        </w:rPr>
        <w:t xml:space="preserve">осіб, </w:t>
      </w:r>
      <w:r w:rsidRPr="00D56879">
        <w:rPr>
          <w:sz w:val="28"/>
          <w:szCs w:val="28"/>
        </w:rPr>
        <w:t>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r w:rsidRPr="00D56879">
        <w:rPr>
          <w:sz w:val="28"/>
          <w:szCs w:val="28"/>
          <w:shd w:val="clear" w:color="auto" w:fill="FFFFFF"/>
        </w:rPr>
        <w:t xml:space="preserve"> (далі – Правила) визначають </w:t>
      </w:r>
      <w:r w:rsidRPr="00D56879">
        <w:rPr>
          <w:bCs/>
          <w:sz w:val="28"/>
          <w:szCs w:val="28"/>
        </w:rPr>
        <w:t xml:space="preserve">особливості отримання документів про загальну середню освіту та особливі умови прийому для здобуття вищої та фахової </w:t>
      </w:r>
      <w:proofErr w:type="spellStart"/>
      <w:r w:rsidRPr="00D56879">
        <w:rPr>
          <w:bCs/>
          <w:sz w:val="28"/>
          <w:szCs w:val="28"/>
        </w:rPr>
        <w:t>передвищої</w:t>
      </w:r>
      <w:proofErr w:type="spellEnd"/>
      <w:r w:rsidRPr="00D56879">
        <w:rPr>
          <w:bCs/>
          <w:sz w:val="28"/>
          <w:szCs w:val="28"/>
        </w:rPr>
        <w:t xml:space="preserve"> освіти </w:t>
      </w:r>
      <w:r w:rsidRPr="00D56879">
        <w:rPr>
          <w:sz w:val="28"/>
          <w:szCs w:val="28"/>
        </w:rPr>
        <w:t>у ХНМУ та МФК ХНМУ особами,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із наданням можливості вступати у межах встановлених квот прийому до закладів освіти України. Ці правила поширюється також на осіб, які переселилися з тимчасово окупованої території Автономної Республіки Крим та міста Севастополя, тимчасово окупованої території окремих районів Донецької та Луганської областей після 01 січня у рік вступу.</w:t>
      </w:r>
    </w:p>
    <w:p w:rsidR="00D56879" w:rsidRPr="00D56879" w:rsidRDefault="00D56879" w:rsidP="00D56879">
      <w:pPr>
        <w:ind w:firstLine="709"/>
        <w:jc w:val="both"/>
        <w:rPr>
          <w:sz w:val="28"/>
          <w:szCs w:val="28"/>
        </w:rPr>
      </w:pPr>
      <w:r w:rsidRPr="00D56879">
        <w:rPr>
          <w:sz w:val="28"/>
          <w:szCs w:val="28"/>
          <w:shd w:val="clear" w:color="auto" w:fill="FFFFFF"/>
        </w:rPr>
        <w:t xml:space="preserve">Ці Правила розроблені Приймальною комісією ХНМУ відповідно до </w:t>
      </w:r>
      <w:r w:rsidRPr="00D56879">
        <w:rPr>
          <w:sz w:val="28"/>
          <w:szCs w:val="28"/>
        </w:rPr>
        <w:t xml:space="preserve">Порядку прийому для здобуття вищої, фахової </w:t>
      </w:r>
      <w:proofErr w:type="spellStart"/>
      <w:r w:rsidRPr="00D56879">
        <w:rPr>
          <w:sz w:val="28"/>
          <w:szCs w:val="28"/>
        </w:rPr>
        <w:t>передвищої</w:t>
      </w:r>
      <w:proofErr w:type="spellEnd"/>
      <w:r w:rsidRPr="00D56879">
        <w:rPr>
          <w:sz w:val="28"/>
          <w:szCs w:val="28"/>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r w:rsidRPr="00D56879">
        <w:rPr>
          <w:sz w:val="28"/>
          <w:szCs w:val="28"/>
          <w:shd w:val="clear" w:color="auto" w:fill="FFFFFF"/>
        </w:rPr>
        <w:t>, затвердженого </w:t>
      </w:r>
      <w:hyperlink r:id="rId8" w:tgtFrame="_top" w:history="1">
        <w:r w:rsidRPr="00D56879">
          <w:rPr>
            <w:rStyle w:val="a4"/>
            <w:color w:val="auto"/>
            <w:sz w:val="28"/>
            <w:szCs w:val="28"/>
            <w:u w:val="none"/>
            <w:shd w:val="clear" w:color="auto" w:fill="FFFFFF"/>
          </w:rPr>
          <w:t>наказом Міністерства освіти і науки України від 01 березня 2021 року №271</w:t>
        </w:r>
      </w:hyperlink>
      <w:r w:rsidRPr="00D56879">
        <w:rPr>
          <w:sz w:val="28"/>
          <w:szCs w:val="28"/>
          <w:shd w:val="clear" w:color="auto" w:fill="FFFFFF"/>
        </w:rPr>
        <w:t xml:space="preserve">, </w:t>
      </w:r>
      <w:r w:rsidRPr="00D56879">
        <w:rPr>
          <w:sz w:val="28"/>
          <w:szCs w:val="28"/>
        </w:rPr>
        <w:t xml:space="preserve">зареєстровано в Міністерстві юстиції України 15 квітня 2021 року за № 505/36127, </w:t>
      </w:r>
      <w:r w:rsidRPr="00D56879">
        <w:rPr>
          <w:sz w:val="28"/>
          <w:szCs w:val="28"/>
          <w:shd w:val="clear" w:color="auto" w:fill="FFFFFF"/>
        </w:rPr>
        <w:t>Умов прийому на навчання для здобуття вищої освіти в 2021 році, затверджених </w:t>
      </w:r>
      <w:hyperlink r:id="rId9" w:tgtFrame="_top" w:history="1">
        <w:r w:rsidRPr="00D56879">
          <w:rPr>
            <w:rStyle w:val="a4"/>
            <w:color w:val="auto"/>
            <w:sz w:val="28"/>
            <w:szCs w:val="28"/>
            <w:u w:val="none"/>
            <w:shd w:val="clear" w:color="auto" w:fill="FFFFFF"/>
          </w:rPr>
          <w:t>наказом Міністерства освіти і науки України від 15 жовтня 2020 року №1274</w:t>
        </w:r>
      </w:hyperlink>
      <w:r w:rsidRPr="00D56879">
        <w:rPr>
          <w:sz w:val="28"/>
          <w:szCs w:val="28"/>
          <w:shd w:val="clear" w:color="auto" w:fill="FFFFFF"/>
        </w:rPr>
        <w:t>, зареєстрованих в Міністерстві юстиції України 09 грудня 2020 року за №1225/35508 (далі –Умови прийому)</w:t>
      </w:r>
      <w:r w:rsidRPr="00D56879">
        <w:rPr>
          <w:spacing w:val="-2"/>
          <w:sz w:val="28"/>
          <w:szCs w:val="28"/>
        </w:rPr>
        <w:t xml:space="preserve">, Положення про роботу освітніх центрів «Крим-Україна» та «Донбас-Україна» у ХНМУ та Медичному фаховому коледжі ХНМУ (далі - Положення), затвердженого наказом ХНМУ </w:t>
      </w:r>
      <w:r w:rsidRPr="00D56879">
        <w:rPr>
          <w:sz w:val="28"/>
          <w:szCs w:val="28"/>
        </w:rPr>
        <w:t>від 20 травня 2021 року №105</w:t>
      </w:r>
    </w:p>
    <w:p w:rsidR="00D56879" w:rsidRPr="00D56879" w:rsidRDefault="00D56879" w:rsidP="00D56879">
      <w:pPr>
        <w:jc w:val="center"/>
        <w:rPr>
          <w:b/>
          <w:sz w:val="28"/>
          <w:szCs w:val="28"/>
        </w:rPr>
      </w:pPr>
    </w:p>
    <w:p w:rsidR="00D56879" w:rsidRDefault="00D56879" w:rsidP="00D56879">
      <w:pPr>
        <w:jc w:val="center"/>
        <w:rPr>
          <w:b/>
          <w:sz w:val="28"/>
          <w:szCs w:val="28"/>
        </w:rPr>
      </w:pPr>
    </w:p>
    <w:p w:rsidR="00D56879" w:rsidRDefault="00D56879" w:rsidP="00D56879">
      <w:pPr>
        <w:jc w:val="center"/>
        <w:rPr>
          <w:b/>
          <w:sz w:val="28"/>
          <w:szCs w:val="28"/>
        </w:rPr>
      </w:pPr>
    </w:p>
    <w:p w:rsidR="00D56879" w:rsidRPr="00D56879" w:rsidRDefault="00D56879" w:rsidP="00D56879">
      <w:pPr>
        <w:jc w:val="center"/>
        <w:rPr>
          <w:b/>
          <w:sz w:val="28"/>
          <w:szCs w:val="28"/>
        </w:rPr>
      </w:pPr>
      <w:bookmarkStart w:id="0" w:name="_GoBack"/>
      <w:bookmarkEnd w:id="0"/>
      <w:r w:rsidRPr="00D56879">
        <w:rPr>
          <w:b/>
          <w:sz w:val="28"/>
          <w:szCs w:val="28"/>
        </w:rPr>
        <w:lastRenderedPageBreak/>
        <w:t>Загальні положення</w:t>
      </w:r>
    </w:p>
    <w:p w:rsidR="00D56879" w:rsidRPr="00D56879" w:rsidRDefault="00D56879" w:rsidP="00D56879">
      <w:pPr>
        <w:pStyle w:val="a5"/>
        <w:ind w:left="0" w:firstLine="709"/>
        <w:rPr>
          <w:b/>
          <w:sz w:val="28"/>
          <w:szCs w:val="28"/>
        </w:rPr>
      </w:pPr>
    </w:p>
    <w:p w:rsidR="00D56879" w:rsidRPr="00D56879" w:rsidRDefault="00D56879" w:rsidP="00D56879">
      <w:pPr>
        <w:pStyle w:val="a5"/>
        <w:numPr>
          <w:ilvl w:val="1"/>
          <w:numId w:val="1"/>
        </w:numPr>
        <w:ind w:left="0" w:firstLine="709"/>
        <w:jc w:val="both"/>
        <w:rPr>
          <w:sz w:val="28"/>
          <w:szCs w:val="28"/>
        </w:rPr>
      </w:pPr>
      <w:r w:rsidRPr="00D56879">
        <w:rPr>
          <w:sz w:val="28"/>
          <w:szCs w:val="28"/>
        </w:rPr>
        <w:t>У цих Правилах терміни вживаються в таких значеннях:</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заявник - особа, яка:</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після 20 лютого 2014 року завершила здобуття базової або повної загальної середньої освіти в закладі освіти на тимчасово окупованій території Автономної Республіки Крим та міста Севастополя;</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після 14 квітня 2014 року завершила здобуття базової середньої освіти або повної загальної середньої освіти на тимчасово окупованій території окремих районів Донецької та Луганської областей;</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проживає на тимчасово окупованих територіях України або території населених пунктів на лінії зіткнення відповідно до </w:t>
      </w:r>
      <w:hyperlink r:id="rId10" w:tgtFrame="_top" w:history="1">
        <w:r w:rsidRPr="00D56879">
          <w:rPr>
            <w:rStyle w:val="a4"/>
            <w:color w:val="auto"/>
            <w:sz w:val="28"/>
            <w:szCs w:val="28"/>
            <w:u w:val="none"/>
            <w:lang w:val="uk-UA"/>
          </w:rPr>
          <w:t>Переліку населених пунктів, на території яких органи державної влади тимчасово не здійснюють свої повноваження</w:t>
        </w:r>
      </w:hyperlink>
      <w:r w:rsidRPr="00D56879">
        <w:rPr>
          <w:sz w:val="28"/>
          <w:szCs w:val="28"/>
          <w:lang w:val="uk-UA"/>
        </w:rPr>
        <w:t>, та </w:t>
      </w:r>
      <w:hyperlink r:id="rId11" w:tgtFrame="_top" w:history="1">
        <w:r w:rsidRPr="00D56879">
          <w:rPr>
            <w:rStyle w:val="a4"/>
            <w:color w:val="auto"/>
            <w:sz w:val="28"/>
            <w:szCs w:val="28"/>
            <w:u w:val="none"/>
            <w:lang w:val="uk-UA"/>
          </w:rPr>
          <w:t>Переліку населених пунктів, що розташовані на лінії зіткнення</w:t>
        </w:r>
      </w:hyperlink>
      <w:r w:rsidRPr="00D56879">
        <w:rPr>
          <w:sz w:val="28"/>
          <w:szCs w:val="28"/>
          <w:lang w:val="uk-UA"/>
        </w:rPr>
        <w:t>, затверджених розпорядженням Кабінету Міністрів України від 07 лютого 2014 року № 1085-р (у редакції </w:t>
      </w:r>
      <w:hyperlink r:id="rId12" w:tgtFrame="_top" w:history="1">
        <w:r w:rsidRPr="00D56879">
          <w:rPr>
            <w:rStyle w:val="a4"/>
            <w:color w:val="auto"/>
            <w:sz w:val="28"/>
            <w:szCs w:val="28"/>
            <w:u w:val="none"/>
            <w:lang w:val="uk-UA"/>
          </w:rPr>
          <w:t>розпорядження Кабінету Міністрів України від 07 листопада 2018 року № 79-р</w:t>
        </w:r>
      </w:hyperlink>
      <w:r w:rsidRPr="00D56879">
        <w:rPr>
          <w:sz w:val="28"/>
          <w:szCs w:val="28"/>
          <w:lang w:val="uk-UA"/>
        </w:rPr>
        <w:t xml:space="preserve">) (далі - тимчасово окуповані території України), і отримала документ про базову середню освіту або повну загальну середню освіту в інших адміністративно-територіальних одиницях України за </w:t>
      </w:r>
      <w:proofErr w:type="spellStart"/>
      <w:r w:rsidRPr="00D56879">
        <w:rPr>
          <w:sz w:val="28"/>
          <w:szCs w:val="28"/>
          <w:lang w:val="uk-UA"/>
        </w:rPr>
        <w:t>екстернатною</w:t>
      </w:r>
      <w:proofErr w:type="spellEnd"/>
      <w:r w:rsidRPr="00D56879">
        <w:rPr>
          <w:sz w:val="28"/>
          <w:szCs w:val="28"/>
          <w:lang w:val="uk-UA"/>
        </w:rPr>
        <w:t xml:space="preserve"> або дистанційною формою здобуття освіти;</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 xml:space="preserve">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на тимчасово окупованих територіях України, а також дані про особу, яка подає заяву на проходження річного оцінювання та державної підсумкової атестації. </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У цих Правилах термін «тимчасово окупована територія України Автономної Республіки Крим та м. Севастополя» вживається в значенні, наведеному в </w:t>
      </w:r>
      <w:hyperlink r:id="rId13" w:tgtFrame="_top" w:history="1">
        <w:r w:rsidRPr="00D56879">
          <w:rPr>
            <w:rStyle w:val="a4"/>
            <w:color w:val="auto"/>
            <w:sz w:val="28"/>
            <w:szCs w:val="28"/>
            <w:u w:val="none"/>
            <w:lang w:val="uk-UA"/>
          </w:rPr>
          <w:t>Законі України «Про забезпечення прав і свобод громадян та правовий режим на тимчасово окупованій території України»</w:t>
        </w:r>
      </w:hyperlink>
      <w:r w:rsidRPr="00D56879">
        <w:rPr>
          <w:sz w:val="28"/>
          <w:szCs w:val="28"/>
          <w:lang w:val="uk-UA"/>
        </w:rPr>
        <w:t>, термін «тимчасово окупована територія окремих районів Донецької та Луганської областей» вживається в значенні, наведеному в </w:t>
      </w:r>
      <w:hyperlink r:id="rId14" w:tgtFrame="_top" w:history="1">
        <w:r w:rsidRPr="00D56879">
          <w:rPr>
            <w:rStyle w:val="a4"/>
            <w:color w:val="auto"/>
            <w:sz w:val="28"/>
            <w:szCs w:val="28"/>
            <w:u w:val="none"/>
            <w:lang w:val="uk-UA"/>
          </w:rPr>
          <w:t>Законі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D56879">
        <w:rPr>
          <w:sz w:val="28"/>
          <w:szCs w:val="28"/>
          <w:lang w:val="uk-UA"/>
        </w:rPr>
        <w:t>.</w:t>
      </w:r>
    </w:p>
    <w:p w:rsidR="00D56879" w:rsidRPr="00D56879" w:rsidRDefault="00D56879" w:rsidP="00D56879">
      <w:pPr>
        <w:shd w:val="clear" w:color="auto" w:fill="FFFFFF"/>
        <w:ind w:firstLine="709"/>
        <w:jc w:val="both"/>
        <w:rPr>
          <w:sz w:val="28"/>
          <w:szCs w:val="28"/>
        </w:rPr>
      </w:pPr>
      <w:r w:rsidRPr="00D56879">
        <w:rPr>
          <w:sz w:val="28"/>
          <w:szCs w:val="28"/>
        </w:rPr>
        <w:t>1.2. Заявники мають право на:</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bookmarkStart w:id="1" w:name="n22"/>
      <w:bookmarkEnd w:id="1"/>
      <w:r w:rsidRPr="00D56879">
        <w:rPr>
          <w:sz w:val="28"/>
          <w:szCs w:val="28"/>
          <w:lang w:val="uk-UA"/>
        </w:rPr>
        <w:t>проходження річного оцінювання та державної підсумкової атестації;</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отримання документа державного зразка про базову середню освіту або повну загальну середню освіту;</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прийом до ХНМУ для здобуття вищої освіти (на конкурсних засадах та в межах встановлених квот) за результатами вступних випробувань або за результатами зовнішнього незалежного оцінювання (за вибором заявника).</w:t>
      </w:r>
    </w:p>
    <w:p w:rsidR="00D56879" w:rsidRPr="00D56879" w:rsidRDefault="00D56879" w:rsidP="00D56879">
      <w:pPr>
        <w:shd w:val="clear" w:color="auto" w:fill="FFFFFF"/>
        <w:ind w:firstLine="709"/>
        <w:jc w:val="both"/>
        <w:rPr>
          <w:sz w:val="28"/>
          <w:szCs w:val="28"/>
        </w:rPr>
      </w:pPr>
      <w:bookmarkStart w:id="2" w:name="n24"/>
      <w:bookmarkStart w:id="3" w:name="n25"/>
      <w:bookmarkStart w:id="4" w:name="n394"/>
      <w:bookmarkEnd w:id="2"/>
      <w:bookmarkEnd w:id="3"/>
      <w:bookmarkEnd w:id="4"/>
      <w:r w:rsidRPr="00D56879">
        <w:rPr>
          <w:sz w:val="28"/>
          <w:szCs w:val="28"/>
        </w:rPr>
        <w:t>1.3. Документи про освіту (освітні документи), видані на тимчасово окупованій території Автономної Республіки Крим, міста Севастополя та окремих районів Донецької та Луганської областей, не визнаються.</w:t>
      </w:r>
    </w:p>
    <w:p w:rsidR="00D56879" w:rsidRPr="00D56879" w:rsidRDefault="00D56879" w:rsidP="00D56879">
      <w:pPr>
        <w:shd w:val="clear" w:color="auto" w:fill="FFFFFF"/>
        <w:ind w:firstLine="709"/>
        <w:jc w:val="both"/>
        <w:rPr>
          <w:sz w:val="28"/>
          <w:szCs w:val="28"/>
        </w:rPr>
      </w:pPr>
      <w:r w:rsidRPr="00D56879">
        <w:rPr>
          <w:sz w:val="28"/>
          <w:szCs w:val="28"/>
        </w:rPr>
        <w:lastRenderedPageBreak/>
        <w:t>1.4. Центри працюють з 07 червня до 24 вересня 2021 року.</w:t>
      </w:r>
    </w:p>
    <w:p w:rsidR="00D56879" w:rsidRPr="00D56879" w:rsidRDefault="00D56879" w:rsidP="00D56879">
      <w:pPr>
        <w:shd w:val="clear" w:color="auto" w:fill="FFFFFF"/>
        <w:ind w:firstLine="709"/>
        <w:jc w:val="both"/>
        <w:rPr>
          <w:sz w:val="28"/>
          <w:szCs w:val="28"/>
        </w:rPr>
      </w:pPr>
    </w:p>
    <w:p w:rsidR="00D56879" w:rsidRPr="00D56879" w:rsidRDefault="00D56879" w:rsidP="00D56879">
      <w:pPr>
        <w:pStyle w:val="a5"/>
        <w:ind w:left="0"/>
        <w:jc w:val="center"/>
        <w:rPr>
          <w:b/>
          <w:sz w:val="28"/>
          <w:szCs w:val="28"/>
        </w:rPr>
      </w:pPr>
      <w:r w:rsidRPr="00D56879">
        <w:rPr>
          <w:b/>
          <w:sz w:val="28"/>
          <w:szCs w:val="28"/>
        </w:rPr>
        <w:t xml:space="preserve">2. Прийом до ХНМУ для здобуття вищої освіти </w:t>
      </w:r>
    </w:p>
    <w:p w:rsidR="00D56879" w:rsidRPr="00D56879" w:rsidRDefault="00D56879" w:rsidP="00D56879">
      <w:pPr>
        <w:pStyle w:val="a5"/>
        <w:ind w:left="0" w:firstLine="709"/>
        <w:jc w:val="both"/>
        <w:rPr>
          <w:sz w:val="28"/>
          <w:szCs w:val="28"/>
        </w:rPr>
      </w:pPr>
    </w:p>
    <w:p w:rsidR="00D56879" w:rsidRPr="00D56879" w:rsidRDefault="00D56879" w:rsidP="00D56879">
      <w:pPr>
        <w:pStyle w:val="a5"/>
        <w:ind w:left="0" w:firstLine="709"/>
        <w:jc w:val="both"/>
        <w:rPr>
          <w:sz w:val="28"/>
          <w:szCs w:val="28"/>
        </w:rPr>
      </w:pPr>
      <w:r w:rsidRPr="00D56879">
        <w:rPr>
          <w:sz w:val="28"/>
          <w:szCs w:val="28"/>
        </w:rPr>
        <w:t>2.1. Заявник має право вступати до ХНМУ для здобуття освітніх ступенів бакалавра, магістра медичного спрямування на основі повної загальної середньої освіти.</w:t>
      </w:r>
    </w:p>
    <w:p w:rsidR="00D56879" w:rsidRPr="00D56879" w:rsidRDefault="00D56879" w:rsidP="00D56879">
      <w:pPr>
        <w:pStyle w:val="a5"/>
        <w:ind w:left="0" w:firstLine="709"/>
        <w:jc w:val="both"/>
        <w:rPr>
          <w:sz w:val="28"/>
          <w:szCs w:val="28"/>
        </w:rPr>
      </w:pPr>
      <w:r w:rsidRPr="00D56879">
        <w:rPr>
          <w:sz w:val="28"/>
          <w:szCs w:val="28"/>
        </w:rPr>
        <w:t>Заявник має право вступати для здобуття вищої освіти за денною формою здобуття освіти на місця, що фінансуються за кошти державного бюджету до ХНМУ у межах квоти-2, визначеною Міністерством охорони здоров’я України.</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Заявник має право вступати для здобуття вищої освіти на місця, що фінансуються за кошти державного бюджету або за кошти фізичних та/або юридичних осіб.</w:t>
      </w:r>
    </w:p>
    <w:p w:rsidR="00D56879" w:rsidRPr="00D56879" w:rsidRDefault="00D56879" w:rsidP="00D56879">
      <w:pPr>
        <w:pStyle w:val="a5"/>
        <w:tabs>
          <w:tab w:val="left" w:pos="1134"/>
        </w:tabs>
        <w:ind w:left="0" w:firstLine="709"/>
        <w:jc w:val="both"/>
        <w:rPr>
          <w:sz w:val="28"/>
          <w:szCs w:val="28"/>
        </w:rPr>
      </w:pPr>
      <w:r w:rsidRPr="00D56879">
        <w:rPr>
          <w:sz w:val="28"/>
          <w:szCs w:val="28"/>
        </w:rPr>
        <w:t xml:space="preserve">2.2. </w:t>
      </w:r>
      <w:bookmarkStart w:id="5" w:name="n58"/>
      <w:bookmarkEnd w:id="5"/>
      <w:r w:rsidRPr="00D56879">
        <w:rPr>
          <w:sz w:val="28"/>
          <w:szCs w:val="28"/>
        </w:rPr>
        <w:t>Заявником особисто подаються в письмовій формі такі документи:</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заява;</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сертифікат зовнішнього незалежного оцінювання 2018, 2019, 2020 та 2021 років (за бажанням);</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довідка про взяття на облік внутрішньо переміщеної особи (за наявності);</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документ, що посвідчує особу, а за його відсутності - свідоцтво про народження.</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У разі відсутності в документі, що посвідчує особу, відмітки про реєстрацію місця проживання на тимчасово окупованих територіях України, підтвердження факту проживання може здійснюватися на підставі відомостей, зазначених у документах, визначених в абзаці третьому </w:t>
      </w:r>
      <w:hyperlink r:id="rId15" w:tgtFrame="_top" w:history="1">
        <w:r w:rsidRPr="00D56879">
          <w:rPr>
            <w:rStyle w:val="a4"/>
            <w:color w:val="auto"/>
            <w:sz w:val="28"/>
            <w:szCs w:val="28"/>
            <w:u w:val="none"/>
            <w:lang w:val="uk-UA"/>
          </w:rPr>
          <w:t>частини сьомої статті 4 Закону України «Про забезпечення прав і свобод внутрішньо переміщених осіб»</w:t>
        </w:r>
      </w:hyperlink>
      <w:r w:rsidRPr="00D56879">
        <w:rPr>
          <w:sz w:val="28"/>
          <w:szCs w:val="28"/>
          <w:lang w:val="uk-UA"/>
        </w:rPr>
        <w:t>, копіях документів, до яких вносяться відомості про місце проживання та/або довідки про реєстрацію місця проживання батьків (одного з батьків), в яких зазначено місце проживання на відповідних територіях;</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чотири кольорові фотокартки розміром 3 х 4 см;</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документ про освіту державного зразка та додаток до нього;</w:t>
      </w:r>
    </w:p>
    <w:p w:rsidR="00D56879" w:rsidRPr="00D56879" w:rsidRDefault="00D56879" w:rsidP="00D56879">
      <w:pPr>
        <w:pStyle w:val="tj"/>
        <w:numPr>
          <w:ilvl w:val="0"/>
          <w:numId w:val="4"/>
        </w:numPr>
        <w:shd w:val="clear" w:color="auto" w:fill="FFFFFF"/>
        <w:tabs>
          <w:tab w:val="left" w:pos="1134"/>
        </w:tabs>
        <w:spacing w:before="0" w:beforeAutospacing="0" w:after="0" w:afterAutospacing="0"/>
        <w:ind w:left="0" w:firstLine="709"/>
        <w:jc w:val="both"/>
        <w:rPr>
          <w:sz w:val="28"/>
          <w:szCs w:val="28"/>
          <w:lang w:val="uk-UA"/>
        </w:rPr>
      </w:pPr>
      <w:r w:rsidRPr="00D56879">
        <w:rPr>
          <w:sz w:val="28"/>
          <w:szCs w:val="28"/>
          <w:lang w:val="uk-UA"/>
        </w:rPr>
        <w:t>довідка про успішне проходження річного оцінювання та державної підсумкової атестації уповноваженого закладу загальної середньої освіти в рік вступу (за відсутності документа про освіту державного зразка та додатка до нього), яка є підставою для участі в конкурсі без подання сертифікатів зовнішнього незалежного оцінювання.</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2.3. Документи від заявника для вступу для здобуття освітнього ступеня молодшого бакалавра, бакалавра, магістра медичного спрямування за кошти державного бюджету приймаються в два етапи:</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до 12:00 години 20 липня, вступні іспити проводяться до 21 липня, рейтинговий список вступників оприлюднюється не пізніше 12:00 години 20 липня а зарахування проводиться не пізніше 15:00 години 23 липня;</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lastRenderedPageBreak/>
        <w:t>до 12:00 години 20 вересня, вступні іспити проводяться до 21 вересня, рейтинговий список вступників оприлюднюється не пізніше 12:00 години 22 вересня, а зарахування проводиться не пізніше 15:00 години 24 вересня.</w:t>
      </w:r>
    </w:p>
    <w:p w:rsidR="00D56879" w:rsidRPr="00D56879" w:rsidRDefault="00D56879" w:rsidP="00D56879">
      <w:pPr>
        <w:pStyle w:val="a5"/>
        <w:tabs>
          <w:tab w:val="left" w:pos="1134"/>
        </w:tabs>
        <w:ind w:left="0" w:firstLine="709"/>
        <w:jc w:val="both"/>
        <w:rPr>
          <w:sz w:val="28"/>
          <w:szCs w:val="28"/>
        </w:rPr>
      </w:pPr>
      <w:r w:rsidRPr="00D56879">
        <w:rPr>
          <w:sz w:val="28"/>
          <w:szCs w:val="28"/>
        </w:rPr>
        <w:t>2.4. Заявник, який не проходить в освітніх центрах «Крим-Україна», «Донбас-Україна» (далі - Центри) річне оцінювання та державну підсумкову атестацію, подає до ХНМУ документ про повну загальну середню освіту державного зразка, складає вступні іспити з предметів, визначених Правилами прийому на навчання для здобуття вищої освіти у ХНМУ в 2021 році</w:t>
      </w:r>
      <w:r w:rsidRPr="00D56879">
        <w:rPr>
          <w:spacing w:val="-2"/>
          <w:sz w:val="28"/>
          <w:szCs w:val="28"/>
        </w:rPr>
        <w:t xml:space="preserve"> на відповідну конкурсну пропозицію.</w:t>
      </w:r>
    </w:p>
    <w:p w:rsidR="00D56879" w:rsidRPr="00D56879" w:rsidRDefault="00D56879" w:rsidP="00D56879">
      <w:pPr>
        <w:pStyle w:val="a5"/>
        <w:ind w:left="0" w:firstLine="709"/>
        <w:jc w:val="both"/>
        <w:rPr>
          <w:sz w:val="28"/>
          <w:szCs w:val="28"/>
        </w:rPr>
      </w:pPr>
      <w:r w:rsidRPr="00D56879">
        <w:rPr>
          <w:sz w:val="28"/>
          <w:szCs w:val="28"/>
        </w:rPr>
        <w:t>Заявник, який проходить у Центрах річне оцінювання та державну підсумкову атестацію, подає до ХНМУ довідку уповноваженого закладу загальної середньої освіти про успішне проходження річного оцінювання та державної підсумкової атестації, яка є підставою для участі в конкурсі без подання сертифікатів зовнішнього незалежного оцінювання та складає в ХНМУ один вступний іспит з біології, а оцінки річного оцінювання з української мови та історії України використовуються в якості оцінок вступних іспитів з інших двох конкурсних предметів.</w:t>
      </w:r>
    </w:p>
    <w:p w:rsidR="00D56879" w:rsidRPr="00D56879" w:rsidRDefault="00D56879" w:rsidP="00D56879">
      <w:pPr>
        <w:ind w:firstLine="709"/>
        <w:jc w:val="both"/>
        <w:rPr>
          <w:sz w:val="28"/>
          <w:szCs w:val="28"/>
        </w:rPr>
      </w:pPr>
      <w:r w:rsidRPr="00D56879">
        <w:rPr>
          <w:sz w:val="28"/>
          <w:szCs w:val="28"/>
        </w:rPr>
        <w:t xml:space="preserve">Мінімальний бал для участі у конкурсі в ХНМУ з української мови складає 130 балів, з історії України та біології – 150 балів. </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2.5.</w:t>
      </w:r>
      <w:r w:rsidRPr="00D56879">
        <w:rPr>
          <w:sz w:val="28"/>
          <w:szCs w:val="28"/>
          <w:lang w:val="uk-UA"/>
        </w:rPr>
        <w:tab/>
        <w:t xml:space="preserve">Розклад вступних іспитів в університеті затверджується наказом ректора на оприлюднюється на </w:t>
      </w:r>
      <w:proofErr w:type="spellStart"/>
      <w:r w:rsidRPr="00D56879">
        <w:rPr>
          <w:sz w:val="28"/>
          <w:szCs w:val="28"/>
          <w:lang w:val="uk-UA"/>
        </w:rPr>
        <w:t>вебсайті</w:t>
      </w:r>
      <w:proofErr w:type="spellEnd"/>
      <w:r w:rsidRPr="00D56879">
        <w:rPr>
          <w:sz w:val="28"/>
          <w:szCs w:val="28"/>
          <w:lang w:val="uk-UA"/>
        </w:rPr>
        <w:t xml:space="preserve"> ХНМУ.</w:t>
      </w:r>
    </w:p>
    <w:p w:rsidR="00D56879" w:rsidRPr="00D56879" w:rsidRDefault="00D56879" w:rsidP="00D56879">
      <w:pPr>
        <w:pStyle w:val="a5"/>
        <w:shd w:val="clear" w:color="auto" w:fill="FFFFFF"/>
        <w:ind w:left="0" w:firstLine="709"/>
        <w:jc w:val="both"/>
        <w:rPr>
          <w:spacing w:val="-2"/>
          <w:sz w:val="28"/>
          <w:szCs w:val="28"/>
        </w:rPr>
      </w:pPr>
      <w:r w:rsidRPr="00D56879">
        <w:rPr>
          <w:sz w:val="28"/>
          <w:szCs w:val="28"/>
        </w:rPr>
        <w:t xml:space="preserve">2.6. Розрахунок конкурсного балу Заявника, який має документ державного зразка про повну загальну середню освіту, для вступу для здобуття ступеня освіти магістра за спеціальностями «Медицина», «Педіатрія», «Стоматологія» та ступеня освіти бакалавра за спеціальностями «Технології медичної діагностики та лікування», «Фізична терапія, </w:t>
      </w:r>
      <w:proofErr w:type="spellStart"/>
      <w:r w:rsidRPr="00D56879">
        <w:rPr>
          <w:sz w:val="28"/>
          <w:szCs w:val="28"/>
        </w:rPr>
        <w:t>ерготерапія</w:t>
      </w:r>
      <w:proofErr w:type="spellEnd"/>
      <w:r w:rsidRPr="00D56879">
        <w:rPr>
          <w:sz w:val="28"/>
          <w:szCs w:val="28"/>
        </w:rPr>
        <w:t>», «Соціальна робота» визначається Правилами прийому на навчання для здобуття вищої освіти у ХНМУ в 2021 році</w:t>
      </w:r>
      <w:r w:rsidRPr="00D56879">
        <w:rPr>
          <w:spacing w:val="-2"/>
          <w:sz w:val="28"/>
          <w:szCs w:val="28"/>
        </w:rPr>
        <w:t>.</w:t>
      </w:r>
    </w:p>
    <w:p w:rsidR="00D56879" w:rsidRPr="00D56879" w:rsidRDefault="00D56879" w:rsidP="00D56879">
      <w:pPr>
        <w:pStyle w:val="a5"/>
        <w:shd w:val="clear" w:color="auto" w:fill="FFFFFF"/>
        <w:ind w:left="0" w:firstLine="709"/>
        <w:jc w:val="both"/>
        <w:rPr>
          <w:sz w:val="28"/>
          <w:szCs w:val="28"/>
        </w:rPr>
      </w:pPr>
      <w:r w:rsidRPr="00D56879">
        <w:rPr>
          <w:sz w:val="28"/>
          <w:szCs w:val="28"/>
        </w:rPr>
        <w:t xml:space="preserve">Конкурсний бал Заявника, який не має документ державного зразка про повну загальну середню освіту (має довідку про проходження річного оцінювання) та вступає на основі повної загальної середньої освіти на ступінь освіти магістр за спеціальностями «Медицина», «Педіатрія», «Стоматологія» та ступінь освіти бакалавр за спеціальностями «Технології медичної діагностики та лікування», «Фізична терапія, </w:t>
      </w:r>
      <w:proofErr w:type="spellStart"/>
      <w:r w:rsidRPr="00D56879">
        <w:rPr>
          <w:sz w:val="28"/>
          <w:szCs w:val="28"/>
        </w:rPr>
        <w:t>ерготерапія</w:t>
      </w:r>
      <w:proofErr w:type="spellEnd"/>
      <w:r w:rsidRPr="00D56879">
        <w:rPr>
          <w:sz w:val="28"/>
          <w:szCs w:val="28"/>
        </w:rPr>
        <w:t>», «Соціальна робота»  обчислюється за формулою:</w:t>
      </w:r>
    </w:p>
    <w:p w:rsidR="00D56879" w:rsidRPr="00D56879" w:rsidRDefault="00D56879" w:rsidP="00D56879">
      <w:pPr>
        <w:pStyle w:val="a5"/>
        <w:ind w:left="0" w:firstLine="709"/>
        <w:jc w:val="both"/>
        <w:rPr>
          <w:sz w:val="28"/>
          <w:szCs w:val="28"/>
        </w:rPr>
      </w:pPr>
      <w:r w:rsidRPr="00D56879">
        <w:rPr>
          <w:sz w:val="28"/>
          <w:szCs w:val="28"/>
        </w:rPr>
        <w:t>Конкурсний бал (КБ) = К1*П1 + К2*П2 + К3*П3 + К4*А,</w:t>
      </w:r>
    </w:p>
    <w:p w:rsidR="00D56879" w:rsidRPr="00D56879" w:rsidRDefault="00D56879" w:rsidP="00D56879">
      <w:pPr>
        <w:pStyle w:val="a5"/>
        <w:ind w:left="0" w:firstLine="709"/>
        <w:jc w:val="both"/>
        <w:rPr>
          <w:sz w:val="28"/>
          <w:szCs w:val="28"/>
        </w:rPr>
      </w:pPr>
      <w:r w:rsidRPr="00D56879">
        <w:rPr>
          <w:sz w:val="28"/>
          <w:szCs w:val="28"/>
        </w:rPr>
        <w:t>де</w:t>
      </w:r>
    </w:p>
    <w:p w:rsidR="00D56879" w:rsidRPr="00D56879" w:rsidRDefault="00D56879" w:rsidP="00D56879">
      <w:pPr>
        <w:pStyle w:val="a5"/>
        <w:ind w:left="0" w:firstLine="709"/>
        <w:jc w:val="both"/>
        <w:rPr>
          <w:sz w:val="28"/>
          <w:szCs w:val="28"/>
        </w:rPr>
      </w:pPr>
      <w:r w:rsidRPr="00D56879">
        <w:rPr>
          <w:sz w:val="28"/>
          <w:szCs w:val="28"/>
        </w:rPr>
        <w:t>П1 - оцінка річного оцінювання з української мови переведена у шкалу</w:t>
      </w:r>
    </w:p>
    <w:p w:rsidR="00D56879" w:rsidRPr="00D56879" w:rsidRDefault="00D56879" w:rsidP="00D56879">
      <w:pPr>
        <w:pStyle w:val="a5"/>
        <w:ind w:left="0" w:firstLine="709"/>
        <w:jc w:val="both"/>
        <w:rPr>
          <w:sz w:val="28"/>
          <w:szCs w:val="28"/>
        </w:rPr>
      </w:pPr>
      <w:r w:rsidRPr="00D56879">
        <w:rPr>
          <w:sz w:val="28"/>
          <w:szCs w:val="28"/>
        </w:rPr>
        <w:t>від 100 до 200 балів відповідно до таблиці переведення балів документа про повну загальну середню освіту, обчисленого за 12-бальною шкалою, в шкалу 100-200;</w:t>
      </w:r>
    </w:p>
    <w:p w:rsidR="00D56879" w:rsidRPr="00D56879" w:rsidRDefault="00D56879" w:rsidP="00D56879">
      <w:pPr>
        <w:pStyle w:val="a5"/>
        <w:ind w:left="0" w:firstLine="709"/>
        <w:jc w:val="both"/>
        <w:rPr>
          <w:sz w:val="28"/>
          <w:szCs w:val="28"/>
        </w:rPr>
      </w:pPr>
      <w:r w:rsidRPr="00D56879">
        <w:rPr>
          <w:sz w:val="28"/>
          <w:szCs w:val="28"/>
        </w:rPr>
        <w:t>П2 - оцінка річного оцінювання з історії України переведена у шкалу від 100 до 200 балів відповідно до таблиці переведення балів документа про повну загальну середню освіту, обчисленого за 12-бальною шкалою, в шкалу100-200;</w:t>
      </w:r>
    </w:p>
    <w:p w:rsidR="00D56879" w:rsidRPr="00D56879" w:rsidRDefault="00D56879" w:rsidP="00D56879">
      <w:pPr>
        <w:pStyle w:val="a5"/>
        <w:ind w:left="0" w:firstLine="709"/>
        <w:jc w:val="both"/>
        <w:rPr>
          <w:sz w:val="28"/>
          <w:szCs w:val="28"/>
        </w:rPr>
      </w:pPr>
      <w:r w:rsidRPr="00D56879">
        <w:rPr>
          <w:sz w:val="28"/>
          <w:szCs w:val="28"/>
        </w:rPr>
        <w:lastRenderedPageBreak/>
        <w:t>ПЗ - оцінка вступного іспиту з біології;</w:t>
      </w:r>
    </w:p>
    <w:p w:rsidR="00D56879" w:rsidRPr="00D56879" w:rsidRDefault="00D56879" w:rsidP="00D56879">
      <w:pPr>
        <w:pStyle w:val="a5"/>
        <w:ind w:left="0" w:firstLine="709"/>
        <w:jc w:val="both"/>
        <w:rPr>
          <w:sz w:val="28"/>
          <w:szCs w:val="28"/>
        </w:rPr>
      </w:pPr>
      <w:r w:rsidRPr="00D56879">
        <w:rPr>
          <w:sz w:val="28"/>
          <w:szCs w:val="28"/>
        </w:rPr>
        <w:t xml:space="preserve">А - середній бал довідки про проходження річного оцінювання, переведений у шкалу від 100 до 200 балів відповідно до таблиці переведення середнього </w:t>
      </w:r>
      <w:proofErr w:type="spellStart"/>
      <w:r w:rsidRPr="00D56879">
        <w:rPr>
          <w:sz w:val="28"/>
          <w:szCs w:val="28"/>
        </w:rPr>
        <w:t>бала</w:t>
      </w:r>
      <w:proofErr w:type="spellEnd"/>
      <w:r w:rsidRPr="00D56879">
        <w:rPr>
          <w:sz w:val="28"/>
          <w:szCs w:val="28"/>
        </w:rPr>
        <w:t xml:space="preserve"> документа про повну загальну середню освіту, обчисленого за 12-бальною шкалою, в шкалу 100-200 (додаток 2 до Правил прийому на навчання для здобуття вищої освіти у ХНМУ в 2021 році);</w:t>
      </w:r>
    </w:p>
    <w:p w:rsidR="00D56879" w:rsidRPr="00D56879" w:rsidRDefault="00D56879" w:rsidP="00D56879">
      <w:pPr>
        <w:pStyle w:val="a5"/>
        <w:ind w:left="0" w:firstLine="709"/>
        <w:jc w:val="both"/>
        <w:rPr>
          <w:sz w:val="28"/>
          <w:szCs w:val="28"/>
        </w:rPr>
      </w:pPr>
      <w:r w:rsidRPr="00D56879">
        <w:rPr>
          <w:sz w:val="28"/>
          <w:szCs w:val="28"/>
        </w:rPr>
        <w:t>Невід’ємні вагові коефіцієнти К1=0,2, К2=0,2, К3=0,5, К4=0,1.</w:t>
      </w:r>
    </w:p>
    <w:p w:rsidR="00D56879" w:rsidRPr="00D56879" w:rsidRDefault="00D56879" w:rsidP="00D56879">
      <w:pPr>
        <w:pStyle w:val="a5"/>
        <w:ind w:left="0" w:firstLine="709"/>
        <w:jc w:val="both"/>
        <w:rPr>
          <w:sz w:val="28"/>
          <w:szCs w:val="28"/>
          <w:highlight w:val="cyan"/>
        </w:rPr>
      </w:pPr>
    </w:p>
    <w:p w:rsidR="00D56879" w:rsidRPr="00D56879" w:rsidRDefault="00D56879" w:rsidP="00D56879">
      <w:pPr>
        <w:pStyle w:val="a5"/>
        <w:ind w:left="0"/>
        <w:jc w:val="center"/>
        <w:rPr>
          <w:b/>
          <w:sz w:val="28"/>
          <w:szCs w:val="28"/>
        </w:rPr>
      </w:pPr>
      <w:r w:rsidRPr="00D56879">
        <w:rPr>
          <w:b/>
          <w:sz w:val="28"/>
          <w:szCs w:val="28"/>
        </w:rPr>
        <w:t xml:space="preserve">3. Зарахування до ХНМУ </w:t>
      </w:r>
    </w:p>
    <w:p w:rsidR="00D56879" w:rsidRPr="00D56879" w:rsidRDefault="00D56879" w:rsidP="00D56879">
      <w:pPr>
        <w:pStyle w:val="a5"/>
        <w:ind w:left="0" w:firstLine="709"/>
        <w:jc w:val="both"/>
        <w:rPr>
          <w:sz w:val="28"/>
          <w:szCs w:val="28"/>
          <w:highlight w:val="cyan"/>
        </w:rPr>
      </w:pP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3.1. У рейтингових списках, списках рекомендованих до зарахування та в наказах про зарахування прізвища заявників шифрують, а саме кожному заявникові присвоюється цифровий код у вигляді XXXX-ДДДДДДД, де XXXX відповідає коду ХНМУ в Єдиній державній електронній базі з питань освіти; ДДДДДДД - коду фізичної особи - вступника в Єдиній державній електронній базі з питань освіти.</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Зарахування заявників здійснюється:</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на денну форму здобуття освіти на основі повної загальної середньої освіти для здобуття вищої освіти за кошти фізичних та/або юридичних осіб - відповідно до Правил  прийому на навчання для здобуття вищої освіти у ХНМУ в 2021 році, але не пізніше 24 вересня;</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на заочну форму здобуття освіти на основі повної загальної середньої освіти на місця за кошти фізичних та юридичних осіб - відповідно до Правил прийому на навчання для здобуття вищої освіти у ХНМУ в 2021 році.</w:t>
      </w:r>
    </w:p>
    <w:p w:rsidR="00D56879" w:rsidRPr="00D56879" w:rsidRDefault="00D56879" w:rsidP="00D56879">
      <w:pPr>
        <w:pStyle w:val="a5"/>
        <w:tabs>
          <w:tab w:val="left" w:pos="851"/>
          <w:tab w:val="left" w:pos="1134"/>
        </w:tabs>
        <w:ind w:left="0" w:firstLine="709"/>
        <w:jc w:val="both"/>
        <w:rPr>
          <w:sz w:val="28"/>
          <w:szCs w:val="28"/>
        </w:rPr>
      </w:pPr>
      <w:r w:rsidRPr="00D56879">
        <w:rPr>
          <w:sz w:val="28"/>
          <w:szCs w:val="28"/>
        </w:rPr>
        <w:t xml:space="preserve">3.2. Після прийняття Приймальною комісією рішення про рекомендування до зарахування заявники зобов'язані виконати вимоги для зарахування на місця державного замовлення, а саме подати особисто оригінали документів, передбачені Умовами прийому, з урахуванням особливостей, зазначених в Положенні та Правилах прийому на навчання для здобуття вищої освіти у ХНМУ в 2021 році. </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Оригінали документів (крім сертифікатів зовнішнього незалежного оцінювання), які передбачені Умовами та Правилами прийому на навчання для здобуття вищої освіти у ХНМУ в 2021 році, обов'язково мають бути подані до Приймальної комісії закладу ХНМУ впродовж трьох місяців після початку навчання. У разі неподання цих документів у встановлений строк наказ про зарахування скасовується в частині зарахування такого заявника.</w:t>
      </w:r>
    </w:p>
    <w:p w:rsidR="00D56879" w:rsidRPr="00D56879" w:rsidRDefault="00D56879" w:rsidP="00D56879">
      <w:pPr>
        <w:pStyle w:val="tj"/>
        <w:shd w:val="clear" w:color="auto" w:fill="FFFFFF"/>
        <w:spacing w:before="0" w:beforeAutospacing="0" w:after="0" w:afterAutospacing="0"/>
        <w:ind w:firstLine="709"/>
        <w:jc w:val="both"/>
        <w:rPr>
          <w:sz w:val="28"/>
          <w:szCs w:val="28"/>
          <w:lang w:val="uk-UA"/>
        </w:rPr>
      </w:pPr>
      <w:r w:rsidRPr="00D56879">
        <w:rPr>
          <w:sz w:val="28"/>
          <w:szCs w:val="28"/>
          <w:lang w:val="uk-UA"/>
        </w:rPr>
        <w:t>Заявники можуть подавати заяви (до 5 заяв) лише через один Центр, у тому числі, в електронній формі (у разі вступу за результатами зовнішнього незалежного оцінювання) з наступним поданням документів, що підтверджують право на вступ за квотою.</w:t>
      </w:r>
    </w:p>
    <w:p w:rsidR="00D56879" w:rsidRPr="00D56879" w:rsidRDefault="00D56879" w:rsidP="00D56879">
      <w:pPr>
        <w:pStyle w:val="a5"/>
        <w:ind w:left="0" w:firstLine="709"/>
        <w:jc w:val="both"/>
        <w:rPr>
          <w:sz w:val="28"/>
          <w:szCs w:val="28"/>
        </w:rPr>
      </w:pPr>
      <w:r w:rsidRPr="00D56879">
        <w:rPr>
          <w:sz w:val="28"/>
          <w:szCs w:val="28"/>
        </w:rPr>
        <w:t xml:space="preserve">3.3. Зарахування заявників на основі повної загальної середньої освіти на місця державного замовлення відбувається в межах установленої квоти-2 за конкурсом відповідно до конкурсного </w:t>
      </w:r>
      <w:proofErr w:type="spellStart"/>
      <w:r w:rsidRPr="00D56879">
        <w:rPr>
          <w:sz w:val="28"/>
          <w:szCs w:val="28"/>
        </w:rPr>
        <w:t>бала</w:t>
      </w:r>
      <w:proofErr w:type="spellEnd"/>
      <w:r w:rsidRPr="00D56879">
        <w:rPr>
          <w:sz w:val="28"/>
          <w:szCs w:val="28"/>
        </w:rPr>
        <w:t xml:space="preserve"> заявника. </w:t>
      </w:r>
    </w:p>
    <w:p w:rsidR="00D56879" w:rsidRPr="00D56879" w:rsidRDefault="00D56879" w:rsidP="00D56879">
      <w:pPr>
        <w:pStyle w:val="a5"/>
        <w:ind w:left="0" w:firstLine="709"/>
        <w:jc w:val="both"/>
        <w:rPr>
          <w:sz w:val="28"/>
          <w:szCs w:val="28"/>
        </w:rPr>
      </w:pPr>
      <w:r w:rsidRPr="00D56879">
        <w:rPr>
          <w:sz w:val="28"/>
          <w:szCs w:val="28"/>
        </w:rPr>
        <w:lastRenderedPageBreak/>
        <w:t>Квота-2 встановлюються Міністерством охорони здоров’я України для ХНМУ в обсязі десяти відсотків (але не менше одного місця) від максимального (загального) обсягу державного замовлення за відкритими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D56879" w:rsidRPr="00D56879" w:rsidRDefault="00D56879" w:rsidP="00D56879">
      <w:pPr>
        <w:pStyle w:val="a5"/>
        <w:ind w:left="0"/>
        <w:jc w:val="both"/>
        <w:rPr>
          <w:sz w:val="28"/>
          <w:szCs w:val="28"/>
          <w:shd w:val="clear" w:color="auto" w:fill="FFFFFF"/>
        </w:rPr>
      </w:pPr>
    </w:p>
    <w:p w:rsidR="00D56879" w:rsidRPr="00D56879" w:rsidRDefault="00D56879" w:rsidP="00D56879">
      <w:pPr>
        <w:pStyle w:val="a5"/>
        <w:ind w:left="0" w:firstLine="709"/>
        <w:jc w:val="both"/>
        <w:rPr>
          <w:sz w:val="28"/>
          <w:szCs w:val="28"/>
          <w:shd w:val="clear" w:color="auto" w:fill="FFFFFF"/>
        </w:rPr>
      </w:pPr>
    </w:p>
    <w:p w:rsidR="00D56879" w:rsidRPr="00D56879" w:rsidRDefault="00D56879" w:rsidP="00D56879">
      <w:pPr>
        <w:pStyle w:val="a5"/>
        <w:ind w:left="0"/>
        <w:jc w:val="both"/>
        <w:rPr>
          <w:sz w:val="28"/>
          <w:szCs w:val="28"/>
          <w:shd w:val="clear" w:color="auto" w:fill="FFFFFF"/>
        </w:rPr>
      </w:pPr>
      <w:r w:rsidRPr="00D56879">
        <w:rPr>
          <w:sz w:val="28"/>
          <w:szCs w:val="28"/>
          <w:shd w:val="clear" w:color="auto" w:fill="FFFFFF"/>
        </w:rPr>
        <w:t xml:space="preserve">Відповідальний секретар </w:t>
      </w:r>
    </w:p>
    <w:p w:rsidR="004E1F46" w:rsidRPr="00D56879" w:rsidRDefault="00D56879" w:rsidP="00D56879">
      <w:pPr>
        <w:pStyle w:val="2"/>
        <w:spacing w:before="0"/>
        <w:rPr>
          <w:rFonts w:ascii="Times New Roman" w:hAnsi="Times New Roman"/>
          <w:b w:val="0"/>
          <w:i w:val="0"/>
        </w:rPr>
      </w:pPr>
      <w:r w:rsidRPr="00D56879">
        <w:rPr>
          <w:rFonts w:ascii="Times New Roman" w:hAnsi="Times New Roman"/>
          <w:b w:val="0"/>
          <w:i w:val="0"/>
          <w:shd w:val="clear" w:color="auto" w:fill="FFFFFF"/>
        </w:rPr>
        <w:t xml:space="preserve">Приймальної комісії                                                                   В.О. </w:t>
      </w:r>
      <w:proofErr w:type="spellStart"/>
      <w:r w:rsidRPr="00D56879">
        <w:rPr>
          <w:rFonts w:ascii="Times New Roman" w:hAnsi="Times New Roman"/>
          <w:b w:val="0"/>
          <w:i w:val="0"/>
          <w:shd w:val="clear" w:color="auto" w:fill="FFFFFF"/>
        </w:rPr>
        <w:t>Головачова</w:t>
      </w:r>
      <w:proofErr w:type="spellEnd"/>
    </w:p>
    <w:sectPr w:rsidR="004E1F46" w:rsidRPr="00D56879" w:rsidSect="00CA271A">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8F" w:rsidRDefault="00931F8F" w:rsidP="00CA271A">
      <w:r>
        <w:separator/>
      </w:r>
    </w:p>
  </w:endnote>
  <w:endnote w:type="continuationSeparator" w:id="0">
    <w:p w:rsidR="00931F8F" w:rsidRDefault="00931F8F" w:rsidP="00CA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8F" w:rsidRDefault="00931F8F" w:rsidP="00CA271A">
      <w:r>
        <w:separator/>
      </w:r>
    </w:p>
  </w:footnote>
  <w:footnote w:type="continuationSeparator" w:id="0">
    <w:p w:rsidR="00931F8F" w:rsidRDefault="00931F8F" w:rsidP="00CA2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334119"/>
      <w:docPartObj>
        <w:docPartGallery w:val="Page Numbers (Top of Page)"/>
        <w:docPartUnique/>
      </w:docPartObj>
    </w:sdtPr>
    <w:sdtEndPr/>
    <w:sdtContent>
      <w:p w:rsidR="00CA271A" w:rsidRDefault="00CA271A">
        <w:pPr>
          <w:pStyle w:val="a6"/>
          <w:jc w:val="center"/>
        </w:pPr>
        <w:r>
          <w:fldChar w:fldCharType="begin"/>
        </w:r>
        <w:r>
          <w:instrText>PAGE   \* MERGEFORMAT</w:instrText>
        </w:r>
        <w:r>
          <w:fldChar w:fldCharType="separate"/>
        </w:r>
        <w:r w:rsidR="00D56879" w:rsidRPr="00D56879">
          <w:rPr>
            <w:noProof/>
            <w:lang w:val="ru-RU"/>
          </w:rPr>
          <w:t>6</w:t>
        </w:r>
        <w:r>
          <w:fldChar w:fldCharType="end"/>
        </w:r>
      </w:p>
    </w:sdtContent>
  </w:sdt>
  <w:p w:rsidR="00CA271A" w:rsidRDefault="00CA271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668"/>
    <w:multiLevelType w:val="hybridMultilevel"/>
    <w:tmpl w:val="9E92C0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D783B98"/>
    <w:multiLevelType w:val="hybridMultilevel"/>
    <w:tmpl w:val="039488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7CC0418"/>
    <w:multiLevelType w:val="multilevel"/>
    <w:tmpl w:val="E0E091A6"/>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 w15:restartNumberingAfterBreak="0">
    <w:nsid w:val="391471BA"/>
    <w:multiLevelType w:val="hybridMultilevel"/>
    <w:tmpl w:val="9C807728"/>
    <w:lvl w:ilvl="0" w:tplc="74F8CA76">
      <w:start w:val="202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610667FA"/>
    <w:multiLevelType w:val="hybridMultilevel"/>
    <w:tmpl w:val="68F03178"/>
    <w:lvl w:ilvl="0" w:tplc="D562A65A">
      <w:start w:val="202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63FC14DE"/>
    <w:multiLevelType w:val="hybridMultilevel"/>
    <w:tmpl w:val="9350F6E6"/>
    <w:lvl w:ilvl="0" w:tplc="7F80F6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A"/>
    <w:rsid w:val="00036A9F"/>
    <w:rsid w:val="000E6388"/>
    <w:rsid w:val="00106BF0"/>
    <w:rsid w:val="0012283F"/>
    <w:rsid w:val="001A77D6"/>
    <w:rsid w:val="00263A17"/>
    <w:rsid w:val="002C0B51"/>
    <w:rsid w:val="002F0756"/>
    <w:rsid w:val="00340EC9"/>
    <w:rsid w:val="003A543D"/>
    <w:rsid w:val="003C1082"/>
    <w:rsid w:val="00450618"/>
    <w:rsid w:val="00454238"/>
    <w:rsid w:val="0047296A"/>
    <w:rsid w:val="00487E9B"/>
    <w:rsid w:val="00490603"/>
    <w:rsid w:val="004B5077"/>
    <w:rsid w:val="004C15DA"/>
    <w:rsid w:val="004D11B2"/>
    <w:rsid w:val="004E1F46"/>
    <w:rsid w:val="004E6EF7"/>
    <w:rsid w:val="004E70FA"/>
    <w:rsid w:val="00507ED9"/>
    <w:rsid w:val="00530BAF"/>
    <w:rsid w:val="00540B78"/>
    <w:rsid w:val="00555697"/>
    <w:rsid w:val="00594B3E"/>
    <w:rsid w:val="005B0E0D"/>
    <w:rsid w:val="005B7F75"/>
    <w:rsid w:val="005D7FA0"/>
    <w:rsid w:val="005F4095"/>
    <w:rsid w:val="0060165A"/>
    <w:rsid w:val="00625948"/>
    <w:rsid w:val="00644C6D"/>
    <w:rsid w:val="00692FBF"/>
    <w:rsid w:val="006F4029"/>
    <w:rsid w:val="007121EA"/>
    <w:rsid w:val="007266C4"/>
    <w:rsid w:val="007A7FBB"/>
    <w:rsid w:val="007B7971"/>
    <w:rsid w:val="00817B75"/>
    <w:rsid w:val="008B32B0"/>
    <w:rsid w:val="00931F8F"/>
    <w:rsid w:val="0093206C"/>
    <w:rsid w:val="00974842"/>
    <w:rsid w:val="009801FF"/>
    <w:rsid w:val="00984DFA"/>
    <w:rsid w:val="009B57B2"/>
    <w:rsid w:val="00A81415"/>
    <w:rsid w:val="00AD3AA5"/>
    <w:rsid w:val="00AE3705"/>
    <w:rsid w:val="00B509FD"/>
    <w:rsid w:val="00BA797A"/>
    <w:rsid w:val="00BC712B"/>
    <w:rsid w:val="00C07127"/>
    <w:rsid w:val="00C37EEE"/>
    <w:rsid w:val="00C57B6C"/>
    <w:rsid w:val="00C96575"/>
    <w:rsid w:val="00C96B7D"/>
    <w:rsid w:val="00CA271A"/>
    <w:rsid w:val="00CE2C55"/>
    <w:rsid w:val="00D00405"/>
    <w:rsid w:val="00D56879"/>
    <w:rsid w:val="00D9060D"/>
    <w:rsid w:val="00DA2824"/>
    <w:rsid w:val="00DE3BBE"/>
    <w:rsid w:val="00E37BFD"/>
    <w:rsid w:val="00EA1EAD"/>
    <w:rsid w:val="00ED2070"/>
    <w:rsid w:val="00ED6766"/>
    <w:rsid w:val="00EE5153"/>
    <w:rsid w:val="00F154D5"/>
    <w:rsid w:val="00F45A52"/>
    <w:rsid w:val="00F6185A"/>
    <w:rsid w:val="00FE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59EF"/>
  <w15:chartTrackingRefBased/>
  <w15:docId w15:val="{FAE4293B-6D0B-459C-BD9B-F868E1DB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DF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530B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4DF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45A5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DFA"/>
    <w:rPr>
      <w:rFonts w:ascii="Cambria" w:eastAsia="Times New Roman" w:hAnsi="Cambria" w:cs="Times New Roman"/>
      <w:b/>
      <w:bCs/>
      <w:i/>
      <w:iCs/>
      <w:sz w:val="28"/>
      <w:szCs w:val="28"/>
      <w:lang w:val="uk-UA" w:eastAsia="ru-RU"/>
    </w:rPr>
  </w:style>
  <w:style w:type="paragraph" w:styleId="a3">
    <w:name w:val="Normal (Web)"/>
    <w:basedOn w:val="a"/>
    <w:uiPriority w:val="99"/>
    <w:semiHidden/>
    <w:unhideWhenUsed/>
    <w:rsid w:val="00984DFA"/>
    <w:pPr>
      <w:spacing w:before="100" w:beforeAutospacing="1" w:after="100" w:afterAutospacing="1"/>
    </w:pPr>
    <w:rPr>
      <w:lang w:val="ru-RU"/>
    </w:rPr>
  </w:style>
  <w:style w:type="character" w:styleId="a4">
    <w:name w:val="Hyperlink"/>
    <w:basedOn w:val="a0"/>
    <w:uiPriority w:val="99"/>
    <w:unhideWhenUsed/>
    <w:rsid w:val="00530BAF"/>
    <w:rPr>
      <w:color w:val="0000FF"/>
      <w:u w:val="single"/>
    </w:rPr>
  </w:style>
  <w:style w:type="character" w:customStyle="1" w:styleId="10">
    <w:name w:val="Заголовок 1 Знак"/>
    <w:basedOn w:val="a0"/>
    <w:link w:val="1"/>
    <w:uiPriority w:val="9"/>
    <w:rsid w:val="00530BAF"/>
    <w:rPr>
      <w:rFonts w:asciiTheme="majorHAnsi" w:eastAsiaTheme="majorEastAsia" w:hAnsiTheme="majorHAnsi" w:cstheme="majorBidi"/>
      <w:color w:val="2E74B5" w:themeColor="accent1" w:themeShade="BF"/>
      <w:sz w:val="32"/>
      <w:szCs w:val="32"/>
      <w:lang w:val="uk-UA" w:eastAsia="ru-RU"/>
    </w:rPr>
  </w:style>
  <w:style w:type="paragraph" w:styleId="a5">
    <w:name w:val="List Paragraph"/>
    <w:basedOn w:val="a"/>
    <w:uiPriority w:val="34"/>
    <w:qFormat/>
    <w:rsid w:val="00CE2C55"/>
    <w:pPr>
      <w:ind w:left="720"/>
      <w:contextualSpacing/>
    </w:pPr>
  </w:style>
  <w:style w:type="paragraph" w:customStyle="1" w:styleId="tj">
    <w:name w:val="tj"/>
    <w:basedOn w:val="a"/>
    <w:rsid w:val="0012283F"/>
    <w:pPr>
      <w:spacing w:before="100" w:beforeAutospacing="1" w:after="100" w:afterAutospacing="1"/>
    </w:pPr>
    <w:rPr>
      <w:lang w:val="ru-RU"/>
    </w:rPr>
  </w:style>
  <w:style w:type="paragraph" w:customStyle="1" w:styleId="31">
    <w:name w:val="Основной текст с отступом 31"/>
    <w:basedOn w:val="a"/>
    <w:rsid w:val="00FE366C"/>
    <w:pPr>
      <w:suppressAutoHyphens/>
      <w:ind w:right="-52" w:firstLine="709"/>
      <w:jc w:val="both"/>
    </w:pPr>
    <w:rPr>
      <w:sz w:val="28"/>
      <w:szCs w:val="20"/>
      <w:lang w:eastAsia="ar-SA"/>
    </w:rPr>
  </w:style>
  <w:style w:type="paragraph" w:styleId="a6">
    <w:name w:val="header"/>
    <w:basedOn w:val="a"/>
    <w:link w:val="a7"/>
    <w:uiPriority w:val="99"/>
    <w:unhideWhenUsed/>
    <w:rsid w:val="00CA271A"/>
    <w:pPr>
      <w:tabs>
        <w:tab w:val="center" w:pos="4677"/>
        <w:tab w:val="right" w:pos="9355"/>
      </w:tabs>
    </w:pPr>
  </w:style>
  <w:style w:type="character" w:customStyle="1" w:styleId="a7">
    <w:name w:val="Верхний колонтитул Знак"/>
    <w:basedOn w:val="a0"/>
    <w:link w:val="a6"/>
    <w:uiPriority w:val="99"/>
    <w:rsid w:val="00CA271A"/>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CA271A"/>
    <w:pPr>
      <w:tabs>
        <w:tab w:val="center" w:pos="4677"/>
        <w:tab w:val="right" w:pos="9355"/>
      </w:tabs>
    </w:pPr>
  </w:style>
  <w:style w:type="character" w:customStyle="1" w:styleId="a9">
    <w:name w:val="Нижний колонтитул Знак"/>
    <w:basedOn w:val="a0"/>
    <w:link w:val="a8"/>
    <w:uiPriority w:val="99"/>
    <w:rsid w:val="00CA271A"/>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F45A52"/>
    <w:rPr>
      <w:rFonts w:asciiTheme="majorHAnsi" w:eastAsiaTheme="majorEastAsia" w:hAnsiTheme="majorHAnsi" w:cstheme="majorBidi"/>
      <w:color w:val="1F4D78" w:themeColor="accent1" w:themeShade="7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0800">
      <w:bodyDiv w:val="1"/>
      <w:marLeft w:val="0"/>
      <w:marRight w:val="0"/>
      <w:marTop w:val="0"/>
      <w:marBottom w:val="0"/>
      <w:divBdr>
        <w:top w:val="none" w:sz="0" w:space="0" w:color="auto"/>
        <w:left w:val="none" w:sz="0" w:space="0" w:color="auto"/>
        <w:bottom w:val="none" w:sz="0" w:space="0" w:color="auto"/>
        <w:right w:val="none" w:sz="0" w:space="0" w:color="auto"/>
      </w:divBdr>
    </w:div>
    <w:div w:id="766661797">
      <w:bodyDiv w:val="1"/>
      <w:marLeft w:val="0"/>
      <w:marRight w:val="0"/>
      <w:marTop w:val="0"/>
      <w:marBottom w:val="0"/>
      <w:divBdr>
        <w:top w:val="none" w:sz="0" w:space="0" w:color="auto"/>
        <w:left w:val="none" w:sz="0" w:space="0" w:color="auto"/>
        <w:bottom w:val="none" w:sz="0" w:space="0" w:color="auto"/>
        <w:right w:val="none" w:sz="0" w:space="0" w:color="auto"/>
      </w:divBdr>
    </w:div>
    <w:div w:id="776216005">
      <w:bodyDiv w:val="1"/>
      <w:marLeft w:val="0"/>
      <w:marRight w:val="0"/>
      <w:marTop w:val="0"/>
      <w:marBottom w:val="0"/>
      <w:divBdr>
        <w:top w:val="none" w:sz="0" w:space="0" w:color="auto"/>
        <w:left w:val="none" w:sz="0" w:space="0" w:color="auto"/>
        <w:bottom w:val="none" w:sz="0" w:space="0" w:color="auto"/>
        <w:right w:val="none" w:sz="0" w:space="0" w:color="auto"/>
      </w:divBdr>
    </w:div>
    <w:div w:id="2067560138">
      <w:bodyDiv w:val="1"/>
      <w:marLeft w:val="0"/>
      <w:marRight w:val="0"/>
      <w:marTop w:val="0"/>
      <w:marBottom w:val="0"/>
      <w:divBdr>
        <w:top w:val="none" w:sz="0" w:space="0" w:color="auto"/>
        <w:left w:val="none" w:sz="0" w:space="0" w:color="auto"/>
        <w:bottom w:val="none" w:sz="0" w:space="0" w:color="auto"/>
        <w:right w:val="none" w:sz="0" w:space="0" w:color="auto"/>
      </w:divBdr>
    </w:div>
    <w:div w:id="20699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9037.html" TargetMode="External"/><Relationship Id="rId13" Type="http://schemas.openxmlformats.org/officeDocument/2006/relationships/hyperlink" Target="http://search.ligazakon.ua/l_doc2.nsf/link1/T14120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KR18007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R141085.html" TargetMode="External"/><Relationship Id="rId5" Type="http://schemas.openxmlformats.org/officeDocument/2006/relationships/webSettings" Target="webSettings.xml"/><Relationship Id="rId15" Type="http://schemas.openxmlformats.org/officeDocument/2006/relationships/hyperlink" Target="http://search.ligazakon.ua/l_doc2.nsf/link1/T141706.html" TargetMode="External"/><Relationship Id="rId10" Type="http://schemas.openxmlformats.org/officeDocument/2006/relationships/hyperlink" Target="http://search.ligazakon.ua/l_doc2.nsf/link1/KR141085.html" TargetMode="External"/><Relationship Id="rId4" Type="http://schemas.openxmlformats.org/officeDocument/2006/relationships/settings" Target="settings.xml"/><Relationship Id="rId9" Type="http://schemas.openxmlformats.org/officeDocument/2006/relationships/hyperlink" Target="http://search.ligazakon.ua/l_doc2.nsf/link1/RE34163.html" TargetMode="External"/><Relationship Id="rId14" Type="http://schemas.openxmlformats.org/officeDocument/2006/relationships/hyperlink" Target="http://search.ligazakon.ua/l_doc2.nsf/link1/T18226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140E-3980-417A-9326-7FB0D356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2020-08-24T18:48:00Z</dcterms:created>
  <dcterms:modified xsi:type="dcterms:W3CDTF">2021-06-03T14:56:00Z</dcterms:modified>
</cp:coreProperties>
</file>